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5"/>
        <w:gridCol w:w="7311"/>
        <w:tblGridChange w:id="0">
          <w:tblGrid>
            <w:gridCol w:w="1705"/>
            <w:gridCol w:w="73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Lin Mei An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Email: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sz w:val="40"/>
                <w:szCs w:val="40"/>
              </w:rPr>
            </w:pPr>
            <w:r w:rsidDel="00000000" w:rsidR="00000000" w:rsidRPr="00000000">
              <w:rPr>
                <w:sz w:val="40"/>
                <w:szCs w:val="40"/>
                <w:rtl w:val="0"/>
              </w:rPr>
              <w:t xml:space="preserve">lin_mei_an@mpa.gov.sg</w:t>
            </w:r>
          </w:p>
        </w:tc>
      </w:tr>
    </w:tbl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1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your own words explain the 4 sub constraints in REST’s Uniform Interface. Give an everyday example to illustrate each of the constraint.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Resource can be uniquely identified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resources should have unique names/primary keys for identification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e.g. cust1 and cust2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Resource can be manipulated through representations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different formats of the same data can be generated (e.g. text/html, pdf or json) and the changes made to the data are done through the different representations at different stages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e.g.data is converted to html for display and edit on browser and then changed again when sending back to database for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Self describing messages: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 messages passed from client to server must be self contained and contains all information needed to understand and decode the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e.g. message contains request type, request item and query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HATEOAS: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information is provided dynamically through hypermedia/hyperlinks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e.g. details page of an item that can be accessed through clicking on 1 item in a 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2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the difference between the following HTTP methods?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POST creates a new record every call, PUT inserts the record or replaces the existing copy, PATCH updates only selected parts of a record.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(new, update full, update partial)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 returns the payload along with the header while HEAD only returns the header.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3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have a monolithic web application for managing warehouses. The application exposes the following end points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/warehouses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list of all warehouses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/warehouse/&lt;warehouse_id&gt;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returns the warehouse’s details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/warehouse/&lt;warehouse_id&gt;/inventories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inventory list for the warehouse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/inventories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list of all the inventories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/inventory/&lt;inventory_id&gt;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inventory detail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/inventory/&lt;inventory_id&gt;/report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generate a report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Describe how you can scale this application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 duplication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increase the number of application servers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 functional decomposition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break up the applications into individual modules according to their functions and the portions of the database that they work with. Can be partitioned according to below: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/warehouses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/warehouse/&lt;warehouse_id&gt;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lineRule="auto"/>
        <w:ind w:left="720" w:hanging="360"/>
        <w:rPr>
          <w:rFonts w:ascii="Courier New" w:cs="Courier New" w:eastAsia="Courier New" w:hAnsi="Courier New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/warehouse/&lt;warehouse_id&gt;/inventories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ind w:left="1440" w:hanging="360"/>
        <w:rPr>
          <w:rFonts w:ascii="Courier New" w:cs="Courier New" w:eastAsia="Courier New" w:hAnsi="Courier New"/>
          <w:sz w:val="28"/>
          <w:szCs w:val="28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API call from warehouse database to inventories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/inventories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/inventory/&lt;inventory_id&gt;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/inventory/&lt;inventory_id&gt;/report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(separate database by domain name e.g. warehouse.domain.com vs inventory.domain.com → handled by the application or 1 database with 2 applications → each handling requests for a different domain name)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3171825" cy="3457575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60088" y="2051213"/>
                          <a:ext cx="3171825" cy="3457575"/>
                          <a:chOff x="3760088" y="2051213"/>
                          <a:chExt cx="3171825" cy="3457575"/>
                        </a:xfrm>
                      </wpg:grpSpPr>
                      <wpg:grpSp>
                        <wpg:cNvGrpSpPr/>
                        <wpg:grpSpPr>
                          <a:xfrm>
                            <a:off x="3760088" y="2051213"/>
                            <a:ext cx="3171825" cy="3457575"/>
                            <a:chOff x="1711225" y="983450"/>
                            <a:chExt cx="3152000" cy="34372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711225" y="983450"/>
                              <a:ext cx="3152000" cy="3437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711225" y="2222600"/>
                              <a:ext cx="954000" cy="8754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3909225" y="2222600"/>
                              <a:ext cx="954000" cy="8754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917750" y="983450"/>
                              <a:ext cx="2488200" cy="5508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2188350" y="1534250"/>
                              <a:ext cx="973500" cy="6885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161850" y="1534250"/>
                              <a:ext cx="1224300" cy="6885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2952000" y="3545300"/>
                              <a:ext cx="954000" cy="875400"/>
                            </a:xfrm>
                            <a:prstGeom prst="rect">
                              <a:avLst/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DB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3428925" y="3098000"/>
                              <a:ext cx="957300" cy="4473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188225" y="3098000"/>
                              <a:ext cx="1240800" cy="4473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171825" cy="3457575"/>
                <wp:effectExtent b="0" l="0" r="0" t="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1825" cy="3457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 data partitioning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logical partition of database (e.g. region) 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Data from warehouses of the same region can be stored in 1 database, multiple databases used to store all information of all warehouses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Can have many or 1 application server retrieving data from all 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4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Study the top headlines REST API from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newsapi.org</w:t>
      </w:r>
      <w:r w:rsidDel="00000000" w:rsidR="00000000" w:rsidRPr="00000000">
        <w:rPr>
          <w:sz w:val="28"/>
          <w:szCs w:val="28"/>
          <w:rtl w:val="0"/>
        </w:rPr>
        <w:t xml:space="preserve">. Answer the following questions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 the different ways you can present the API key when performing an invocation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408" w:lineRule="auto"/>
        <w:ind w:left="720" w:hanging="360"/>
        <w:rPr>
          <w:rFonts w:ascii="Roboto" w:cs="Roboto" w:eastAsia="Roboto" w:hAnsi="Roboto"/>
          <w:color w:val="5f6368"/>
        </w:rPr>
      </w:pPr>
      <w:r w:rsidDel="00000000" w:rsidR="00000000" w:rsidRPr="00000000">
        <w:rPr>
          <w:rFonts w:ascii="Roboto" w:cs="Roboto" w:eastAsia="Roboto" w:hAnsi="Roboto"/>
          <w:color w:val="5f6368"/>
          <w:sz w:val="28"/>
          <w:szCs w:val="28"/>
          <w:rtl w:val="0"/>
        </w:rPr>
        <w:t xml:space="preserve">Via the </w:t>
      </w:r>
      <w:r w:rsidDel="00000000" w:rsidR="00000000" w:rsidRPr="00000000">
        <w:rPr>
          <w:rFonts w:ascii="Consolas" w:cs="Consolas" w:eastAsia="Consolas" w:hAnsi="Consolas"/>
          <w:color w:val="bd4147"/>
          <w:shd w:fill="f7f7f9" w:val="clear"/>
          <w:rtl w:val="0"/>
        </w:rPr>
        <w:t xml:space="preserve">apiKey</w:t>
      </w:r>
      <w:r w:rsidDel="00000000" w:rsidR="00000000" w:rsidRPr="00000000">
        <w:rPr>
          <w:rFonts w:ascii="Roboto" w:cs="Roboto" w:eastAsia="Roboto" w:hAnsi="Roboto"/>
          <w:color w:val="5f6368"/>
          <w:sz w:val="28"/>
          <w:szCs w:val="28"/>
          <w:rtl w:val="0"/>
        </w:rPr>
        <w:t xml:space="preserve"> querystring parameter.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408" w:lineRule="auto"/>
        <w:ind w:left="720" w:hanging="360"/>
        <w:rPr>
          <w:rFonts w:ascii="Roboto" w:cs="Roboto" w:eastAsia="Roboto" w:hAnsi="Roboto"/>
          <w:color w:val="5f6368"/>
        </w:rPr>
      </w:pPr>
      <w:r w:rsidDel="00000000" w:rsidR="00000000" w:rsidRPr="00000000">
        <w:rPr>
          <w:rFonts w:ascii="Roboto" w:cs="Roboto" w:eastAsia="Roboto" w:hAnsi="Roboto"/>
          <w:color w:val="5f6368"/>
          <w:sz w:val="28"/>
          <w:szCs w:val="28"/>
          <w:rtl w:val="0"/>
        </w:rPr>
        <w:t xml:space="preserve">Via the </w:t>
      </w:r>
      <w:r w:rsidDel="00000000" w:rsidR="00000000" w:rsidRPr="00000000">
        <w:rPr>
          <w:rFonts w:ascii="Consolas" w:cs="Consolas" w:eastAsia="Consolas" w:hAnsi="Consolas"/>
          <w:color w:val="bd4147"/>
          <w:shd w:fill="f7f7f9" w:val="clear"/>
          <w:rtl w:val="0"/>
        </w:rPr>
        <w:t xml:space="preserve">X-Api-Key</w:t>
      </w:r>
      <w:r w:rsidDel="00000000" w:rsidR="00000000" w:rsidRPr="00000000">
        <w:rPr>
          <w:rFonts w:ascii="Roboto" w:cs="Roboto" w:eastAsia="Roboto" w:hAnsi="Roboto"/>
          <w:color w:val="5f6368"/>
          <w:sz w:val="28"/>
          <w:szCs w:val="28"/>
          <w:rtl w:val="0"/>
        </w:rPr>
        <w:t xml:space="preserve"> HTTP header.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408" w:lineRule="auto"/>
        <w:ind w:left="720" w:hanging="360"/>
        <w:rPr>
          <w:rFonts w:ascii="Roboto" w:cs="Roboto" w:eastAsia="Roboto" w:hAnsi="Roboto"/>
          <w:color w:val="5f6368"/>
        </w:rPr>
      </w:pPr>
      <w:r w:rsidDel="00000000" w:rsidR="00000000" w:rsidRPr="00000000">
        <w:rPr>
          <w:rFonts w:ascii="Roboto" w:cs="Roboto" w:eastAsia="Roboto" w:hAnsi="Roboto"/>
          <w:color w:val="5f6368"/>
          <w:sz w:val="28"/>
          <w:szCs w:val="28"/>
          <w:rtl w:val="0"/>
        </w:rPr>
        <w:t xml:space="preserve">Via the </w:t>
      </w:r>
      <w:r w:rsidDel="00000000" w:rsidR="00000000" w:rsidRPr="00000000">
        <w:rPr>
          <w:rFonts w:ascii="Consolas" w:cs="Consolas" w:eastAsia="Consolas" w:hAnsi="Consolas"/>
          <w:color w:val="bd4147"/>
          <w:shd w:fill="f7f7f9" w:val="clear"/>
          <w:rtl w:val="0"/>
        </w:rPr>
        <w:t xml:space="preserve">Authorization</w:t>
      </w:r>
      <w:r w:rsidDel="00000000" w:rsidR="00000000" w:rsidRPr="00000000">
        <w:rPr>
          <w:rFonts w:ascii="Roboto" w:cs="Roboto" w:eastAsia="Roboto" w:hAnsi="Roboto"/>
          <w:color w:val="5f6368"/>
          <w:sz w:val="28"/>
          <w:szCs w:val="28"/>
          <w:rtl w:val="0"/>
        </w:rPr>
        <w:t xml:space="preserve"> HTTP header. Including </w:t>
      </w:r>
      <w:r w:rsidDel="00000000" w:rsidR="00000000" w:rsidRPr="00000000">
        <w:rPr>
          <w:rFonts w:ascii="Consolas" w:cs="Consolas" w:eastAsia="Consolas" w:hAnsi="Consolas"/>
          <w:color w:val="bd4147"/>
          <w:shd w:fill="f7f7f9" w:val="clear"/>
          <w:rtl w:val="0"/>
        </w:rPr>
        <w:t xml:space="preserve">Bearer</w:t>
      </w:r>
      <w:r w:rsidDel="00000000" w:rsidR="00000000" w:rsidRPr="00000000">
        <w:rPr>
          <w:rFonts w:ascii="Roboto" w:cs="Roboto" w:eastAsia="Roboto" w:hAnsi="Roboto"/>
          <w:color w:val="5f6368"/>
          <w:sz w:val="28"/>
          <w:szCs w:val="28"/>
          <w:rtl w:val="0"/>
        </w:rPr>
        <w:t xml:space="preserve"> is optional, and be sure not to base 64 encode it like you may have seen in other authentication tutorials.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408" w:lineRule="auto"/>
        <w:rPr>
          <w:rFonts w:ascii="Roboto" w:cs="Roboto" w:eastAsia="Roboto" w:hAnsi="Roboto"/>
          <w:color w:val="5f636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408" w:lineRule="auto"/>
        <w:rPr>
          <w:rFonts w:ascii="Roboto" w:cs="Roboto" w:eastAsia="Roboto" w:hAnsi="Roboto"/>
          <w:color w:val="5f6368"/>
          <w:sz w:val="28"/>
          <w:szCs w:val="28"/>
        </w:rPr>
      </w:pPr>
      <w:sdt>
        <w:sdtPr>
          <w:tag w:val="goog_rdk_0"/>
        </w:sdtPr>
        <w:sdtContent>
          <w:r w:rsidDel="00000000" w:rsidR="00000000" w:rsidRPr="00000000">
            <w:rPr>
              <w:rFonts w:ascii="Nova Mono" w:cs="Nova Mono" w:eastAsia="Nova Mono" w:hAnsi="Nova Mono"/>
              <w:color w:val="5f6368"/>
              <w:sz w:val="28"/>
              <w:szCs w:val="28"/>
              <w:rtl w:val="0"/>
            </w:rPr>
            <w:t xml:space="preserve">(always much better for it to be in the header &gt; in query string because it can be bookmarked and revealed → security reasons) </w:t>
          </w:r>
        </w:sdtContent>
      </w:sdt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Construct a URL to get 30 technologies headlines from Japan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5f6368"/>
          <w:sz w:val="28"/>
          <w:szCs w:val="28"/>
          <w:shd w:fill="fbfcfd" w:val="clear"/>
          <w:rtl w:val="0"/>
        </w:rPr>
        <w:t xml:space="preserve">https://newsapi.org/v2/everything?country=jp&amp;category=technology&amp;sortBy=popularity&amp;pageSize=30&amp;apiKey=API_KEY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is the status code if an incorrect API key is used?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shd w:fill="f7f7f9" w:val="clear"/>
          <w:rtl w:val="0"/>
        </w:rPr>
        <w:t xml:space="preserve">401 - Unauthorized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long will the result be cached?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minutes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5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Study the following entity-relationship diagram</w:t>
      </w:r>
    </w:p>
    <w:p w:rsidR="00000000" w:rsidDel="00000000" w:rsidP="00000000" w:rsidRDefault="00000000" w:rsidRPr="00000000" w14:paraId="0000005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645152" cy="308152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5152" cy="3081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Both customer and shippers has a one to many relationships with orders.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Answer the following questions.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Design one or more API endpoints to return a list of customers and a single customer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request.get(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url: ‘/customers, (req, resp) =&gt; {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cust[] = //retrieve list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resp.status(200).type(‘text/plain’)</w:t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resp.send(cust)})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single: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request.get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url: ‘/customer/&lt;id&gt;, (req, resp) =&gt; {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cust = //get customer fromid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resp.status(200).type(‘text/plain’)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resp.send(cust)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})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What are some criteria and how might you might include in your endpoint (wrt Q5a)?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implement paging/cursor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after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chunked encoding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Show a sample output of a customer’s list as a result of performing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on the resource. (wrt Q5a)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 “customers” : [ {“company”: “test”, “last_name”: “lim”…..}, {“company”: “test1”, “last_name”: “lim2”…..} ] }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do you provide flow control or pagination support (wrt Q5a)?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allow offset and limit in the query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6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have deployed a service to encode video viz. convert AVI to mp4, etc. Subscribers of your service uploads their video to the service; after conversion the converted video is returned to the subscriber (assume that the conversion time is short).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charge the subscribers based on the 2 criteria.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Subscription rates based on the cumulative video sizes: 500GB, 1TB, 1.5TB, etc. A subscriber who subscribe to the 500GB package can upload a maximum amount of 500GB videos.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Charge the subscribe based on their ingress and egress traffic viz. the upload and downloads of the videos.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 an API for this encoding service to give your subscribers control over their encoding process.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can ignore authentication.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→ rate limiting 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→ warnings → partial response to stop upload before it goes over the maximum amount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→ compression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Submission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Copy this Word document to your repository and commit it.</w:t>
      </w:r>
    </w:p>
    <w:p w:rsidR="00000000" w:rsidDel="00000000" w:rsidP="00000000" w:rsidRDefault="00000000" w:rsidRPr="00000000" w14:paraId="0000008A">
      <w:pPr>
        <w:spacing w:line="240" w:lineRule="auto"/>
        <w:ind w:left="426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git add .</w:t>
      </w:r>
    </w:p>
    <w:p w:rsidR="00000000" w:rsidDel="00000000" w:rsidP="00000000" w:rsidRDefault="00000000" w:rsidRPr="00000000" w14:paraId="0000008B">
      <w:pPr>
        <w:spacing w:line="240" w:lineRule="auto"/>
        <w:ind w:left="426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git commit -m ‘worksheet01’</w:t>
      </w:r>
    </w:p>
    <w:p w:rsidR="00000000" w:rsidDel="00000000" w:rsidP="00000000" w:rsidRDefault="00000000" w:rsidRPr="00000000" w14:paraId="0000008C">
      <w:pPr>
        <w:spacing w:line="240" w:lineRule="auto"/>
        <w:ind w:left="426" w:firstLine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git push origin master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Nova Mono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Day 1 Worksheet</w:t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single"/>
        <w:shd w:fill="auto" w:val="clear"/>
        <w:vertAlign w:val="baseline"/>
        <w:rtl w:val="0"/>
      </w:rPr>
      <w:t xml:space="preserve">Duration: </w:t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single"/>
        <w:shd w:fill="auto" w:val="clear"/>
        <w:vertAlign w:val="baseline"/>
        <w:rtl w:val="0"/>
      </w:rPr>
      <w:t xml:space="preserve">90 mins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  <w:tab/>
    </w: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RESTful API Design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S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D321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D01A2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01A2F"/>
  </w:style>
  <w:style w:type="paragraph" w:styleId="Footer">
    <w:name w:val="footer"/>
    <w:basedOn w:val="Normal"/>
    <w:link w:val="FooterChar"/>
    <w:uiPriority w:val="99"/>
    <w:unhideWhenUsed w:val="1"/>
    <w:rsid w:val="00D01A2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01A2F"/>
  </w:style>
  <w:style w:type="paragraph" w:styleId="ListParagraph">
    <w:name w:val="List Paragraph"/>
    <w:basedOn w:val="Normal"/>
    <w:uiPriority w:val="34"/>
    <w:qFormat w:val="1"/>
    <w:rsid w:val="00ED3210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F6693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4RfoMkoZGYQGlizFuYNTvD5gEg==">AMUW2mX7OGqQOnsLXu9Q+Uu3k1e5CwaS14GYauorA8OAKsj6n4Fi34HF+wfcIihaZcBrKD9uFATY/gaCGHk9w4kHifZd4EQT5T2o4Kbn1dojtdOv8kodKBtwvKsjdCA+BfVrGoXdmFL3YTSwU3vu3F4R6/93xaDpFw==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2018-02-26T00:09:00Z</dcterms:created>
  <dc:creator>Lee Chuk Munn</dc:creator>
</cp:coreProperties>
</file>