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1.9.5</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 strømmen må tages fra (afsnit 4.6).</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blinker turkis) og slip. gpio_monitor kalder ipr_hotspot_ctl.sh poweroff (systemctl poweroff) og viser konstant turkis; når systemd stopper ipr_keyboard.service, efterlades benene bevidst på turkis,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slukket (magneten er registreret)</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 s</w:t>
            </w:r>
          </w:p>
        </w:tc>
        <w:tc>
          <w:tcPr>
            <w:tcW w:type="dxa" w:w="2494"/>
            <w:shd w:val="clear" w:color="auto" w:fill="F7FAFC"/>
          </w:tcPr>
          <w:p>
            <w:pPr>
              <w:spacing w:after="40"/>
            </w:pPr>
            <w:r>
              <w:rPr>
                <w:rFonts w:ascii="Segoe UI" w:hAnsi="Segoe UI"/>
                <w:sz w:val="19"/>
              </w:rPr>
              <w:t>blå blink</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 s</w:t>
            </w:r>
          </w:p>
        </w:tc>
        <w:tc>
          <w:tcPr>
            <w:tcW w:type="dxa" w:w="2494"/>
          </w:tcPr>
          <w:p>
            <w:pPr>
              <w:spacing w:after="40"/>
            </w:pPr>
            <w:r>
              <w:rPr>
                <w:rFonts w:ascii="Segoe UI" w:hAnsi="Segoe UI"/>
                <w:sz w:val="19"/>
              </w:rPr>
              <w:t>turkis blink</w:t>
            </w:r>
          </w:p>
        </w:tc>
        <w:tc>
          <w:tcPr>
            <w:tcW w:type="dxa" w:w="5102"/>
          </w:tcPr>
          <w:p>
            <w:pPr>
              <w:spacing w:after="40"/>
            </w:pPr>
            <w:r>
              <w:rPr>
                <w:rFonts w:ascii="Segoe UI" w:hAnsi="Segoe UI"/>
                <w:sz w:val="19"/>
              </w:rPr>
              <w:t>kontrolleret nedlukning; turkis → slukket = sikkert at afbryde</w:t>
            </w:r>
          </w:p>
        </w:tc>
      </w:tr>
      <w:tr>
        <w:tc>
          <w:tcPr>
            <w:tcW w:type="dxa" w:w="1247"/>
            <w:shd w:val="clear" w:color="auto" w:fill="F7FAFC"/>
          </w:tcPr>
          <w:p>
            <w:pPr>
              <w:spacing w:after="40"/>
            </w:pPr>
            <w:r>
              <w:rPr>
                <w:rFonts w:ascii="Segoe UI" w:hAnsi="Segoe UI"/>
                <w:sz w:val="19"/>
              </w:rPr>
              <w:t>10 s</w:t>
            </w:r>
          </w:p>
        </w:tc>
        <w:tc>
          <w:tcPr>
            <w:tcW w:type="dxa" w:w="2494"/>
            <w:shd w:val="clear" w:color="auto" w:fill="F7FAFC"/>
          </w:tcPr>
          <w:p>
            <w:pPr>
              <w:spacing w:after="40"/>
            </w:pPr>
            <w:r>
              <w:rPr>
                <w:rFonts w:ascii="Segoe UI" w:hAnsi="Segoe UI"/>
                <w:sz w:val="19"/>
              </w:rPr>
              <w:t>lilla blink</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 s</w:t>
            </w:r>
          </w:p>
        </w:tc>
        <w:tc>
          <w:tcPr>
            <w:tcW w:type="dxa" w:w="2494"/>
          </w:tcPr>
          <w:p>
            <w:pPr>
              <w:spacing w:after="40"/>
            </w:pPr>
            <w:r>
              <w:rPr>
                <w:rFonts w:ascii="Segoe UI" w:hAnsi="Segoe UI"/>
                <w:sz w:val="19"/>
              </w:rPr>
              <w:t>rød blink</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slukker, så snart magneten registreres, og skifter ved hver tærskel — blinkene ses derfor altid mod en mørk lampe, også når den lyste konstant blåt (hotspot) inden. Handlingen udføres først ved slip.</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22.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23.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24.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25.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26.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27.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28.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29.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30.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31.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32.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33.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turkis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34. Fejlmønstre for statuslampen og reed-kontakten. Fase K i test_provision.sh kontrollerer, at alle dele er installeret.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35.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turkis,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36.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37.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38.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1.9.5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