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B65FF" w:rsidRDefault="00CB65FF" w:rsidP="00CB65FF">
      <w:pPr>
        <w:jc w:val="center"/>
        <w:rPr>
          <w:rFonts w:ascii="Times New Roman" w:hAnsi="Times New Roman" w:cs="Times New Roman"/>
          <w:sz w:val="48"/>
        </w:rPr>
      </w:pPr>
      <w:r>
        <w:rPr>
          <w:rFonts w:ascii="Times New Roman" w:hAnsi="Times New Roman" w:cs="Times New Roman" w:hint="eastAsia"/>
          <w:sz w:val="48"/>
        </w:rPr>
        <w:t>深度學習課程報告</w:t>
      </w:r>
      <w:r>
        <w:rPr>
          <w:rFonts w:ascii="Times New Roman" w:hAnsi="Times New Roman" w:cs="Times New Roman" w:hint="eastAsia"/>
          <w:sz w:val="48"/>
        </w:rPr>
        <w:t xml:space="preserve"> </w:t>
      </w:r>
      <w:r>
        <w:rPr>
          <w:rFonts w:ascii="Times New Roman" w:hAnsi="Times New Roman" w:cs="Times New Roman"/>
          <w:sz w:val="48"/>
        </w:rPr>
        <w:t>–</w:t>
      </w:r>
      <w:r>
        <w:rPr>
          <w:rFonts w:ascii="Times New Roman" w:hAnsi="Times New Roman" w:cs="Times New Roman" w:hint="eastAsia"/>
          <w:sz w:val="48"/>
        </w:rPr>
        <w:t xml:space="preserve"> </w:t>
      </w:r>
    </w:p>
    <w:p w:rsidR="00CB65FF" w:rsidRDefault="00CB65FF" w:rsidP="00CB65FF">
      <w:pPr>
        <w:jc w:val="center"/>
        <w:rPr>
          <w:sz w:val="48"/>
        </w:rPr>
      </w:pPr>
      <w:r w:rsidRPr="00990B30">
        <w:rPr>
          <w:rFonts w:hint="eastAsia"/>
          <w:sz w:val="48"/>
        </w:rPr>
        <w:t xml:space="preserve">Object </w:t>
      </w:r>
      <w:r w:rsidRPr="00990B30">
        <w:rPr>
          <w:sz w:val="48"/>
        </w:rPr>
        <w:t>D</w:t>
      </w:r>
      <w:r w:rsidRPr="00990B30">
        <w:rPr>
          <w:rFonts w:hint="eastAsia"/>
          <w:sz w:val="48"/>
        </w:rPr>
        <w:t>etection</w:t>
      </w:r>
    </w:p>
    <w:p w:rsidR="00CB65FF" w:rsidRDefault="00CB65FF" w:rsidP="00CB65FF">
      <w:pPr>
        <w:jc w:val="center"/>
        <w:rPr>
          <w:sz w:val="48"/>
        </w:rPr>
      </w:pPr>
      <w:r>
        <w:rPr>
          <w:rFonts w:ascii="Times New Roman" w:eastAsiaTheme="majorEastAsia" w:hAnsi="Times New Roman" w:cs="Times New Roman" w:hint="eastAsia"/>
          <w:b/>
          <w:sz w:val="32"/>
        </w:rPr>
        <w:t>學生：吳玫萱</w:t>
      </w:r>
      <w:r>
        <w:rPr>
          <w:rFonts w:ascii="Times New Roman" w:eastAsiaTheme="majorEastAsia" w:hAnsi="Times New Roman" w:cs="Times New Roman" w:hint="eastAsia"/>
          <w:b/>
          <w:sz w:val="32"/>
        </w:rPr>
        <w:t xml:space="preserve"> RE6091054</w:t>
      </w:r>
    </w:p>
    <w:p w:rsidR="003804D7" w:rsidRPr="003804D7" w:rsidRDefault="00990B30">
      <w:pPr>
        <w:rPr>
          <w:rFonts w:hint="eastAsia"/>
        </w:rPr>
      </w:pPr>
      <w:r>
        <w:t>Github</w:t>
      </w:r>
      <w:r>
        <w:rPr>
          <w:rFonts w:hint="eastAsia"/>
        </w:rPr>
        <w:t>：</w:t>
      </w:r>
      <w:r w:rsidR="003804D7" w:rsidRPr="003804D7">
        <w:t>https://github.com/meihsuan0301/Deep-learning-class</w:t>
      </w:r>
    </w:p>
    <w:p w:rsidR="00574185" w:rsidRDefault="00990B30">
      <w:r>
        <w:rPr>
          <w:rFonts w:hint="eastAsia"/>
        </w:rPr>
        <w:t>參考資料：</w:t>
      </w:r>
      <w:hyperlink r:id="rId7" w:history="1">
        <w:r w:rsidR="00574185" w:rsidRPr="00BD0EAC">
          <w:rPr>
            <w:rStyle w:val="a3"/>
          </w:rPr>
          <w:t>https://github.com/sgrvinod/a-PyTorch-Tutorial-to-Object-Detection</w:t>
        </w:r>
      </w:hyperlink>
    </w:p>
    <w:p w:rsidR="00574185" w:rsidRDefault="00574185"/>
    <w:p w:rsidR="00CB65FF" w:rsidRDefault="00CB65FF">
      <w:pPr>
        <w:rPr>
          <w:sz w:val="32"/>
        </w:rPr>
      </w:pPr>
      <w:r w:rsidRPr="00CB65FF">
        <w:rPr>
          <w:rFonts w:hint="eastAsia"/>
          <w:sz w:val="32"/>
        </w:rPr>
        <w:t>最後成績</w:t>
      </w:r>
      <w:r w:rsidRPr="00CB65FF">
        <w:rPr>
          <w:rFonts w:hint="eastAsia"/>
          <w:sz w:val="32"/>
        </w:rPr>
        <w:t>(</w:t>
      </w:r>
      <w:r w:rsidRPr="00CB65FF">
        <w:rPr>
          <w:rFonts w:hint="eastAsia"/>
          <w:sz w:val="32"/>
        </w:rPr>
        <w:t>上傳截止</w:t>
      </w:r>
      <w:r w:rsidRPr="00CB65FF">
        <w:rPr>
          <w:rFonts w:hint="eastAsia"/>
          <w:sz w:val="32"/>
        </w:rPr>
        <w:t>)</w:t>
      </w:r>
    </w:p>
    <w:p w:rsidR="00CB65FF" w:rsidRPr="003E4823" w:rsidRDefault="00CB65FF" w:rsidP="00CB65FF">
      <w:pPr>
        <w:rPr>
          <w:rFonts w:ascii="Times New Roman" w:eastAsiaTheme="majorEastAsia" w:hAnsi="Times New Roman" w:cs="Times New Roman"/>
          <w:b/>
          <w:sz w:val="28"/>
        </w:rPr>
      </w:pPr>
      <w:r w:rsidRPr="003E4823">
        <w:rPr>
          <w:rFonts w:ascii="Times New Roman" w:eastAsiaTheme="majorEastAsia" w:hAnsi="Times New Roman" w:cs="Times New Roman"/>
          <w:b/>
          <w:sz w:val="28"/>
        </w:rPr>
        <w:t>Public set</w:t>
      </w:r>
      <w:r w:rsidRPr="003E4823">
        <w:rPr>
          <w:rFonts w:ascii="Times New Roman" w:eastAsiaTheme="majorEastAsia" w:hAnsi="Times New Roman" w:cs="Times New Roman"/>
          <w:b/>
          <w:sz w:val="28"/>
        </w:rPr>
        <w:t>：</w:t>
      </w:r>
      <w:r w:rsidRPr="003E4823">
        <w:rPr>
          <w:rFonts w:ascii="Times New Roman" w:eastAsiaTheme="majorEastAsia" w:hAnsi="Times New Roman" w:cs="Times New Roman"/>
          <w:b/>
          <w:sz w:val="28"/>
        </w:rPr>
        <w:t xml:space="preserve"> </w:t>
      </w:r>
    </w:p>
    <w:p w:rsidR="00CB65FF" w:rsidRDefault="00CB65FF">
      <w:pPr>
        <w:rPr>
          <w:sz w:val="32"/>
        </w:rPr>
      </w:pPr>
      <w:r w:rsidRPr="00CB65FF">
        <w:rPr>
          <w:sz w:val="32"/>
        </w:rPr>
        <w:drawing>
          <wp:inline distT="0" distB="0" distL="0" distR="0" wp14:anchorId="43E227B3" wp14:editId="6DAAF17F">
            <wp:extent cx="6211658" cy="281940"/>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0824" cy="283264"/>
                    </a:xfrm>
                    <a:prstGeom prst="rect">
                      <a:avLst/>
                    </a:prstGeom>
                  </pic:spPr>
                </pic:pic>
              </a:graphicData>
            </a:graphic>
          </wp:inline>
        </w:drawing>
      </w:r>
    </w:p>
    <w:p w:rsidR="001D17AE" w:rsidRPr="00CB65FF" w:rsidRDefault="001D17AE">
      <w:pPr>
        <w:rPr>
          <w:rFonts w:hint="eastAsia"/>
          <w:sz w:val="32"/>
        </w:rPr>
      </w:pPr>
    </w:p>
    <w:p w:rsidR="00990B30" w:rsidRDefault="00CB65FF">
      <w:r>
        <w:rPr>
          <w:rFonts w:hint="eastAsia"/>
          <w:sz w:val="32"/>
        </w:rPr>
        <w:t>一、</w:t>
      </w:r>
      <w:r w:rsidR="00990B30" w:rsidRPr="00CB65FF">
        <w:rPr>
          <w:rFonts w:hint="eastAsia"/>
          <w:sz w:val="32"/>
        </w:rPr>
        <w:t>大綱</w:t>
      </w:r>
    </w:p>
    <w:p w:rsidR="00990B30" w:rsidRDefault="00990B30" w:rsidP="00990B30">
      <w:pPr>
        <w:ind w:firstLine="480"/>
        <w:rPr>
          <w:rFonts w:hint="eastAsia"/>
        </w:rPr>
      </w:pPr>
      <w:r w:rsidRPr="00990B30">
        <w:rPr>
          <w:rFonts w:hint="eastAsia"/>
        </w:rPr>
        <w:t>每年登革熱的流行季節，衛生局需派員稽查各住家、社區及髒亂地點是否有積水容器，然而容器種類眾多容易被忽略，且以人工辨識往往耗費太多人力與時間成本。因此本議題提供各種積水容器之標註資料，希望能透過影像物件偵測技術，能讓稽查人員藉由影像或是視訊提醒其積水容器之物件位置，</w:t>
      </w:r>
      <w:r>
        <w:rPr>
          <w:rFonts w:hint="eastAsia"/>
        </w:rPr>
        <w:t>本報告採用</w:t>
      </w:r>
      <w:r w:rsidRPr="00990B30">
        <w:t>Single Shot MultiBox Detector</w:t>
      </w:r>
      <w:r>
        <w:rPr>
          <w:rFonts w:hint="eastAsia"/>
        </w:rPr>
        <w:t>(SSD)</w:t>
      </w:r>
      <w:r>
        <w:rPr>
          <w:rFonts w:hint="eastAsia"/>
        </w:rPr>
        <w:t>方法進行</w:t>
      </w:r>
      <w:r w:rsidR="00180863">
        <w:rPr>
          <w:rFonts w:hint="eastAsia"/>
        </w:rPr>
        <w:t>任務</w:t>
      </w:r>
      <w:r w:rsidRPr="00990B30">
        <w:rPr>
          <w:rFonts w:hint="eastAsia"/>
        </w:rPr>
        <w:t>。</w:t>
      </w:r>
    </w:p>
    <w:p w:rsidR="00990B30" w:rsidRDefault="00990B30">
      <w:pPr>
        <w:rPr>
          <w:rFonts w:hint="eastAsia"/>
        </w:rPr>
      </w:pPr>
    </w:p>
    <w:p w:rsidR="00990B30" w:rsidRPr="00CB65FF" w:rsidRDefault="00CB65FF">
      <w:pPr>
        <w:rPr>
          <w:sz w:val="32"/>
        </w:rPr>
      </w:pPr>
      <w:r>
        <w:rPr>
          <w:rFonts w:hint="eastAsia"/>
          <w:sz w:val="32"/>
        </w:rPr>
        <w:t>二、</w:t>
      </w:r>
      <w:r w:rsidR="00180863" w:rsidRPr="00CB65FF">
        <w:rPr>
          <w:rFonts w:hint="eastAsia"/>
          <w:sz w:val="32"/>
        </w:rPr>
        <w:t>SSD</w:t>
      </w:r>
      <w:r w:rsidR="00990B30" w:rsidRPr="00CB65FF">
        <w:rPr>
          <w:rFonts w:hint="eastAsia"/>
          <w:sz w:val="32"/>
        </w:rPr>
        <w:t>物件徵測</w:t>
      </w:r>
      <w:r w:rsidR="00180863" w:rsidRPr="00CB65FF">
        <w:rPr>
          <w:rFonts w:hint="eastAsia"/>
          <w:sz w:val="32"/>
        </w:rPr>
        <w:t>方法</w:t>
      </w:r>
      <w:r>
        <w:rPr>
          <w:rFonts w:hint="eastAsia"/>
          <w:sz w:val="32"/>
        </w:rPr>
        <w:t>介紹</w:t>
      </w:r>
    </w:p>
    <w:p w:rsidR="00180863" w:rsidRPr="00CB65FF" w:rsidRDefault="00CB65FF" w:rsidP="00180863">
      <w:pPr>
        <w:rPr>
          <w:b/>
          <w:sz w:val="28"/>
        </w:rPr>
      </w:pPr>
      <w:r>
        <w:rPr>
          <w:rFonts w:hint="eastAsia"/>
          <w:b/>
          <w:sz w:val="28"/>
        </w:rPr>
        <w:t>(</w:t>
      </w:r>
      <w:r>
        <w:rPr>
          <w:rFonts w:hint="eastAsia"/>
          <w:b/>
          <w:sz w:val="28"/>
        </w:rPr>
        <w:t>一</w:t>
      </w:r>
      <w:r>
        <w:rPr>
          <w:rFonts w:hint="eastAsia"/>
          <w:b/>
          <w:sz w:val="28"/>
        </w:rPr>
        <w:t xml:space="preserve">) </w:t>
      </w:r>
      <w:r w:rsidR="00180863" w:rsidRPr="00CB65FF">
        <w:rPr>
          <w:rFonts w:hint="eastAsia"/>
          <w:b/>
          <w:sz w:val="28"/>
        </w:rPr>
        <w:t>網路結構</w:t>
      </w:r>
    </w:p>
    <w:p w:rsidR="00180863" w:rsidRDefault="00180863" w:rsidP="00180863">
      <w:pPr>
        <w:rPr>
          <w:rFonts w:hint="eastAsia"/>
        </w:rPr>
      </w:pPr>
      <w:r>
        <w:t>SSD</w:t>
      </w:r>
      <w:r>
        <w:rPr>
          <w:rFonts w:hint="eastAsia"/>
        </w:rPr>
        <w:t>採用</w:t>
      </w:r>
      <w:r>
        <w:t>VGG16</w:t>
      </w:r>
      <w:r>
        <w:rPr>
          <w:rFonts w:hint="eastAsia"/>
        </w:rPr>
        <w:t>作為基礎模型，然後在</w:t>
      </w:r>
      <w:r>
        <w:t>VGG16</w:t>
      </w:r>
      <w:r>
        <w:rPr>
          <w:rFonts w:hint="eastAsia"/>
        </w:rPr>
        <w:t>的基礎上新增了卷積層來獲得更多的特徵圖以用於檢測。</w:t>
      </w:r>
      <w:r>
        <w:t>SSD</w:t>
      </w:r>
      <w:r>
        <w:rPr>
          <w:rFonts w:hint="eastAsia"/>
        </w:rPr>
        <w:t>的網路結構如下圖所示。可以看到</w:t>
      </w:r>
      <w:r>
        <w:t>SSD</w:t>
      </w:r>
      <w:r>
        <w:rPr>
          <w:rFonts w:hint="eastAsia"/>
        </w:rPr>
        <w:t>利用了多尺度的特徵圖做檢測。原論文模型的輸入圖片大小是</w:t>
      </w:r>
      <m:oMath>
        <m:r>
          <m:rPr>
            <m:sty m:val="p"/>
          </m:rPr>
          <w:rPr>
            <w:rFonts w:ascii="Cambria Math" w:hAnsi="Cambria Math" w:hint="eastAsia"/>
          </w:rPr>
          <m:t>300</m:t>
        </m:r>
        <m:r>
          <m:rPr>
            <m:sty m:val="p"/>
          </m:rPr>
          <w:rPr>
            <w:rFonts w:ascii="Cambria Math" w:eastAsia="MS Gothic" w:hAnsi="Cambria Math" w:cs="MS Gothic"/>
          </w:rPr>
          <m:t>×</m:t>
        </m:r>
        <m:r>
          <m:rPr>
            <m:sty m:val="p"/>
          </m:rPr>
          <w:rPr>
            <w:rFonts w:ascii="Cambria Math" w:hAnsi="Cambria Math" w:hint="eastAsia"/>
          </w:rPr>
          <m:t>300</m:t>
        </m:r>
      </m:oMath>
      <w:r>
        <w:rPr>
          <w:rFonts w:hint="eastAsia"/>
        </w:rPr>
        <w:t>。</w:t>
      </w:r>
    </w:p>
    <w:p w:rsidR="00180863" w:rsidRDefault="00180863">
      <w:r w:rsidRPr="00180863">
        <w:lastRenderedPageBreak/>
        <w:drawing>
          <wp:inline distT="0" distB="0" distL="0" distR="0" wp14:anchorId="5E8A8955" wp14:editId="688B1760">
            <wp:extent cx="5809385" cy="1737360"/>
            <wp:effectExtent l="0" t="0" r="127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3545" cy="1738604"/>
                    </a:xfrm>
                    <a:prstGeom prst="rect">
                      <a:avLst/>
                    </a:prstGeom>
                  </pic:spPr>
                </pic:pic>
              </a:graphicData>
            </a:graphic>
          </wp:inline>
        </w:drawing>
      </w:r>
    </w:p>
    <w:p w:rsidR="00CB65FF" w:rsidRPr="00CB65FF" w:rsidRDefault="00CB65FF" w:rsidP="00CB65FF">
      <w:pPr>
        <w:widowControl/>
        <w:shd w:val="clear" w:color="auto" w:fill="FFFFFF"/>
        <w:spacing w:after="240"/>
        <w:rPr>
          <w:rFonts w:ascii="Segoe UI" w:eastAsia="新細明體" w:hAnsi="Segoe UI" w:cs="Segoe UI"/>
          <w:color w:val="24292E"/>
          <w:kern w:val="0"/>
          <w:szCs w:val="24"/>
        </w:rPr>
      </w:pPr>
      <w:r>
        <w:rPr>
          <w:rFonts w:ascii="Segoe UI" w:eastAsia="新細明體" w:hAnsi="Segoe UI" w:cs="Segoe UI"/>
          <w:color w:val="24292E"/>
          <w:kern w:val="0"/>
          <w:szCs w:val="24"/>
        </w:rPr>
        <w:t>可以將</w:t>
      </w:r>
      <w:r>
        <w:rPr>
          <w:rFonts w:ascii="Segoe UI" w:eastAsia="新細明體" w:hAnsi="Segoe UI" w:cs="Segoe UI" w:hint="eastAsia"/>
          <w:color w:val="24292E"/>
          <w:kern w:val="0"/>
          <w:szCs w:val="24"/>
        </w:rPr>
        <w:t>模型</w:t>
      </w:r>
      <w:r w:rsidRPr="00CB65FF">
        <w:rPr>
          <w:rFonts w:ascii="Segoe UI" w:eastAsia="新細明體" w:hAnsi="Segoe UI" w:cs="Segoe UI"/>
          <w:color w:val="24292E"/>
          <w:kern w:val="0"/>
          <w:szCs w:val="24"/>
        </w:rPr>
        <w:t>組織成三個部分</w:t>
      </w:r>
      <w:r>
        <w:rPr>
          <w:rFonts w:ascii="Segoe UI" w:eastAsia="新細明體" w:hAnsi="Segoe UI" w:cs="Segoe UI" w:hint="eastAsia"/>
          <w:color w:val="24292E"/>
          <w:kern w:val="0"/>
          <w:szCs w:val="24"/>
        </w:rPr>
        <w:t>：</w:t>
      </w:r>
    </w:p>
    <w:p w:rsidR="00CB65FF" w:rsidRDefault="00CB65FF" w:rsidP="00CB65FF">
      <w:pPr>
        <w:widowControl/>
        <w:numPr>
          <w:ilvl w:val="0"/>
          <w:numId w:val="2"/>
        </w:numPr>
        <w:shd w:val="clear" w:color="auto" w:fill="FFFFFF"/>
        <w:spacing w:before="240" w:after="240"/>
        <w:rPr>
          <w:rFonts w:ascii="Segoe UI" w:eastAsia="新細明體" w:hAnsi="Segoe UI" w:cs="Segoe UI"/>
          <w:color w:val="24292E"/>
          <w:kern w:val="0"/>
          <w:szCs w:val="24"/>
        </w:rPr>
      </w:pPr>
      <w:r w:rsidRPr="00CB65FF">
        <w:rPr>
          <w:rFonts w:ascii="Segoe UI" w:eastAsia="新細明體" w:hAnsi="Segoe UI" w:cs="Segoe UI"/>
          <w:color w:val="24292E"/>
          <w:kern w:val="0"/>
          <w:szCs w:val="24"/>
        </w:rPr>
        <w:t>源自現有圖像分類架構的</w:t>
      </w:r>
      <w:r w:rsidRPr="00CB65FF">
        <w:rPr>
          <w:rFonts w:ascii="Segoe UI" w:eastAsia="新細明體" w:hAnsi="Segoe UI" w:cs="Segoe UI"/>
          <w:b/>
          <w:bCs/>
          <w:color w:val="24292E"/>
          <w:kern w:val="0"/>
          <w:szCs w:val="24"/>
        </w:rPr>
        <w:t>基礎卷積</w:t>
      </w:r>
      <w:r w:rsidRPr="00CB65FF">
        <w:rPr>
          <w:rFonts w:ascii="Segoe UI" w:eastAsia="新細明體" w:hAnsi="Segoe UI" w:cs="Segoe UI"/>
          <w:color w:val="24292E"/>
          <w:kern w:val="0"/>
          <w:szCs w:val="24"/>
        </w:rPr>
        <w:t>將提供較低級別的特徵圖。</w:t>
      </w:r>
    </w:p>
    <w:p w:rsidR="00CB65FF" w:rsidRPr="00CB65FF" w:rsidRDefault="00CB65FF" w:rsidP="00CB65FF">
      <w:pPr>
        <w:widowControl/>
        <w:shd w:val="clear" w:color="auto" w:fill="FFFFFF"/>
        <w:spacing w:before="240" w:after="240"/>
        <w:ind w:left="720"/>
        <w:jc w:val="center"/>
        <w:rPr>
          <w:rFonts w:ascii="Segoe UI" w:eastAsia="新細明體" w:hAnsi="Segoe UI" w:cs="Segoe UI"/>
          <w:color w:val="24292E"/>
          <w:kern w:val="0"/>
          <w:szCs w:val="24"/>
        </w:rPr>
      </w:pPr>
      <w:r w:rsidRPr="00990B30">
        <w:drawing>
          <wp:inline distT="0" distB="0" distL="0" distR="0" wp14:anchorId="4E2710D8" wp14:editId="4BBE19C4">
            <wp:extent cx="3992308" cy="1999520"/>
            <wp:effectExtent l="0" t="0" r="8255" b="127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16630" cy="2011701"/>
                    </a:xfrm>
                    <a:prstGeom prst="rect">
                      <a:avLst/>
                    </a:prstGeom>
                  </pic:spPr>
                </pic:pic>
              </a:graphicData>
            </a:graphic>
          </wp:inline>
        </w:drawing>
      </w:r>
    </w:p>
    <w:p w:rsidR="00CB65FF" w:rsidRDefault="00CB65FF" w:rsidP="00CB65FF">
      <w:pPr>
        <w:widowControl/>
        <w:numPr>
          <w:ilvl w:val="0"/>
          <w:numId w:val="2"/>
        </w:numPr>
        <w:shd w:val="clear" w:color="auto" w:fill="FFFFFF"/>
        <w:spacing w:before="240" w:after="240"/>
        <w:rPr>
          <w:rFonts w:ascii="Segoe UI" w:eastAsia="新細明體" w:hAnsi="Segoe UI" w:cs="Segoe UI"/>
          <w:color w:val="24292E"/>
          <w:kern w:val="0"/>
          <w:szCs w:val="24"/>
        </w:rPr>
      </w:pPr>
      <w:r w:rsidRPr="00CB65FF">
        <w:rPr>
          <w:rFonts w:ascii="Segoe UI" w:eastAsia="新細明體" w:hAnsi="Segoe UI" w:cs="Segoe UI"/>
          <w:color w:val="24292E"/>
          <w:kern w:val="0"/>
          <w:szCs w:val="24"/>
        </w:rPr>
        <w:t>添加在基礎網絡之上的</w:t>
      </w:r>
      <w:r w:rsidRPr="00CB65FF">
        <w:rPr>
          <w:rFonts w:ascii="Segoe UI" w:eastAsia="新細明體" w:hAnsi="Segoe UI" w:cs="Segoe UI"/>
          <w:b/>
          <w:bCs/>
          <w:color w:val="24292E"/>
          <w:kern w:val="0"/>
          <w:szCs w:val="24"/>
        </w:rPr>
        <w:t>輔助卷積</w:t>
      </w:r>
      <w:r w:rsidRPr="00CB65FF">
        <w:rPr>
          <w:rFonts w:ascii="Segoe UI" w:eastAsia="新細明體" w:hAnsi="Segoe UI" w:cs="Segoe UI"/>
          <w:color w:val="24292E"/>
          <w:kern w:val="0"/>
          <w:szCs w:val="24"/>
        </w:rPr>
        <w:t>將提供更高級別的特徵圖。</w:t>
      </w:r>
    </w:p>
    <w:p w:rsidR="00CB65FF" w:rsidRPr="00CB65FF" w:rsidRDefault="00CB65FF" w:rsidP="001D17AE">
      <w:pPr>
        <w:widowControl/>
        <w:shd w:val="clear" w:color="auto" w:fill="FFFFFF"/>
        <w:spacing w:before="240" w:after="240"/>
        <w:ind w:left="720"/>
        <w:jc w:val="center"/>
        <w:rPr>
          <w:rFonts w:ascii="Segoe UI" w:eastAsia="新細明體" w:hAnsi="Segoe UI" w:cs="Segoe UI"/>
          <w:color w:val="24292E"/>
          <w:kern w:val="0"/>
          <w:szCs w:val="24"/>
        </w:rPr>
      </w:pPr>
      <w:r w:rsidRPr="00CB65FF">
        <w:rPr>
          <w:rFonts w:ascii="Segoe UI" w:eastAsia="新細明體" w:hAnsi="Segoe UI" w:cs="Segoe UI"/>
          <w:color w:val="24292E"/>
          <w:kern w:val="0"/>
          <w:szCs w:val="24"/>
        </w:rPr>
        <w:drawing>
          <wp:inline distT="0" distB="0" distL="0" distR="0" wp14:anchorId="4226BF96" wp14:editId="5FAD4EF8">
            <wp:extent cx="2872740" cy="2803567"/>
            <wp:effectExtent l="0" t="0" r="381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5534" cy="2816053"/>
                    </a:xfrm>
                    <a:prstGeom prst="rect">
                      <a:avLst/>
                    </a:prstGeom>
                  </pic:spPr>
                </pic:pic>
              </a:graphicData>
            </a:graphic>
          </wp:inline>
        </w:drawing>
      </w:r>
    </w:p>
    <w:p w:rsidR="00CB65FF" w:rsidRDefault="00CB65FF" w:rsidP="00CB65FF">
      <w:pPr>
        <w:widowControl/>
        <w:numPr>
          <w:ilvl w:val="0"/>
          <w:numId w:val="2"/>
        </w:numPr>
        <w:shd w:val="clear" w:color="auto" w:fill="FFFFFF"/>
        <w:spacing w:before="240" w:after="240"/>
        <w:rPr>
          <w:rFonts w:ascii="Segoe UI" w:eastAsia="新細明體" w:hAnsi="Segoe UI" w:cs="Segoe UI"/>
          <w:color w:val="24292E"/>
          <w:kern w:val="0"/>
          <w:szCs w:val="24"/>
        </w:rPr>
      </w:pPr>
      <w:r w:rsidRPr="00CB65FF">
        <w:rPr>
          <w:rFonts w:ascii="Segoe UI" w:eastAsia="新細明體" w:hAnsi="Segoe UI" w:cs="Segoe UI"/>
          <w:color w:val="24292E"/>
          <w:kern w:val="0"/>
          <w:szCs w:val="24"/>
        </w:rPr>
        <w:t>將在這些特徵圖中定位和識別對象的</w:t>
      </w:r>
      <w:r w:rsidRPr="00CB65FF">
        <w:rPr>
          <w:rFonts w:ascii="Segoe UI" w:eastAsia="新細明體" w:hAnsi="Segoe UI" w:cs="Segoe UI"/>
          <w:b/>
          <w:bCs/>
          <w:color w:val="24292E"/>
          <w:kern w:val="0"/>
          <w:szCs w:val="24"/>
        </w:rPr>
        <w:t>預測卷積</w:t>
      </w:r>
      <w:r w:rsidRPr="00CB65FF">
        <w:rPr>
          <w:rFonts w:ascii="Segoe UI" w:eastAsia="新細明體" w:hAnsi="Segoe UI" w:cs="Segoe UI"/>
          <w:color w:val="24292E"/>
          <w:kern w:val="0"/>
          <w:szCs w:val="24"/>
        </w:rPr>
        <w:t>。</w:t>
      </w:r>
    </w:p>
    <w:p w:rsidR="00CB65FF" w:rsidRPr="00CB65FF" w:rsidRDefault="00CB65FF" w:rsidP="00CB65FF">
      <w:pPr>
        <w:widowControl/>
        <w:shd w:val="clear" w:color="auto" w:fill="FFFFFF"/>
        <w:spacing w:before="240" w:after="240"/>
        <w:ind w:left="720"/>
        <w:jc w:val="center"/>
        <w:rPr>
          <w:rFonts w:ascii="Segoe UI" w:eastAsia="新細明體" w:hAnsi="Segoe UI" w:cs="Segoe UI" w:hint="eastAsia"/>
          <w:color w:val="24292E"/>
          <w:kern w:val="0"/>
          <w:szCs w:val="24"/>
        </w:rPr>
      </w:pPr>
      <w:r w:rsidRPr="00CB65FF">
        <w:rPr>
          <w:rFonts w:ascii="Segoe UI" w:eastAsia="新細明體" w:hAnsi="Segoe UI" w:cs="Segoe UI"/>
          <w:color w:val="24292E"/>
          <w:kern w:val="0"/>
          <w:szCs w:val="24"/>
        </w:rPr>
        <w:lastRenderedPageBreak/>
        <w:drawing>
          <wp:inline distT="0" distB="0" distL="0" distR="0" wp14:anchorId="541905B5" wp14:editId="2AF13E5C">
            <wp:extent cx="3680460" cy="227181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9387" cy="2277328"/>
                    </a:xfrm>
                    <a:prstGeom prst="rect">
                      <a:avLst/>
                    </a:prstGeom>
                  </pic:spPr>
                </pic:pic>
              </a:graphicData>
            </a:graphic>
          </wp:inline>
        </w:drawing>
      </w:r>
    </w:p>
    <w:p w:rsidR="00CB65FF" w:rsidRPr="00CB65FF" w:rsidRDefault="00CB65FF">
      <w:pPr>
        <w:rPr>
          <w:rFonts w:hint="eastAsia"/>
          <w:b/>
        </w:rPr>
      </w:pPr>
      <w:r>
        <w:rPr>
          <w:rFonts w:hint="eastAsia"/>
          <w:b/>
        </w:rPr>
        <w:t>(</w:t>
      </w:r>
      <w:r>
        <w:rPr>
          <w:rFonts w:hint="eastAsia"/>
          <w:b/>
        </w:rPr>
        <w:t>二</w:t>
      </w:r>
      <w:r>
        <w:rPr>
          <w:rFonts w:hint="eastAsia"/>
          <w:b/>
        </w:rPr>
        <w:t xml:space="preserve">) </w:t>
      </w:r>
      <w:r w:rsidRPr="00CB65FF">
        <w:rPr>
          <w:rFonts w:hint="eastAsia"/>
          <w:b/>
        </w:rPr>
        <w:t>概念</w:t>
      </w:r>
      <w:r w:rsidRPr="00CB65FF">
        <w:rPr>
          <w:rFonts w:hint="eastAsia"/>
          <w:b/>
        </w:rPr>
        <w:t>點</w:t>
      </w:r>
      <w:r w:rsidRPr="00CB65FF">
        <w:rPr>
          <w:rFonts w:hint="eastAsia"/>
          <w:b/>
        </w:rPr>
        <w:t>簡述</w:t>
      </w:r>
    </w:p>
    <w:p w:rsidR="00990B30" w:rsidRPr="00990B30" w:rsidRDefault="00990B30" w:rsidP="00990B30">
      <w:pPr>
        <w:pStyle w:val="Web"/>
        <w:numPr>
          <w:ilvl w:val="0"/>
          <w:numId w:val="1"/>
        </w:numPr>
        <w:shd w:val="clear" w:color="auto" w:fill="FFFFFF"/>
        <w:spacing w:before="240" w:beforeAutospacing="0" w:after="240" w:afterAutospacing="0"/>
        <w:rPr>
          <w:rStyle w:val="a8"/>
          <w:rFonts w:ascii="Segoe UI" w:hAnsi="Segoe UI" w:cs="Segoe UI"/>
          <w:b w:val="0"/>
          <w:bCs w:val="0"/>
          <w:color w:val="24292E"/>
        </w:rPr>
      </w:pPr>
      <w:r>
        <w:rPr>
          <w:rStyle w:val="a8"/>
          <w:rFonts w:ascii="Segoe UI" w:hAnsi="Segoe UI" w:cs="Segoe UI"/>
          <w:color w:val="24292E"/>
          <w:shd w:val="clear" w:color="auto" w:fill="FFFFFF"/>
        </w:rPr>
        <w:t>Single-Shot Detection</w:t>
      </w:r>
    </w:p>
    <w:p w:rsidR="00990B30" w:rsidRDefault="00990B30" w:rsidP="00990B30">
      <w:pPr>
        <w:pStyle w:val="Web"/>
        <w:shd w:val="clear" w:color="auto" w:fill="FFFFFF"/>
        <w:spacing w:before="240" w:beforeAutospacing="0" w:after="240" w:afterAutospacing="0"/>
        <w:ind w:left="720"/>
        <w:rPr>
          <w:rFonts w:ascii="Segoe UI" w:hAnsi="Segoe UI" w:cs="Segoe UI"/>
          <w:color w:val="24292E"/>
        </w:rPr>
      </w:pPr>
      <w:r w:rsidRPr="00990B30">
        <w:rPr>
          <w:b/>
          <w:bCs/>
        </w:rPr>
        <w:t>早</w:t>
      </w:r>
      <w:r>
        <w:rPr>
          <w:rFonts w:ascii="Segoe UI" w:hAnsi="Segoe UI" w:cs="Segoe UI"/>
          <w:color w:val="24292E"/>
        </w:rPr>
        <w:t>期的對象檢測架構由兩個不同的階段組成</w:t>
      </w:r>
      <w:r>
        <w:rPr>
          <w:rFonts w:ascii="Segoe UI" w:hAnsi="Segoe UI" w:cs="Segoe UI"/>
          <w:color w:val="24292E"/>
        </w:rPr>
        <w:t>—</w:t>
      </w:r>
      <w:r>
        <w:rPr>
          <w:rFonts w:ascii="Segoe UI" w:hAnsi="Segoe UI" w:cs="Segoe UI"/>
          <w:color w:val="24292E"/>
        </w:rPr>
        <w:t>執行對象定位的區域提議網絡和用於檢測提議區域中對像類型的分類器。在計算上，這些可能非常昂貴，因此不適合現實世界的實時應用程序。單次模型將定位和檢測任務封裝在網絡的單次前向掃描中，從而顯著加快檢測速度，同時可部署在更輕的硬件上。</w:t>
      </w:r>
    </w:p>
    <w:p w:rsidR="00990B30" w:rsidRPr="00990B30" w:rsidRDefault="00990B30" w:rsidP="00990B30">
      <w:pPr>
        <w:pStyle w:val="Web"/>
        <w:numPr>
          <w:ilvl w:val="0"/>
          <w:numId w:val="1"/>
        </w:numPr>
        <w:shd w:val="clear" w:color="auto" w:fill="FFFFFF"/>
        <w:spacing w:before="240" w:beforeAutospacing="0" w:after="240" w:afterAutospacing="0"/>
        <w:rPr>
          <w:rStyle w:val="a8"/>
          <w:rFonts w:ascii="Segoe UI" w:hAnsi="Segoe UI" w:cs="Segoe UI"/>
          <w:b w:val="0"/>
          <w:bCs w:val="0"/>
          <w:color w:val="24292E"/>
        </w:rPr>
      </w:pPr>
      <w:r>
        <w:rPr>
          <w:rStyle w:val="a8"/>
          <w:rFonts w:ascii="Segoe UI" w:hAnsi="Segoe UI" w:cs="Segoe UI"/>
          <w:color w:val="24292E"/>
          <w:shd w:val="clear" w:color="auto" w:fill="FFFFFF"/>
        </w:rPr>
        <w:t>Multiscale Feature Maps</w:t>
      </w:r>
    </w:p>
    <w:p w:rsidR="00990B30" w:rsidRDefault="00990B30" w:rsidP="00990B30">
      <w:pPr>
        <w:pStyle w:v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在圖像分類任務中，我們的預測基於最終的</w:t>
      </w:r>
      <w:r>
        <w:rPr>
          <w:rFonts w:ascii="Segoe UI" w:hAnsi="Segoe UI" w:cs="Segoe UI" w:hint="eastAsia"/>
          <w:color w:val="24292E"/>
        </w:rPr>
        <w:t>卷</w:t>
      </w:r>
      <w:r>
        <w:rPr>
          <w:rFonts w:ascii="Segoe UI" w:hAnsi="Segoe UI" w:cs="Segoe UI"/>
          <w:color w:val="24292E"/>
        </w:rPr>
        <w:t>積特徵圖</w:t>
      </w:r>
      <w:r>
        <w:rPr>
          <w:rFonts w:ascii="Segoe UI" w:hAnsi="Segoe UI" w:cs="Segoe UI"/>
          <w:color w:val="24292E"/>
        </w:rPr>
        <w:t>—</w:t>
      </w:r>
      <w:r>
        <w:rPr>
          <w:rFonts w:ascii="Segoe UI" w:hAnsi="Segoe UI" w:cs="Segoe UI"/>
          <w:color w:val="24292E"/>
        </w:rPr>
        <w:t>原始圖像的最小但最深的表示。在目標檢測中，來自中間卷積層的特徵圖也可以</w:t>
      </w:r>
      <w:r w:rsidRPr="00180863">
        <w:rPr>
          <w:rStyle w:val="a9"/>
          <w:rFonts w:ascii="Segoe UI" w:hAnsi="Segoe UI" w:cs="Segoe UI"/>
          <w:i w:val="0"/>
          <w:color w:val="24292E"/>
        </w:rPr>
        <w:t>直接</w:t>
      </w:r>
      <w:r>
        <w:rPr>
          <w:rFonts w:ascii="Segoe UI" w:hAnsi="Segoe UI" w:cs="Segoe UI"/>
          <w:color w:val="24292E"/>
        </w:rPr>
        <w:t>有用，因為它們代表不同尺度的原始圖像。因此，在不同特徵圖上操作的固定大小過濾器將能夠檢測各種大小的對象。</w:t>
      </w:r>
    </w:p>
    <w:p w:rsidR="00990B30" w:rsidRDefault="00990B30" w:rsidP="00990B30">
      <w:pPr>
        <w:pStyle w:val="Web"/>
        <w:numPr>
          <w:ilvl w:val="0"/>
          <w:numId w:val="1"/>
        </w:numPr>
        <w:shd w:val="clear" w:color="auto" w:fill="FFFFFF"/>
        <w:spacing w:before="240" w:beforeAutospacing="0" w:after="240" w:afterAutospacing="0"/>
        <w:rPr>
          <w:rFonts w:ascii="Segoe UI" w:hAnsi="Segoe UI" w:cs="Segoe UI"/>
          <w:color w:val="24292E"/>
        </w:rPr>
      </w:pPr>
      <w:r>
        <w:rPr>
          <w:rStyle w:val="a8"/>
          <w:rFonts w:ascii="Segoe UI" w:hAnsi="Segoe UI" w:cs="Segoe UI"/>
          <w:color w:val="24292E"/>
          <w:shd w:val="clear" w:color="auto" w:fill="FFFFFF"/>
        </w:rPr>
        <w:t>Priors</w:t>
      </w:r>
    </w:p>
    <w:p w:rsidR="00990B30" w:rsidRDefault="00990B30" w:rsidP="00990B30">
      <w:pPr>
        <w:pStyle w:v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這些是在特定特徵圖上的特定位置定義的預先計算的框，具有特定的縱橫比和比例。它們經過精心選擇，以匹配數據集中對象邊界框（即基本事實）的特徵。</w:t>
      </w:r>
    </w:p>
    <w:p w:rsidR="00180863" w:rsidRDefault="00180863" w:rsidP="00990B30">
      <w:pPr>
        <w:pStyle w:val="Web"/>
        <w:shd w:val="clear" w:color="auto" w:fill="FFFFFF"/>
        <w:spacing w:before="240" w:beforeAutospacing="0" w:after="240" w:afterAutospacing="0"/>
        <w:ind w:left="720"/>
        <w:rPr>
          <w:rFonts w:ascii="Segoe UI" w:hAnsi="Segoe UI" w:cs="Segoe UI" w:hint="eastAsia"/>
          <w:color w:val="24292E"/>
        </w:rPr>
      </w:pPr>
      <w:r w:rsidRPr="00180863">
        <w:rPr>
          <w:rFonts w:ascii="Segoe UI" w:hAnsi="Segoe UI" w:cs="Segoe UI"/>
          <w:color w:val="24292E"/>
        </w:rPr>
        <w:drawing>
          <wp:inline distT="0" distB="0" distL="0" distR="0" wp14:anchorId="1F6F5D27" wp14:editId="67FC439D">
            <wp:extent cx="4114800" cy="1560513"/>
            <wp:effectExtent l="0" t="0" r="0" b="190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294" cy="1580800"/>
                    </a:xfrm>
                    <a:prstGeom prst="rect">
                      <a:avLst/>
                    </a:prstGeom>
                  </pic:spPr>
                </pic:pic>
              </a:graphicData>
            </a:graphic>
          </wp:inline>
        </w:drawing>
      </w:r>
    </w:p>
    <w:p w:rsidR="00990B30" w:rsidRDefault="00990B30" w:rsidP="00990B30">
      <w:pPr>
        <w:pStyle w:val="Web"/>
        <w:numPr>
          <w:ilvl w:val="0"/>
          <w:numId w:val="1"/>
        </w:numPr>
        <w:shd w:val="clear" w:color="auto" w:fill="FFFFFF"/>
        <w:spacing w:before="240" w:beforeAutospacing="0" w:after="240" w:afterAutospacing="0"/>
        <w:rPr>
          <w:rFonts w:ascii="Segoe UI" w:hAnsi="Segoe UI" w:cs="Segoe UI"/>
          <w:color w:val="24292E"/>
        </w:rPr>
      </w:pPr>
      <w:r>
        <w:rPr>
          <w:rStyle w:val="a8"/>
          <w:rFonts w:ascii="Segoe UI" w:hAnsi="Segoe UI" w:cs="Segoe UI"/>
          <w:color w:val="24292E"/>
          <w:shd w:val="clear" w:color="auto" w:fill="FFFFFF"/>
        </w:rPr>
        <w:lastRenderedPageBreak/>
        <w:t>Multibox</w:t>
      </w:r>
    </w:p>
    <w:p w:rsidR="00180863" w:rsidRDefault="00990B30" w:rsidP="00180863">
      <w:pPr>
        <w:pStyle w:v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這是</w:t>
      </w:r>
      <w:r w:rsidRPr="00990B30">
        <w:rPr>
          <w:rFonts w:ascii="Segoe UI" w:hAnsi="Segoe UI" w:cs="Segoe UI"/>
          <w:color w:val="24292E"/>
        </w:rPr>
        <w:t>一種</w:t>
      </w:r>
      <w:r>
        <w:rPr>
          <w:rFonts w:ascii="Segoe UI" w:hAnsi="Segoe UI" w:cs="Segoe UI"/>
          <w:color w:val="24292E"/>
        </w:rPr>
        <w:t>將對象邊界框的預測公式化為</w:t>
      </w:r>
      <w:r w:rsidRPr="00180863">
        <w:rPr>
          <w:rStyle w:val="a9"/>
          <w:rFonts w:ascii="Segoe UI" w:hAnsi="Segoe UI" w:cs="Segoe UI"/>
          <w:i w:val="0"/>
          <w:color w:val="24292E"/>
        </w:rPr>
        <w:t>回歸</w:t>
      </w:r>
      <w:r>
        <w:rPr>
          <w:rFonts w:ascii="Segoe UI" w:hAnsi="Segoe UI" w:cs="Segoe UI"/>
          <w:color w:val="24292E"/>
        </w:rPr>
        <w:t>問題的技術，其中將檢測到的對象的坐標回歸到其真實坐標。此外，對於每個預測框，都會為各種對像類型生成分數。先驗作為預測的可行起點，因為它們是根據基本事實建模的。因此，將有與先驗一樣多的預測框，其中大多數將不包含任何對象。</w:t>
      </w:r>
    </w:p>
    <w:p w:rsidR="00990B30" w:rsidRDefault="00990B30" w:rsidP="00990B30">
      <w:pPr>
        <w:pStyle w:val="Web"/>
        <w:numPr>
          <w:ilvl w:val="0"/>
          <w:numId w:val="1"/>
        </w:numPr>
        <w:shd w:val="clear" w:color="auto" w:fill="FFFFFF"/>
        <w:spacing w:before="240" w:beforeAutospacing="0" w:after="240" w:afterAutospacing="0"/>
        <w:rPr>
          <w:rFonts w:ascii="Segoe UI" w:hAnsi="Segoe UI" w:cs="Segoe UI"/>
          <w:color w:val="24292E"/>
        </w:rPr>
      </w:pPr>
      <w:r>
        <w:rPr>
          <w:rStyle w:val="a8"/>
          <w:rFonts w:ascii="Segoe UI" w:hAnsi="Segoe UI" w:cs="Segoe UI"/>
          <w:color w:val="24292E"/>
          <w:shd w:val="clear" w:color="auto" w:fill="FFFFFF"/>
        </w:rPr>
        <w:t>Hard Negative Mining</w:t>
      </w:r>
    </w:p>
    <w:p w:rsidR="00990B30" w:rsidRDefault="00990B30" w:rsidP="00990B30">
      <w:pPr>
        <w:pStyle w:v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這是指明確選擇模型預測的最嚴重的誤報，並迫使它從這些示例中學習。換句話說，我們只挖掘模型發現</w:t>
      </w:r>
      <w:r>
        <w:rPr>
          <w:rStyle w:val="a9"/>
          <w:rFonts w:ascii="Segoe UI" w:hAnsi="Segoe UI" w:cs="Segoe UI"/>
          <w:color w:val="24292E"/>
        </w:rPr>
        <w:t>最難</w:t>
      </w:r>
      <w:r>
        <w:rPr>
          <w:rFonts w:ascii="Segoe UI" w:hAnsi="Segoe UI" w:cs="Segoe UI"/>
          <w:color w:val="24292E"/>
        </w:rPr>
        <w:t>正確識別的那些負面因素。在物體檢測的背景下，絕大多數預測框不包含物體，這也有助於減少負正不平衡。</w:t>
      </w:r>
    </w:p>
    <w:p w:rsidR="00990B30" w:rsidRDefault="00990B30" w:rsidP="00990B30">
      <w:pPr>
        <w:pStyle w:val="Web"/>
        <w:numPr>
          <w:ilvl w:val="0"/>
          <w:numId w:val="1"/>
        </w:numPr>
        <w:shd w:val="clear" w:color="auto" w:fill="FFFFFF"/>
        <w:spacing w:before="240" w:beforeAutospacing="0" w:after="240" w:afterAutospacing="0"/>
        <w:rPr>
          <w:rFonts w:ascii="Segoe UI" w:hAnsi="Segoe UI" w:cs="Segoe UI"/>
          <w:color w:val="24292E"/>
        </w:rPr>
      </w:pPr>
      <w:r>
        <w:rPr>
          <w:rStyle w:val="a8"/>
          <w:rFonts w:ascii="Segoe UI" w:hAnsi="Segoe UI" w:cs="Segoe UI"/>
          <w:color w:val="24292E"/>
          <w:shd w:val="clear" w:color="auto" w:fill="FFFFFF"/>
        </w:rPr>
        <w:t>Non-Maximum Suppression</w:t>
      </w:r>
    </w:p>
    <w:p w:rsidR="00990B30" w:rsidRDefault="00990B30" w:rsidP="00990B30">
      <w:pPr>
        <w:pStyle w:val="Web"/>
        <w:shd w:val="clear" w:color="auto" w:fill="FFFFFF"/>
        <w:spacing w:before="240" w:beforeAutospacing="0" w:after="240" w:afterAutospacing="0"/>
        <w:ind w:left="720"/>
        <w:rPr>
          <w:rFonts w:ascii="Segoe UI" w:hAnsi="Segoe UI" w:cs="Segoe UI"/>
          <w:color w:val="24292E"/>
        </w:rPr>
      </w:pPr>
      <w:r>
        <w:rPr>
          <w:rFonts w:ascii="Segoe UI" w:hAnsi="Segoe UI" w:cs="Segoe UI"/>
          <w:color w:val="24292E"/>
        </w:rPr>
        <w:t>在任何給定位置，多個先驗可以顯著重疊。因此，由這些先驗產生的預測實際上可能是同一對象的重複。</w:t>
      </w:r>
      <w:r>
        <w:rPr>
          <w:rFonts w:ascii="Segoe UI" w:hAnsi="Segoe UI" w:cs="Segoe UI"/>
          <w:color w:val="24292E"/>
        </w:rPr>
        <w:t xml:space="preserve">Non-Maximum Suppression (NMS) </w:t>
      </w:r>
      <w:r>
        <w:rPr>
          <w:rFonts w:ascii="Segoe UI" w:hAnsi="Segoe UI" w:cs="Segoe UI"/>
          <w:color w:val="24292E"/>
        </w:rPr>
        <w:t>是一種通過抑制除最高分數之外的所有預測來消除冗餘預測的方法。</w:t>
      </w:r>
    </w:p>
    <w:p w:rsidR="00990B30" w:rsidRPr="001D17AE" w:rsidRDefault="001D17AE">
      <w:pPr>
        <w:rPr>
          <w:rFonts w:hint="eastAsia"/>
          <w:sz w:val="32"/>
        </w:rPr>
      </w:pPr>
      <w:r w:rsidRPr="001D17AE">
        <w:rPr>
          <w:rFonts w:hint="eastAsia"/>
          <w:sz w:val="32"/>
        </w:rPr>
        <w:t>三、實驗設置與實驗結果</w:t>
      </w:r>
    </w:p>
    <w:p w:rsidR="001D17AE" w:rsidRPr="00E62CBB" w:rsidRDefault="001D17AE" w:rsidP="001D17AE">
      <w:pPr>
        <w:rPr>
          <w:rFonts w:ascii="Times New Roman" w:eastAsiaTheme="majorEastAsia" w:hAnsi="Times New Roman" w:cs="Times New Roman"/>
          <w:b/>
          <w:sz w:val="28"/>
        </w:rPr>
      </w:pPr>
      <w:r>
        <w:rPr>
          <w:rFonts w:ascii="Times New Roman" w:eastAsiaTheme="majorEastAsia" w:hAnsi="Times New Roman" w:cs="Times New Roman" w:hint="eastAsia"/>
          <w:b/>
          <w:sz w:val="28"/>
        </w:rPr>
        <w:t>資料集</w:t>
      </w:r>
    </w:p>
    <w:p w:rsidR="001D17AE" w:rsidRDefault="001D17AE" w:rsidP="001D17AE">
      <w:pPr>
        <w:ind w:firstLine="480"/>
        <w:rPr>
          <w:rFonts w:ascii="Times New Roman" w:eastAsiaTheme="majorEastAsia" w:hAnsi="Times New Roman" w:cs="Times New Roman"/>
        </w:rPr>
      </w:pPr>
      <w:r w:rsidRPr="001D17AE">
        <w:rPr>
          <w:rFonts w:ascii="Times New Roman" w:eastAsiaTheme="majorEastAsia" w:hAnsi="Times New Roman" w:cs="Times New Roman" w:hint="eastAsia"/>
        </w:rPr>
        <w:t>由衛生福利部疾病管制署</w:t>
      </w:r>
      <w:r w:rsidRPr="001D17AE">
        <w:rPr>
          <w:rFonts w:ascii="Times New Roman" w:eastAsiaTheme="majorEastAsia" w:hAnsi="Times New Roman" w:cs="Times New Roman" w:hint="eastAsia"/>
        </w:rPr>
        <w:t>提供</w:t>
      </w:r>
      <w:r>
        <w:rPr>
          <w:rFonts w:ascii="Times New Roman" w:eastAsiaTheme="majorEastAsia" w:hAnsi="Times New Roman" w:cs="Times New Roman" w:hint="eastAsia"/>
        </w:rPr>
        <w:t>之</w:t>
      </w:r>
      <w:r w:rsidRPr="001D17AE">
        <w:rPr>
          <w:rFonts w:ascii="Times New Roman" w:eastAsiaTheme="majorEastAsia" w:hAnsi="Times New Roman" w:cs="Times New Roman" w:hint="eastAsia"/>
        </w:rPr>
        <w:t>蒐集</w:t>
      </w:r>
      <w:r>
        <w:rPr>
          <w:rFonts w:ascii="Times New Roman" w:eastAsiaTheme="majorEastAsia" w:hAnsi="Times New Roman" w:cs="Times New Roman" w:hint="eastAsia"/>
        </w:rPr>
        <w:t>自</w:t>
      </w:r>
      <w:r w:rsidRPr="001D17AE">
        <w:rPr>
          <w:rFonts w:ascii="Times New Roman" w:eastAsiaTheme="majorEastAsia" w:hAnsi="Times New Roman" w:cs="Times New Roman" w:hint="eastAsia"/>
        </w:rPr>
        <w:t>台灣各地具積水容器之場景，時間從</w:t>
      </w:r>
      <w:r w:rsidRPr="001D17AE">
        <w:rPr>
          <w:rFonts w:ascii="Times New Roman" w:eastAsiaTheme="majorEastAsia" w:hAnsi="Times New Roman" w:cs="Times New Roman" w:hint="eastAsia"/>
        </w:rPr>
        <w:t xml:space="preserve"> 2008 </w:t>
      </w:r>
      <w:r w:rsidRPr="001D17AE">
        <w:rPr>
          <w:rFonts w:ascii="Times New Roman" w:eastAsiaTheme="majorEastAsia" w:hAnsi="Times New Roman" w:cs="Times New Roman" w:hint="eastAsia"/>
        </w:rPr>
        <w:t>年至</w:t>
      </w:r>
      <w:r w:rsidRPr="001D17AE">
        <w:rPr>
          <w:rFonts w:ascii="Times New Roman" w:eastAsiaTheme="majorEastAsia" w:hAnsi="Times New Roman" w:cs="Times New Roman" w:hint="eastAsia"/>
        </w:rPr>
        <w:t xml:space="preserve"> 2018 </w:t>
      </w:r>
      <w:r w:rsidRPr="001D17AE">
        <w:rPr>
          <w:rFonts w:ascii="Times New Roman" w:eastAsiaTheme="majorEastAsia" w:hAnsi="Times New Roman" w:cs="Times New Roman" w:hint="eastAsia"/>
        </w:rPr>
        <w:t>年，其中</w:t>
      </w:r>
      <w:r w:rsidRPr="001D17AE">
        <w:rPr>
          <w:rFonts w:ascii="Times New Roman" w:eastAsiaTheme="majorEastAsia" w:hAnsi="Times New Roman" w:cs="Times New Roman" w:hint="eastAsia"/>
        </w:rPr>
        <w:t xml:space="preserve"> 75% </w:t>
      </w:r>
      <w:r w:rsidRPr="001D17AE">
        <w:rPr>
          <w:rFonts w:ascii="Times New Roman" w:eastAsiaTheme="majorEastAsia" w:hAnsi="Times New Roman" w:cs="Times New Roman" w:hint="eastAsia"/>
        </w:rPr>
        <w:t>的影像資料，長寬比為</w:t>
      </w:r>
      <w:r w:rsidRPr="001D17AE">
        <w:rPr>
          <w:rFonts w:ascii="Times New Roman" w:eastAsiaTheme="majorEastAsia" w:hAnsi="Times New Roman" w:cs="Times New Roman" w:hint="eastAsia"/>
        </w:rPr>
        <w:t xml:space="preserve"> 400 x 300</w:t>
      </w:r>
      <w:r w:rsidRPr="001D17AE">
        <w:rPr>
          <w:rFonts w:ascii="Times New Roman" w:eastAsiaTheme="majorEastAsia" w:hAnsi="Times New Roman" w:cs="Times New Roman" w:hint="eastAsia"/>
        </w:rPr>
        <w:t>。訓練資料</w:t>
      </w:r>
      <w:r w:rsidRPr="001D17AE">
        <w:rPr>
          <w:rFonts w:ascii="Times New Roman" w:eastAsiaTheme="majorEastAsia" w:hAnsi="Times New Roman" w:cs="Times New Roman" w:hint="eastAsia"/>
        </w:rPr>
        <w:t>( train_cdc.zip )</w:t>
      </w:r>
      <w:r w:rsidRPr="001D17AE">
        <w:rPr>
          <w:rFonts w:ascii="Times New Roman" w:eastAsiaTheme="majorEastAsia" w:hAnsi="Times New Roman" w:cs="Times New Roman" w:hint="eastAsia"/>
        </w:rPr>
        <w:t>共</w:t>
      </w:r>
      <w:r w:rsidRPr="001D17AE">
        <w:rPr>
          <w:rFonts w:ascii="Times New Roman" w:eastAsiaTheme="majorEastAsia" w:hAnsi="Times New Roman" w:cs="Times New Roman" w:hint="eastAsia"/>
        </w:rPr>
        <w:t xml:space="preserve"> 2671 </w:t>
      </w:r>
      <w:r w:rsidRPr="001D17AE">
        <w:rPr>
          <w:rFonts w:ascii="Times New Roman" w:eastAsiaTheme="majorEastAsia" w:hAnsi="Times New Roman" w:cs="Times New Roman" w:hint="eastAsia"/>
        </w:rPr>
        <w:t>張，測試集資料共</w:t>
      </w:r>
      <w:r w:rsidRPr="001D17AE">
        <w:rPr>
          <w:rFonts w:ascii="Times New Roman" w:eastAsiaTheme="majorEastAsia" w:hAnsi="Times New Roman" w:cs="Times New Roman" w:hint="eastAsia"/>
        </w:rPr>
        <w:t xml:space="preserve"> 2248 </w:t>
      </w:r>
      <w:r w:rsidRPr="001D17AE">
        <w:rPr>
          <w:rFonts w:ascii="Times New Roman" w:eastAsiaTheme="majorEastAsia" w:hAnsi="Times New Roman" w:cs="Times New Roman" w:hint="eastAsia"/>
        </w:rPr>
        <w:t>張。</w:t>
      </w:r>
    </w:p>
    <w:p w:rsidR="001D17AE" w:rsidRPr="001D17AE" w:rsidRDefault="001D17AE" w:rsidP="001D17AE">
      <w:pPr>
        <w:ind w:firstLine="480"/>
        <w:rPr>
          <w:rFonts w:ascii="Times New Roman" w:eastAsiaTheme="majorEastAsia" w:hAnsi="Times New Roman" w:cs="Times New Roman"/>
        </w:rPr>
      </w:pPr>
      <w:r w:rsidRPr="001D17AE">
        <w:rPr>
          <w:rFonts w:ascii="Times New Roman" w:eastAsiaTheme="majorEastAsia" w:hAnsi="Times New Roman" w:cs="Times New Roman" w:hint="eastAsia"/>
        </w:rPr>
        <w:t>每張影像提供其標註物件與物件</w:t>
      </w:r>
      <w:r w:rsidRPr="001D17AE">
        <w:rPr>
          <w:rFonts w:ascii="Times New Roman" w:eastAsiaTheme="majorEastAsia" w:hAnsi="Times New Roman" w:cs="Times New Roman" w:hint="eastAsia"/>
        </w:rPr>
        <w:t xml:space="preserve"> bounding box</w:t>
      </w:r>
      <w:r w:rsidRPr="001D17AE">
        <w:rPr>
          <w:rFonts w:ascii="Times New Roman" w:eastAsiaTheme="majorEastAsia" w:hAnsi="Times New Roman" w:cs="Times New Roman" w:hint="eastAsia"/>
        </w:rPr>
        <w:t>，標註積水容器物件類別有</w:t>
      </w:r>
      <w:r w:rsidRPr="001D17AE">
        <w:rPr>
          <w:rFonts w:ascii="Times New Roman" w:eastAsiaTheme="majorEastAsia" w:hAnsi="Times New Roman" w:cs="Times New Roman" w:hint="eastAsia"/>
        </w:rPr>
        <w:t xml:space="preserve"> aquarium</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bottle</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bowl</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box</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bucket</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plastic_bag</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plate</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styrofoam</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tire</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toilet</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tub</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washing_machine</w:t>
      </w:r>
      <w:r w:rsidRPr="001D17AE">
        <w:rPr>
          <w:rFonts w:ascii="Times New Roman" w:eastAsiaTheme="majorEastAsia" w:hAnsi="Times New Roman" w:cs="Times New Roman" w:hint="eastAsia"/>
        </w:rPr>
        <w:t>、</w:t>
      </w:r>
      <w:r w:rsidRPr="001D17AE">
        <w:rPr>
          <w:rFonts w:ascii="Times New Roman" w:eastAsiaTheme="majorEastAsia" w:hAnsi="Times New Roman" w:cs="Times New Roman" w:hint="eastAsia"/>
        </w:rPr>
        <w:t>water_tower</w:t>
      </w:r>
      <w:r>
        <w:rPr>
          <w:rFonts w:ascii="Times New Roman" w:eastAsiaTheme="majorEastAsia" w:hAnsi="Times New Roman" w:cs="Times New Roman" w:hint="eastAsia"/>
        </w:rPr>
        <w:t>，共</w:t>
      </w:r>
      <w:r>
        <w:rPr>
          <w:rFonts w:ascii="Times New Roman" w:eastAsiaTheme="majorEastAsia" w:hAnsi="Times New Roman" w:cs="Times New Roman" w:hint="eastAsia"/>
        </w:rPr>
        <w:t>13</w:t>
      </w:r>
      <w:r>
        <w:rPr>
          <w:rFonts w:ascii="Times New Roman" w:eastAsiaTheme="majorEastAsia" w:hAnsi="Times New Roman" w:cs="Times New Roman" w:hint="eastAsia"/>
        </w:rPr>
        <w:t>個類別</w:t>
      </w:r>
      <w:r w:rsidRPr="001D17AE">
        <w:rPr>
          <w:rFonts w:ascii="Times New Roman" w:eastAsiaTheme="majorEastAsia" w:hAnsi="Times New Roman" w:cs="Times New Roman" w:hint="eastAsia"/>
        </w:rPr>
        <w:t>。</w:t>
      </w:r>
    </w:p>
    <w:p w:rsidR="0046291D" w:rsidRDefault="0046291D" w:rsidP="001D17AE">
      <w:pPr>
        <w:rPr>
          <w:rFonts w:ascii="Times New Roman" w:eastAsiaTheme="majorEastAsia" w:hAnsi="Times New Roman" w:cs="Times New Roman"/>
          <w:b/>
          <w:sz w:val="28"/>
        </w:rPr>
      </w:pPr>
    </w:p>
    <w:p w:rsidR="001D17AE" w:rsidRPr="00E62CBB" w:rsidRDefault="001D17AE" w:rsidP="001D17AE">
      <w:pPr>
        <w:rPr>
          <w:rFonts w:ascii="Times New Roman" w:eastAsiaTheme="majorEastAsia" w:hAnsi="Times New Roman" w:cs="Times New Roman"/>
          <w:b/>
          <w:sz w:val="28"/>
        </w:rPr>
      </w:pPr>
      <w:r w:rsidRPr="00E62CBB">
        <w:rPr>
          <w:rFonts w:ascii="Times New Roman" w:eastAsiaTheme="majorEastAsia" w:hAnsi="Times New Roman" w:cs="Times New Roman" w:hint="eastAsia"/>
          <w:b/>
          <w:sz w:val="28"/>
        </w:rPr>
        <w:t>模</w:t>
      </w:r>
      <w:r w:rsidRPr="00E62CBB">
        <w:rPr>
          <w:rFonts w:ascii="Times New Roman" w:eastAsiaTheme="majorEastAsia" w:hAnsi="Times New Roman" w:cs="Times New Roman"/>
          <w:b/>
          <w:sz w:val="28"/>
        </w:rPr>
        <w:t>型相關參數</w:t>
      </w:r>
    </w:p>
    <w:p w:rsidR="001D17AE" w:rsidRPr="006406D5" w:rsidRDefault="001D17AE" w:rsidP="00812714">
      <w:pPr>
        <w:pStyle w:val="aa"/>
        <w:numPr>
          <w:ilvl w:val="0"/>
          <w:numId w:val="3"/>
        </w:numPr>
        <w:ind w:leftChars="0"/>
        <w:rPr>
          <w:rFonts w:ascii="Times New Roman" w:eastAsiaTheme="majorEastAsia" w:hAnsi="Times New Roman" w:cs="Times New Roman"/>
        </w:rPr>
      </w:pPr>
      <w:r w:rsidRPr="006406D5">
        <w:rPr>
          <w:rFonts w:ascii="Times New Roman" w:eastAsiaTheme="majorEastAsia" w:hAnsi="Times New Roman" w:cs="Times New Roman"/>
        </w:rPr>
        <w:t>損失：</w:t>
      </w:r>
      <w:r w:rsidR="00812714" w:rsidRPr="00812714">
        <w:rPr>
          <w:rFonts w:ascii="Times New Roman" w:eastAsiaTheme="majorEastAsia" w:hAnsi="Times New Roman" w:cs="Times New Roman"/>
        </w:rPr>
        <w:t>MultiBoxLoss</w:t>
      </w:r>
    </w:p>
    <w:p w:rsidR="001D17AE" w:rsidRDefault="001D17AE" w:rsidP="00812714">
      <w:pPr>
        <w:pStyle w:val="aa"/>
        <w:numPr>
          <w:ilvl w:val="0"/>
          <w:numId w:val="3"/>
        </w:numPr>
        <w:ind w:leftChars="0"/>
        <w:rPr>
          <w:rFonts w:ascii="Times New Roman" w:eastAsiaTheme="majorEastAsia" w:hAnsi="Times New Roman" w:cs="Times New Roman"/>
        </w:rPr>
      </w:pPr>
      <w:r w:rsidRPr="006406D5">
        <w:rPr>
          <w:rFonts w:ascii="Times New Roman" w:eastAsiaTheme="majorEastAsia" w:hAnsi="Times New Roman" w:cs="Times New Roman"/>
        </w:rPr>
        <w:t>優化器：</w:t>
      </w:r>
      <w:r w:rsidR="00812714" w:rsidRPr="00812714">
        <w:rPr>
          <w:rFonts w:ascii="Times New Roman" w:eastAsiaTheme="majorEastAsia" w:hAnsi="Times New Roman" w:cs="Times New Roman"/>
        </w:rPr>
        <w:t>SGD</w:t>
      </w:r>
    </w:p>
    <w:p w:rsidR="00812714" w:rsidRPr="006406D5" w:rsidRDefault="00812714" w:rsidP="00812714">
      <w:pPr>
        <w:pStyle w:val="aa"/>
        <w:numPr>
          <w:ilvl w:val="0"/>
          <w:numId w:val="3"/>
        </w:numPr>
        <w:ind w:leftChars="0"/>
        <w:rPr>
          <w:rFonts w:ascii="Times New Roman" w:eastAsiaTheme="majorEastAsia" w:hAnsi="Times New Roman" w:cs="Times New Roman"/>
        </w:rPr>
      </w:pPr>
      <w:r>
        <w:rPr>
          <w:rFonts w:hint="eastAsia"/>
        </w:rPr>
        <w:t>Batch</w:t>
      </w:r>
      <w:r>
        <w:rPr>
          <w:rFonts w:hint="eastAsia"/>
        </w:rPr>
        <w:t xml:space="preserve"> s</w:t>
      </w:r>
      <w:r>
        <w:t>ize</w:t>
      </w:r>
      <w:r>
        <w:rPr>
          <w:rFonts w:hint="eastAsia"/>
        </w:rPr>
        <w:t>：</w:t>
      </w:r>
      <w:r w:rsidRPr="00812714">
        <w:rPr>
          <w:rFonts w:ascii="Times New Roman" w:eastAsiaTheme="majorEastAsia" w:hAnsi="Times New Roman" w:cs="Times New Roman"/>
        </w:rPr>
        <w:t>8</w:t>
      </w:r>
    </w:p>
    <w:p w:rsidR="001D17AE" w:rsidRPr="006406D5" w:rsidRDefault="001D17AE" w:rsidP="009254F8">
      <w:pPr>
        <w:pStyle w:val="aa"/>
        <w:numPr>
          <w:ilvl w:val="0"/>
          <w:numId w:val="3"/>
        </w:numPr>
        <w:ind w:leftChars="0"/>
        <w:rPr>
          <w:rFonts w:ascii="Times New Roman" w:eastAsiaTheme="majorEastAsia" w:hAnsi="Times New Roman" w:cs="Times New Roman"/>
        </w:rPr>
      </w:pPr>
      <w:r w:rsidRPr="006406D5">
        <w:rPr>
          <w:rFonts w:ascii="Times New Roman" w:eastAsiaTheme="majorEastAsia" w:hAnsi="Times New Roman" w:cs="Times New Roman"/>
        </w:rPr>
        <w:t>學習率：</w:t>
      </w:r>
      <w:r w:rsidR="009254F8">
        <w:rPr>
          <w:rFonts w:ascii="Times New Roman" w:eastAsiaTheme="majorEastAsia" w:hAnsi="Times New Roman" w:cs="Times New Roman" w:hint="eastAsia"/>
        </w:rPr>
        <w:t>初始學習律為</w:t>
      </w:r>
      <w:r w:rsidR="009254F8">
        <w:rPr>
          <w:rFonts w:ascii="Times New Roman" w:eastAsiaTheme="majorEastAsia" w:hAnsi="Times New Roman" w:cs="Times New Roman" w:hint="eastAsia"/>
        </w:rPr>
        <w:t>0.001</w:t>
      </w:r>
      <w:r w:rsidR="009254F8">
        <w:rPr>
          <w:rFonts w:ascii="Times New Roman" w:eastAsiaTheme="majorEastAsia" w:hAnsi="Times New Roman" w:cs="Times New Roman" w:hint="eastAsia"/>
        </w:rPr>
        <w:t>，並在</w:t>
      </w:r>
      <w:r w:rsidR="009254F8" w:rsidRPr="009254F8">
        <w:rPr>
          <w:rFonts w:hint="eastAsia"/>
        </w:rPr>
        <w:t>多次迭代後衰減學習率</w:t>
      </w:r>
      <w:r w:rsidR="009254F8">
        <w:rPr>
          <w:rFonts w:hint="eastAsia"/>
        </w:rPr>
        <w:t>，當</w:t>
      </w:r>
      <w:r w:rsidR="009254F8" w:rsidRPr="00812714">
        <w:rPr>
          <w:rFonts w:ascii="Times New Roman" w:eastAsiaTheme="majorEastAsia" w:hAnsi="Times New Roman" w:cs="Times New Roman"/>
        </w:rPr>
        <w:t xml:space="preserve">iterations </w:t>
      </w:r>
      <w:r w:rsidR="009254F8">
        <w:rPr>
          <w:rFonts w:ascii="Times New Roman" w:eastAsiaTheme="majorEastAsia" w:hAnsi="Times New Roman" w:cs="Times New Roman" w:hint="eastAsia"/>
        </w:rPr>
        <w:t>到達</w:t>
      </w:r>
      <w:r w:rsidR="009254F8" w:rsidRPr="009254F8">
        <w:t>80000, 100000</w:t>
      </w:r>
      <w:r w:rsidR="009254F8">
        <w:rPr>
          <w:rFonts w:hint="eastAsia"/>
        </w:rPr>
        <w:t>時，學習率皆衰減致當下的</w:t>
      </w:r>
      <w:r w:rsidR="009254F8">
        <w:rPr>
          <w:rFonts w:hint="eastAsia"/>
        </w:rPr>
        <w:t>0.1</w:t>
      </w:r>
      <w:r w:rsidR="009254F8">
        <w:rPr>
          <w:rFonts w:hint="eastAsia"/>
        </w:rPr>
        <w:t>倍</w:t>
      </w:r>
      <w:r>
        <w:rPr>
          <w:rFonts w:hint="eastAsia"/>
        </w:rPr>
        <w:t>。</w:t>
      </w:r>
    </w:p>
    <w:p w:rsidR="001D17AE" w:rsidRDefault="001D17AE" w:rsidP="001D17AE">
      <w:pPr>
        <w:pStyle w:val="aa"/>
        <w:numPr>
          <w:ilvl w:val="0"/>
          <w:numId w:val="3"/>
        </w:numPr>
        <w:ind w:leftChars="0"/>
      </w:pPr>
      <w:r>
        <w:rPr>
          <w:rFonts w:hint="eastAsia"/>
        </w:rPr>
        <w:t>標準化方式：</w:t>
      </w:r>
      <w:r w:rsidR="009254F8">
        <w:rPr>
          <w:rFonts w:hint="eastAsia"/>
        </w:rPr>
        <w:t>r</w:t>
      </w:r>
      <w:r w:rsidR="009254F8">
        <w:t>esize</w:t>
      </w:r>
      <w:r w:rsidR="009254F8">
        <w:rPr>
          <w:rFonts w:hint="eastAsia"/>
        </w:rPr>
        <w:t>到</w:t>
      </w:r>
      <m:oMath>
        <m:r>
          <m:rPr>
            <m:sty m:val="p"/>
          </m:rPr>
          <w:rPr>
            <w:rFonts w:ascii="Cambria Math" w:hAnsi="Cambria Math" w:hint="eastAsia"/>
          </w:rPr>
          <m:t>300</m:t>
        </m:r>
        <m:r>
          <m:rPr>
            <m:sty m:val="p"/>
          </m:rPr>
          <w:rPr>
            <w:rFonts w:ascii="Cambria Math" w:eastAsia="MS Gothic" w:hAnsi="Cambria Math" w:cs="MS Gothic"/>
          </w:rPr>
          <m:t>×</m:t>
        </m:r>
        <m:r>
          <m:rPr>
            <m:sty m:val="p"/>
          </m:rPr>
          <w:rPr>
            <w:rFonts w:ascii="Cambria Math" w:hAnsi="Cambria Math" w:hint="eastAsia"/>
          </w:rPr>
          <m:t>300</m:t>
        </m:r>
      </m:oMath>
      <w:r w:rsidR="009254F8">
        <w:rPr>
          <w:rFonts w:hint="eastAsia"/>
        </w:rPr>
        <w:t>，減平均除標準差。</w:t>
      </w:r>
    </w:p>
    <w:p w:rsidR="00812714" w:rsidRDefault="00812714" w:rsidP="00812714">
      <w:pPr>
        <w:pStyle w:val="aa"/>
        <w:numPr>
          <w:ilvl w:val="0"/>
          <w:numId w:val="3"/>
        </w:numPr>
        <w:ind w:leftChars="0"/>
        <w:rPr>
          <w:rFonts w:ascii="Times New Roman" w:eastAsiaTheme="majorEastAsia" w:hAnsi="Times New Roman" w:cs="Times New Roman"/>
        </w:rPr>
      </w:pPr>
      <w:r w:rsidRPr="00812714">
        <w:rPr>
          <w:rFonts w:ascii="Times New Roman" w:eastAsiaTheme="majorEastAsia" w:hAnsi="Times New Roman" w:cs="Times New Roman"/>
        </w:rPr>
        <w:lastRenderedPageBreak/>
        <w:t>iterations = 500000</w:t>
      </w:r>
    </w:p>
    <w:p w:rsidR="001D17AE" w:rsidRPr="006406D5" w:rsidRDefault="001D17AE" w:rsidP="00812714">
      <w:pPr>
        <w:pStyle w:val="aa"/>
        <w:numPr>
          <w:ilvl w:val="0"/>
          <w:numId w:val="3"/>
        </w:numPr>
        <w:ind w:leftChars="0"/>
        <w:rPr>
          <w:rFonts w:ascii="Times New Roman" w:eastAsiaTheme="majorEastAsia" w:hAnsi="Times New Roman" w:cs="Times New Roman"/>
        </w:rPr>
      </w:pPr>
      <w:r>
        <w:rPr>
          <w:rFonts w:ascii="Times New Roman" w:eastAsiaTheme="majorEastAsia" w:hAnsi="Times New Roman" w:cs="Times New Roman" w:hint="eastAsia"/>
        </w:rPr>
        <w:t>訓練使用機器：</w:t>
      </w:r>
      <w:r>
        <w:rPr>
          <w:rFonts w:ascii="Arial" w:hAnsi="Arial" w:cs="Arial"/>
          <w:sz w:val="20"/>
          <w:szCs w:val="20"/>
        </w:rPr>
        <w:t>RTX 3090 24G x 4</w:t>
      </w:r>
    </w:p>
    <w:p w:rsidR="001D17AE" w:rsidRDefault="001D17AE" w:rsidP="001D17AE"/>
    <w:p w:rsidR="001D17AE" w:rsidRPr="00E62CBB" w:rsidRDefault="001D17AE" w:rsidP="001D17AE">
      <w:pPr>
        <w:rPr>
          <w:rFonts w:ascii="Times New Roman" w:eastAsiaTheme="majorEastAsia" w:hAnsi="Times New Roman" w:cs="Times New Roman"/>
          <w:b/>
          <w:sz w:val="28"/>
        </w:rPr>
      </w:pPr>
      <w:r w:rsidRPr="00E62CBB">
        <w:rPr>
          <w:rFonts w:ascii="Times New Roman" w:eastAsiaTheme="majorEastAsia" w:hAnsi="Times New Roman" w:cs="Times New Roman" w:hint="eastAsia"/>
          <w:b/>
          <w:sz w:val="28"/>
        </w:rPr>
        <w:t>評估標準</w:t>
      </w:r>
    </w:p>
    <w:p w:rsidR="001D17AE" w:rsidRDefault="001D17AE" w:rsidP="001D17AE">
      <w:pPr>
        <w:ind w:firstLine="480"/>
      </w:pPr>
      <w:r>
        <w:rPr>
          <w:rFonts w:hint="eastAsia"/>
        </w:rPr>
        <w:t>官方</w:t>
      </w:r>
      <w:r w:rsidRPr="00E62CBB">
        <w:rPr>
          <w:rFonts w:hint="eastAsia"/>
        </w:rPr>
        <w:t>評估方式採用</w:t>
      </w:r>
      <w:r>
        <w:rPr>
          <w:rFonts w:hint="eastAsia"/>
        </w:rPr>
        <w:t>mean Average Precision (mAP)</w:t>
      </w:r>
      <w:r w:rsidRPr="001D17AE">
        <w:rPr>
          <w:rFonts w:hint="eastAsia"/>
        </w:rPr>
        <w:t>於</w:t>
      </w:r>
      <w:r w:rsidRPr="001D17AE">
        <w:rPr>
          <w:rFonts w:hint="eastAsia"/>
        </w:rPr>
        <w:t xml:space="preserve">intersection over union (IoU) threshold </w:t>
      </w:r>
      <w:r w:rsidRPr="001D17AE">
        <w:rPr>
          <w:rFonts w:hint="eastAsia"/>
        </w:rPr>
        <w:t>為</w:t>
      </w:r>
      <w:r w:rsidRPr="001D17AE">
        <w:rPr>
          <w:rFonts w:hint="eastAsia"/>
        </w:rPr>
        <w:t xml:space="preserve"> 0.5</w:t>
      </w:r>
      <w:r w:rsidRPr="001D17AE">
        <w:rPr>
          <w:rFonts w:hint="eastAsia"/>
        </w:rPr>
        <w:t>。根據預測物件框與標註物件框</w:t>
      </w:r>
      <w:r w:rsidRPr="001D17AE">
        <w:rPr>
          <w:rFonts w:hint="eastAsia"/>
        </w:rPr>
        <w:t>IoU</w:t>
      </w:r>
      <w:r w:rsidRPr="001D17AE">
        <w:rPr>
          <w:rFonts w:hint="eastAsia"/>
        </w:rPr>
        <w:t>大於</w:t>
      </w:r>
      <w:r w:rsidRPr="001D17AE">
        <w:rPr>
          <w:rFonts w:hint="eastAsia"/>
        </w:rPr>
        <w:t xml:space="preserve"> 0.5 </w:t>
      </w:r>
      <w:r w:rsidRPr="001D17AE">
        <w:rPr>
          <w:rFonts w:hint="eastAsia"/>
        </w:rPr>
        <w:t>時為</w:t>
      </w:r>
      <w:r w:rsidRPr="001D17AE">
        <w:rPr>
          <w:rFonts w:hint="eastAsia"/>
        </w:rPr>
        <w:t xml:space="preserve"> True Positive(TP)</w:t>
      </w:r>
      <w:r w:rsidRPr="001D17AE">
        <w:rPr>
          <w:rFonts w:hint="eastAsia"/>
        </w:rPr>
        <w:t>，反之為</w:t>
      </w:r>
      <w:r w:rsidRPr="001D17AE">
        <w:rPr>
          <w:rFonts w:hint="eastAsia"/>
        </w:rPr>
        <w:t xml:space="preserve"> False Positive(FP)</w:t>
      </w:r>
      <w:r w:rsidRPr="001D17AE">
        <w:rPr>
          <w:rFonts w:hint="eastAsia"/>
        </w:rPr>
        <w:t>，藉此得到</w:t>
      </w:r>
      <w:r w:rsidRPr="001D17AE">
        <w:rPr>
          <w:rFonts w:hint="eastAsia"/>
        </w:rPr>
        <w:t xml:space="preserve"> Precision</w:t>
      </w:r>
      <w:r w:rsidRPr="001D17AE">
        <w:rPr>
          <w:rFonts w:hint="eastAsia"/>
        </w:rPr>
        <w:t>。因此系統針對每一個物件評估其</w:t>
      </w:r>
      <w:r w:rsidRPr="001D17AE">
        <w:rPr>
          <w:rFonts w:hint="eastAsia"/>
        </w:rPr>
        <w:t xml:space="preserve"> AP </w:t>
      </w:r>
      <w:r w:rsidRPr="001D17AE">
        <w:rPr>
          <w:rFonts w:hint="eastAsia"/>
        </w:rPr>
        <w:t>分數，再將</w:t>
      </w:r>
      <w:r w:rsidRPr="001D17AE">
        <w:rPr>
          <w:rFonts w:hint="eastAsia"/>
        </w:rPr>
        <w:t xml:space="preserve"> 13 </w:t>
      </w:r>
      <w:r w:rsidRPr="001D17AE">
        <w:rPr>
          <w:rFonts w:hint="eastAsia"/>
        </w:rPr>
        <w:t>類積水容器物件</w:t>
      </w:r>
      <w:r w:rsidRPr="001D17AE">
        <w:rPr>
          <w:rFonts w:hint="eastAsia"/>
        </w:rPr>
        <w:t xml:space="preserve"> AP </w:t>
      </w:r>
      <w:r w:rsidRPr="001D17AE">
        <w:rPr>
          <w:rFonts w:hint="eastAsia"/>
        </w:rPr>
        <w:t>進行平均計算，得到</w:t>
      </w:r>
      <w:r w:rsidRPr="001D17AE">
        <w:rPr>
          <w:rFonts w:hint="eastAsia"/>
        </w:rPr>
        <w:t xml:space="preserve"> mAP </w:t>
      </w:r>
      <w:r w:rsidRPr="001D17AE">
        <w:rPr>
          <w:rFonts w:hint="eastAsia"/>
        </w:rPr>
        <w:t>評估數值。</w:t>
      </w:r>
    </w:p>
    <w:p w:rsidR="0046291D" w:rsidRDefault="0046291D" w:rsidP="009254F8">
      <w:pPr>
        <w:rPr>
          <w:b/>
          <w:sz w:val="28"/>
        </w:rPr>
      </w:pPr>
    </w:p>
    <w:p w:rsidR="009254F8" w:rsidRPr="00E62CBB" w:rsidRDefault="009254F8" w:rsidP="009254F8">
      <w:pPr>
        <w:rPr>
          <w:b/>
          <w:sz w:val="28"/>
        </w:rPr>
      </w:pPr>
      <w:r w:rsidRPr="00E62CBB">
        <w:rPr>
          <w:rFonts w:hint="eastAsia"/>
          <w:b/>
          <w:sz w:val="28"/>
        </w:rPr>
        <w:t>實驗結果</w:t>
      </w:r>
    </w:p>
    <w:p w:rsidR="009254F8" w:rsidRDefault="009254F8" w:rsidP="00EB3DB5">
      <w:pPr>
        <w:pStyle w:val="aa"/>
        <w:numPr>
          <w:ilvl w:val="0"/>
          <w:numId w:val="4"/>
        </w:numPr>
        <w:ind w:leftChars="0"/>
      </w:pPr>
      <w:r>
        <w:rPr>
          <w:rFonts w:hint="eastAsia"/>
        </w:rPr>
        <w:t>下表為所有實驗結果表，</w:t>
      </w:r>
      <w:r>
        <w:rPr>
          <w:rFonts w:hint="eastAsia"/>
        </w:rPr>
        <w:t>m</w:t>
      </w:r>
      <w:r>
        <w:t>AP</w:t>
      </w:r>
      <w:r>
        <w:rPr>
          <w:rFonts w:hint="eastAsia"/>
        </w:rPr>
        <w:t>部分展示的是</w:t>
      </w:r>
      <w:r>
        <w:t>test</w:t>
      </w:r>
      <w:r>
        <w:rPr>
          <w:rFonts w:hint="eastAsia"/>
        </w:rPr>
        <w:t>所得</w:t>
      </w:r>
      <w:r>
        <w:rPr>
          <w:rFonts w:hint="eastAsia"/>
        </w:rPr>
        <w:t>m</w:t>
      </w:r>
      <w:r>
        <w:t>AP</w:t>
      </w:r>
      <w:r>
        <w:rPr>
          <w:rFonts w:hint="eastAsia"/>
        </w:rPr>
        <w:t>結果</w:t>
      </w:r>
      <w:r>
        <w:rPr>
          <w:rFonts w:hint="eastAsia"/>
        </w:rPr>
        <w:t>，也就是上傳後所得結果</w:t>
      </w:r>
      <w:r w:rsidRPr="00EB3DB5">
        <w:rPr>
          <w:rFonts w:ascii="Times New Roman" w:eastAsiaTheme="majorEastAsia" w:hAnsi="Times New Roman" w:cs="Times New Roman" w:hint="eastAsia"/>
        </w:rPr>
        <w:t>。</w:t>
      </w:r>
    </w:p>
    <w:p w:rsidR="009254F8" w:rsidRDefault="009254F8" w:rsidP="009254F8"/>
    <w:tbl>
      <w:tblPr>
        <w:tblStyle w:val="ab"/>
        <w:tblW w:w="0" w:type="auto"/>
        <w:tblLook w:val="04A0" w:firstRow="1" w:lastRow="0" w:firstColumn="1" w:lastColumn="0" w:noHBand="0" w:noVBand="1"/>
      </w:tblPr>
      <w:tblGrid>
        <w:gridCol w:w="1659"/>
        <w:gridCol w:w="1659"/>
        <w:gridCol w:w="1659"/>
        <w:gridCol w:w="1844"/>
      </w:tblGrid>
      <w:tr w:rsidR="009254F8" w:rsidTr="0025122A">
        <w:tc>
          <w:tcPr>
            <w:tcW w:w="1659" w:type="dxa"/>
          </w:tcPr>
          <w:p w:rsidR="009254F8" w:rsidRDefault="009254F8" w:rsidP="0025122A">
            <w:pPr>
              <w:jc w:val="center"/>
            </w:pPr>
            <w:r w:rsidRPr="003E4823">
              <w:rPr>
                <w:rFonts w:ascii="Times New Roman" w:eastAsiaTheme="majorEastAsia" w:hAnsi="Times New Roman" w:cs="Times New Roman"/>
              </w:rPr>
              <w:t>Epoch</w:t>
            </w:r>
          </w:p>
        </w:tc>
        <w:tc>
          <w:tcPr>
            <w:tcW w:w="1659" w:type="dxa"/>
          </w:tcPr>
          <w:p w:rsidR="009254F8" w:rsidRDefault="009254F8" w:rsidP="0025122A">
            <w:pPr>
              <w:jc w:val="center"/>
            </w:pPr>
            <w:r w:rsidRPr="009254F8">
              <w:t>min_score</w:t>
            </w:r>
          </w:p>
        </w:tc>
        <w:tc>
          <w:tcPr>
            <w:tcW w:w="1659" w:type="dxa"/>
          </w:tcPr>
          <w:p w:rsidR="009254F8" w:rsidRDefault="009254F8" w:rsidP="0025122A">
            <w:pPr>
              <w:jc w:val="center"/>
            </w:pPr>
            <w:r>
              <w:t>max_overlap</w:t>
            </w:r>
          </w:p>
        </w:tc>
        <w:tc>
          <w:tcPr>
            <w:tcW w:w="1844" w:type="dxa"/>
          </w:tcPr>
          <w:p w:rsidR="009254F8" w:rsidRDefault="009254F8" w:rsidP="0025122A">
            <w:pPr>
              <w:jc w:val="center"/>
            </w:pPr>
            <w:r>
              <w:rPr>
                <w:rFonts w:hint="eastAsia"/>
              </w:rPr>
              <w:t>m</w:t>
            </w:r>
            <w:r>
              <w:t>AP</w:t>
            </w:r>
          </w:p>
        </w:tc>
      </w:tr>
      <w:tr w:rsidR="009254F8" w:rsidTr="0025122A">
        <w:tc>
          <w:tcPr>
            <w:tcW w:w="1659" w:type="dxa"/>
          </w:tcPr>
          <w:p w:rsidR="009254F8" w:rsidRDefault="009254F8" w:rsidP="0025122A">
            <w:pPr>
              <w:jc w:val="center"/>
            </w:pPr>
            <w:r>
              <w:rPr>
                <w:rFonts w:hint="eastAsia"/>
              </w:rPr>
              <w:t>1895</w:t>
            </w:r>
          </w:p>
        </w:tc>
        <w:tc>
          <w:tcPr>
            <w:tcW w:w="1659" w:type="dxa"/>
          </w:tcPr>
          <w:p w:rsidR="009254F8" w:rsidRDefault="0025122A" w:rsidP="0025122A">
            <w:pPr>
              <w:jc w:val="center"/>
            </w:pPr>
            <w:r>
              <w:rPr>
                <w:rFonts w:hint="eastAsia"/>
              </w:rPr>
              <w:t>0.2</w:t>
            </w:r>
          </w:p>
        </w:tc>
        <w:tc>
          <w:tcPr>
            <w:tcW w:w="1659" w:type="dxa"/>
          </w:tcPr>
          <w:p w:rsidR="009254F8" w:rsidRDefault="0025122A" w:rsidP="0025122A">
            <w:pPr>
              <w:jc w:val="center"/>
            </w:pPr>
            <w:r>
              <w:rPr>
                <w:rFonts w:hint="eastAsia"/>
              </w:rPr>
              <w:t>0.5</w:t>
            </w:r>
          </w:p>
        </w:tc>
        <w:tc>
          <w:tcPr>
            <w:tcW w:w="1844" w:type="dxa"/>
          </w:tcPr>
          <w:p w:rsidR="009254F8" w:rsidRDefault="009254F8" w:rsidP="0025122A">
            <w:pPr>
              <w:jc w:val="center"/>
            </w:pPr>
            <w:r w:rsidRPr="0025122A">
              <w:t>0.3245256</w:t>
            </w:r>
          </w:p>
        </w:tc>
      </w:tr>
      <w:tr w:rsidR="009254F8" w:rsidTr="0025122A">
        <w:tc>
          <w:tcPr>
            <w:tcW w:w="1659" w:type="dxa"/>
          </w:tcPr>
          <w:p w:rsidR="009254F8" w:rsidRDefault="009254F8" w:rsidP="0025122A">
            <w:pPr>
              <w:jc w:val="center"/>
            </w:pPr>
            <w:r>
              <w:rPr>
                <w:rFonts w:hint="eastAsia"/>
              </w:rPr>
              <w:t>1733</w:t>
            </w:r>
          </w:p>
        </w:tc>
        <w:tc>
          <w:tcPr>
            <w:tcW w:w="1659" w:type="dxa"/>
          </w:tcPr>
          <w:p w:rsidR="009254F8" w:rsidRDefault="0025122A" w:rsidP="0025122A">
            <w:pPr>
              <w:jc w:val="center"/>
            </w:pPr>
            <w:r>
              <w:rPr>
                <w:rFonts w:hint="eastAsia"/>
              </w:rPr>
              <w:t>0.2</w:t>
            </w:r>
          </w:p>
        </w:tc>
        <w:tc>
          <w:tcPr>
            <w:tcW w:w="1659" w:type="dxa"/>
          </w:tcPr>
          <w:p w:rsidR="009254F8" w:rsidRDefault="0025122A" w:rsidP="0025122A">
            <w:pPr>
              <w:jc w:val="center"/>
            </w:pPr>
            <w:r>
              <w:rPr>
                <w:rFonts w:hint="eastAsia"/>
              </w:rPr>
              <w:t>0.5</w:t>
            </w:r>
          </w:p>
        </w:tc>
        <w:tc>
          <w:tcPr>
            <w:tcW w:w="1844" w:type="dxa"/>
          </w:tcPr>
          <w:p w:rsidR="009254F8" w:rsidRDefault="009254F8" w:rsidP="0025122A">
            <w:pPr>
              <w:jc w:val="center"/>
            </w:pPr>
            <w:r w:rsidRPr="0025122A">
              <w:t>0.3986766</w:t>
            </w:r>
          </w:p>
        </w:tc>
      </w:tr>
      <w:tr w:rsidR="009254F8" w:rsidTr="0025122A">
        <w:tc>
          <w:tcPr>
            <w:tcW w:w="1659" w:type="dxa"/>
          </w:tcPr>
          <w:p w:rsidR="009254F8" w:rsidRDefault="009254F8" w:rsidP="0025122A">
            <w:pPr>
              <w:jc w:val="center"/>
            </w:pPr>
            <w:r>
              <w:rPr>
                <w:rFonts w:ascii="Arial" w:hAnsi="Arial" w:cs="Arial"/>
                <w:color w:val="2B2B2B"/>
                <w:shd w:val="clear" w:color="auto" w:fill="FFFFFF"/>
              </w:rPr>
              <w:t>4804</w:t>
            </w:r>
          </w:p>
        </w:tc>
        <w:tc>
          <w:tcPr>
            <w:tcW w:w="1659" w:type="dxa"/>
          </w:tcPr>
          <w:p w:rsidR="009254F8" w:rsidRDefault="0025122A" w:rsidP="0025122A">
            <w:pPr>
              <w:jc w:val="center"/>
            </w:pPr>
            <w:r>
              <w:rPr>
                <w:rFonts w:hint="eastAsia"/>
              </w:rPr>
              <w:t>0.2</w:t>
            </w:r>
          </w:p>
        </w:tc>
        <w:tc>
          <w:tcPr>
            <w:tcW w:w="1659" w:type="dxa"/>
          </w:tcPr>
          <w:p w:rsidR="009254F8" w:rsidRDefault="0025122A" w:rsidP="0025122A">
            <w:pPr>
              <w:jc w:val="center"/>
            </w:pPr>
            <w:r>
              <w:rPr>
                <w:rFonts w:hint="eastAsia"/>
              </w:rPr>
              <w:t>0.5</w:t>
            </w:r>
          </w:p>
        </w:tc>
        <w:tc>
          <w:tcPr>
            <w:tcW w:w="1844" w:type="dxa"/>
          </w:tcPr>
          <w:p w:rsidR="009254F8" w:rsidRDefault="009254F8" w:rsidP="0025122A">
            <w:pPr>
              <w:jc w:val="center"/>
            </w:pPr>
            <w:r w:rsidRPr="0025122A">
              <w:t>0.3893562</w:t>
            </w:r>
          </w:p>
        </w:tc>
      </w:tr>
      <w:tr w:rsidR="0025122A" w:rsidTr="0025122A">
        <w:tc>
          <w:tcPr>
            <w:tcW w:w="1659" w:type="dxa"/>
          </w:tcPr>
          <w:p w:rsidR="0025122A" w:rsidRDefault="0025122A" w:rsidP="0025122A">
            <w:pPr>
              <w:jc w:val="center"/>
            </w:pPr>
            <w:r>
              <w:rPr>
                <w:rFonts w:ascii="Arial" w:hAnsi="Arial" w:cs="Arial"/>
                <w:color w:val="2B2B2B"/>
                <w:shd w:val="clear" w:color="auto" w:fill="FFFFFF"/>
              </w:rPr>
              <w:t>5139</w:t>
            </w:r>
          </w:p>
        </w:tc>
        <w:tc>
          <w:tcPr>
            <w:tcW w:w="1659" w:type="dxa"/>
          </w:tcPr>
          <w:p w:rsidR="0025122A" w:rsidRDefault="0025122A" w:rsidP="0025122A">
            <w:pPr>
              <w:jc w:val="center"/>
            </w:pPr>
            <w:r>
              <w:rPr>
                <w:rFonts w:hint="eastAsia"/>
              </w:rPr>
              <w:t>0.2</w:t>
            </w:r>
          </w:p>
        </w:tc>
        <w:tc>
          <w:tcPr>
            <w:tcW w:w="1659" w:type="dxa"/>
          </w:tcPr>
          <w:p w:rsidR="0025122A" w:rsidRDefault="0025122A" w:rsidP="0025122A">
            <w:pPr>
              <w:jc w:val="center"/>
            </w:pPr>
            <w:r>
              <w:rPr>
                <w:rFonts w:hint="eastAsia"/>
              </w:rPr>
              <w:t>0.5</w:t>
            </w:r>
          </w:p>
        </w:tc>
        <w:tc>
          <w:tcPr>
            <w:tcW w:w="1844" w:type="dxa"/>
          </w:tcPr>
          <w:p w:rsidR="0025122A" w:rsidRDefault="0025122A" w:rsidP="0025122A">
            <w:pPr>
              <w:jc w:val="center"/>
            </w:pPr>
            <w:r w:rsidRPr="0025122A">
              <w:t>0.3767811</w:t>
            </w:r>
          </w:p>
        </w:tc>
      </w:tr>
      <w:tr w:rsidR="009254F8" w:rsidTr="0025122A">
        <w:tc>
          <w:tcPr>
            <w:tcW w:w="1659" w:type="dxa"/>
          </w:tcPr>
          <w:p w:rsidR="009254F8" w:rsidRDefault="0025122A" w:rsidP="0025122A">
            <w:pPr>
              <w:jc w:val="center"/>
            </w:pPr>
            <w:r>
              <w:rPr>
                <w:rFonts w:ascii="Arial" w:hAnsi="Arial" w:cs="Arial"/>
                <w:color w:val="2B2B2B"/>
                <w:shd w:val="clear" w:color="auto" w:fill="FFFFFF"/>
              </w:rPr>
              <w:t>4804</w:t>
            </w:r>
          </w:p>
        </w:tc>
        <w:tc>
          <w:tcPr>
            <w:tcW w:w="1659" w:type="dxa"/>
          </w:tcPr>
          <w:p w:rsidR="009254F8" w:rsidRDefault="0025122A" w:rsidP="0025122A">
            <w:pPr>
              <w:jc w:val="center"/>
            </w:pPr>
            <w:r>
              <w:rPr>
                <w:rFonts w:hint="eastAsia"/>
              </w:rPr>
              <w:t>0.15</w:t>
            </w:r>
          </w:p>
        </w:tc>
        <w:tc>
          <w:tcPr>
            <w:tcW w:w="1659" w:type="dxa"/>
          </w:tcPr>
          <w:p w:rsidR="009254F8" w:rsidRPr="003E4823" w:rsidRDefault="0025122A" w:rsidP="0025122A">
            <w:pPr>
              <w:jc w:val="center"/>
              <w:rPr>
                <w:rFonts w:ascii="Times New Roman" w:eastAsiaTheme="majorEastAsia" w:hAnsi="Times New Roman" w:cs="Times New Roman"/>
              </w:rPr>
            </w:pPr>
            <w:r>
              <w:rPr>
                <w:rFonts w:ascii="Times New Roman" w:eastAsiaTheme="majorEastAsia" w:hAnsi="Times New Roman" w:cs="Times New Roman" w:hint="eastAsia"/>
              </w:rPr>
              <w:t>0.5</w:t>
            </w:r>
          </w:p>
        </w:tc>
        <w:tc>
          <w:tcPr>
            <w:tcW w:w="1844" w:type="dxa"/>
          </w:tcPr>
          <w:p w:rsidR="009254F8" w:rsidRPr="0025122A" w:rsidRDefault="00DC4664" w:rsidP="0025122A">
            <w:pPr>
              <w:jc w:val="center"/>
              <w:rPr>
                <w:rFonts w:hint="eastAsia"/>
              </w:rPr>
            </w:pPr>
            <w:r w:rsidRPr="0025122A">
              <w:t>0.4042980</w:t>
            </w:r>
          </w:p>
        </w:tc>
      </w:tr>
      <w:tr w:rsidR="0025122A" w:rsidTr="0025122A">
        <w:tc>
          <w:tcPr>
            <w:tcW w:w="1659" w:type="dxa"/>
          </w:tcPr>
          <w:p w:rsidR="0025122A" w:rsidRDefault="0025122A" w:rsidP="0025122A">
            <w:pPr>
              <w:jc w:val="center"/>
            </w:pPr>
            <w:r>
              <w:rPr>
                <w:rFonts w:ascii="Arial" w:hAnsi="Arial" w:cs="Arial"/>
                <w:color w:val="2B2B2B"/>
                <w:shd w:val="clear" w:color="auto" w:fill="FFFFFF"/>
              </w:rPr>
              <w:t>4804</w:t>
            </w:r>
          </w:p>
        </w:tc>
        <w:tc>
          <w:tcPr>
            <w:tcW w:w="1659" w:type="dxa"/>
          </w:tcPr>
          <w:p w:rsidR="0025122A" w:rsidRDefault="0025122A" w:rsidP="0025122A">
            <w:pPr>
              <w:jc w:val="center"/>
            </w:pPr>
            <w:r>
              <w:rPr>
                <w:rFonts w:hint="eastAsia"/>
              </w:rPr>
              <w:t>0.1</w:t>
            </w:r>
          </w:p>
        </w:tc>
        <w:tc>
          <w:tcPr>
            <w:tcW w:w="1659" w:type="dxa"/>
          </w:tcPr>
          <w:p w:rsidR="0025122A" w:rsidRPr="003E4823" w:rsidRDefault="0025122A" w:rsidP="0025122A">
            <w:pPr>
              <w:jc w:val="center"/>
              <w:rPr>
                <w:rFonts w:ascii="Times New Roman" w:eastAsiaTheme="majorEastAsia" w:hAnsi="Times New Roman" w:cs="Times New Roman"/>
              </w:rPr>
            </w:pPr>
            <w:r>
              <w:rPr>
                <w:rFonts w:ascii="Times New Roman" w:eastAsiaTheme="majorEastAsia" w:hAnsi="Times New Roman" w:cs="Times New Roman" w:hint="eastAsia"/>
              </w:rPr>
              <w:t>0.5</w:t>
            </w:r>
          </w:p>
        </w:tc>
        <w:tc>
          <w:tcPr>
            <w:tcW w:w="1844" w:type="dxa"/>
          </w:tcPr>
          <w:p w:rsidR="0025122A" w:rsidRPr="0025122A" w:rsidRDefault="0025122A" w:rsidP="0025122A">
            <w:pPr>
              <w:jc w:val="center"/>
              <w:rPr>
                <w:rFonts w:hint="eastAsia"/>
              </w:rPr>
            </w:pPr>
            <w:r w:rsidRPr="0025122A">
              <w:t>0.4125618</w:t>
            </w:r>
          </w:p>
        </w:tc>
      </w:tr>
      <w:tr w:rsidR="0025122A" w:rsidTr="0025122A">
        <w:tc>
          <w:tcPr>
            <w:tcW w:w="1659" w:type="dxa"/>
          </w:tcPr>
          <w:p w:rsidR="0025122A" w:rsidRDefault="0025122A" w:rsidP="0025122A">
            <w:pPr>
              <w:jc w:val="center"/>
            </w:pPr>
            <w:r>
              <w:rPr>
                <w:rFonts w:ascii="Arial" w:hAnsi="Arial" w:cs="Arial"/>
                <w:color w:val="2B2B2B"/>
                <w:shd w:val="clear" w:color="auto" w:fill="FFFFFF"/>
              </w:rPr>
              <w:t>4804</w:t>
            </w:r>
          </w:p>
        </w:tc>
        <w:tc>
          <w:tcPr>
            <w:tcW w:w="1659" w:type="dxa"/>
          </w:tcPr>
          <w:p w:rsidR="0025122A" w:rsidRDefault="0025122A" w:rsidP="0025122A">
            <w:pPr>
              <w:jc w:val="center"/>
            </w:pPr>
            <w:r>
              <w:rPr>
                <w:rFonts w:hint="eastAsia"/>
              </w:rPr>
              <w:t>0.</w:t>
            </w:r>
            <w:r>
              <w:rPr>
                <w:rFonts w:hint="eastAsia"/>
              </w:rPr>
              <w:t>0</w:t>
            </w:r>
            <w:r>
              <w:rPr>
                <w:rFonts w:hint="eastAsia"/>
              </w:rPr>
              <w:t>1</w:t>
            </w:r>
          </w:p>
        </w:tc>
        <w:tc>
          <w:tcPr>
            <w:tcW w:w="1659" w:type="dxa"/>
          </w:tcPr>
          <w:p w:rsidR="0025122A" w:rsidRPr="003E4823" w:rsidRDefault="0025122A" w:rsidP="0025122A">
            <w:pPr>
              <w:jc w:val="center"/>
              <w:rPr>
                <w:rFonts w:ascii="Times New Roman" w:eastAsiaTheme="majorEastAsia" w:hAnsi="Times New Roman" w:cs="Times New Roman"/>
              </w:rPr>
            </w:pPr>
            <w:r>
              <w:rPr>
                <w:rFonts w:ascii="Times New Roman" w:eastAsiaTheme="majorEastAsia" w:hAnsi="Times New Roman" w:cs="Times New Roman" w:hint="eastAsia"/>
              </w:rPr>
              <w:t>0.5</w:t>
            </w:r>
          </w:p>
        </w:tc>
        <w:tc>
          <w:tcPr>
            <w:tcW w:w="1844" w:type="dxa"/>
          </w:tcPr>
          <w:p w:rsidR="0025122A" w:rsidRPr="0025122A" w:rsidRDefault="0025122A" w:rsidP="0025122A">
            <w:pPr>
              <w:jc w:val="center"/>
              <w:rPr>
                <w:rFonts w:hint="eastAsia"/>
              </w:rPr>
            </w:pPr>
            <w:r w:rsidRPr="0025122A">
              <w:t>0.4482412</w:t>
            </w:r>
          </w:p>
        </w:tc>
      </w:tr>
      <w:tr w:rsidR="0025122A" w:rsidTr="0025122A">
        <w:tc>
          <w:tcPr>
            <w:tcW w:w="1659" w:type="dxa"/>
          </w:tcPr>
          <w:p w:rsidR="0025122A" w:rsidRDefault="0025122A" w:rsidP="0025122A">
            <w:pPr>
              <w:jc w:val="center"/>
              <w:rPr>
                <w:rFonts w:ascii="Arial" w:hAnsi="Arial" w:cs="Arial"/>
                <w:color w:val="2B2B2B"/>
                <w:shd w:val="clear" w:color="auto" w:fill="FFFFFF"/>
              </w:rPr>
            </w:pPr>
            <w:r>
              <w:rPr>
                <w:rFonts w:ascii="Arial" w:hAnsi="Arial" w:cs="Arial"/>
                <w:color w:val="2B2B2B"/>
                <w:shd w:val="clear" w:color="auto" w:fill="FFFFFF"/>
              </w:rPr>
              <w:t>1733</w:t>
            </w:r>
          </w:p>
        </w:tc>
        <w:tc>
          <w:tcPr>
            <w:tcW w:w="1659" w:type="dxa"/>
          </w:tcPr>
          <w:p w:rsidR="0025122A" w:rsidRDefault="0025122A" w:rsidP="0025122A">
            <w:pPr>
              <w:jc w:val="center"/>
            </w:pPr>
            <w:r>
              <w:rPr>
                <w:rFonts w:hint="eastAsia"/>
              </w:rPr>
              <w:t>0.01</w:t>
            </w:r>
          </w:p>
        </w:tc>
        <w:tc>
          <w:tcPr>
            <w:tcW w:w="1659" w:type="dxa"/>
          </w:tcPr>
          <w:p w:rsidR="0025122A" w:rsidRPr="003E4823" w:rsidRDefault="0025122A" w:rsidP="0025122A">
            <w:pPr>
              <w:jc w:val="center"/>
              <w:rPr>
                <w:rFonts w:ascii="Times New Roman" w:eastAsiaTheme="majorEastAsia" w:hAnsi="Times New Roman" w:cs="Times New Roman"/>
              </w:rPr>
            </w:pPr>
            <w:r>
              <w:rPr>
                <w:rFonts w:ascii="Times New Roman" w:eastAsiaTheme="majorEastAsia" w:hAnsi="Times New Roman" w:cs="Times New Roman" w:hint="eastAsia"/>
              </w:rPr>
              <w:t>0.5</w:t>
            </w:r>
          </w:p>
        </w:tc>
        <w:tc>
          <w:tcPr>
            <w:tcW w:w="1844" w:type="dxa"/>
          </w:tcPr>
          <w:p w:rsidR="0025122A" w:rsidRPr="0025122A" w:rsidRDefault="0025122A" w:rsidP="0025122A">
            <w:pPr>
              <w:jc w:val="center"/>
            </w:pPr>
            <w:r w:rsidRPr="0025122A">
              <w:t>0.4468712</w:t>
            </w:r>
          </w:p>
        </w:tc>
      </w:tr>
      <w:tr w:rsidR="0025122A" w:rsidTr="0025122A">
        <w:tc>
          <w:tcPr>
            <w:tcW w:w="1659" w:type="dxa"/>
          </w:tcPr>
          <w:p w:rsidR="0025122A" w:rsidRDefault="0025122A" w:rsidP="0025122A">
            <w:pPr>
              <w:jc w:val="center"/>
              <w:rPr>
                <w:rFonts w:ascii="Arial" w:hAnsi="Arial" w:cs="Arial"/>
                <w:color w:val="2B2B2B"/>
                <w:shd w:val="clear" w:color="auto" w:fill="FFFFFF"/>
              </w:rPr>
            </w:pPr>
            <w:r>
              <w:rPr>
                <w:rFonts w:ascii="Arial" w:hAnsi="Arial" w:cs="Arial"/>
                <w:color w:val="2B2B2B"/>
                <w:shd w:val="clear" w:color="auto" w:fill="FFFFFF"/>
              </w:rPr>
              <w:t>1733</w:t>
            </w:r>
          </w:p>
        </w:tc>
        <w:tc>
          <w:tcPr>
            <w:tcW w:w="1659" w:type="dxa"/>
          </w:tcPr>
          <w:p w:rsidR="0025122A" w:rsidRDefault="0025122A" w:rsidP="0025122A">
            <w:pPr>
              <w:jc w:val="center"/>
              <w:rPr>
                <w:rFonts w:hint="eastAsia"/>
              </w:rPr>
            </w:pPr>
            <w:r>
              <w:rPr>
                <w:rFonts w:hint="eastAsia"/>
              </w:rPr>
              <w:t>0.01</w:t>
            </w:r>
          </w:p>
        </w:tc>
        <w:tc>
          <w:tcPr>
            <w:tcW w:w="1659" w:type="dxa"/>
          </w:tcPr>
          <w:p w:rsidR="0025122A" w:rsidRDefault="0025122A" w:rsidP="0025122A">
            <w:pPr>
              <w:jc w:val="center"/>
              <w:rPr>
                <w:rFonts w:ascii="Times New Roman" w:eastAsiaTheme="majorEastAsia" w:hAnsi="Times New Roman" w:cs="Times New Roman" w:hint="eastAsia"/>
              </w:rPr>
            </w:pPr>
            <w:r>
              <w:rPr>
                <w:rFonts w:ascii="Times New Roman" w:eastAsiaTheme="majorEastAsia" w:hAnsi="Times New Roman" w:cs="Times New Roman" w:hint="eastAsia"/>
              </w:rPr>
              <w:t>0.45</w:t>
            </w:r>
          </w:p>
        </w:tc>
        <w:tc>
          <w:tcPr>
            <w:tcW w:w="1844" w:type="dxa"/>
          </w:tcPr>
          <w:p w:rsidR="0025122A" w:rsidRPr="0025122A" w:rsidRDefault="0025122A" w:rsidP="0025122A">
            <w:pPr>
              <w:jc w:val="center"/>
            </w:pPr>
            <w:r w:rsidRPr="0025122A">
              <w:t>0.4466649</w:t>
            </w:r>
          </w:p>
        </w:tc>
      </w:tr>
      <w:tr w:rsidR="0025122A" w:rsidTr="0025122A">
        <w:tc>
          <w:tcPr>
            <w:tcW w:w="1659" w:type="dxa"/>
          </w:tcPr>
          <w:p w:rsidR="0025122A" w:rsidRDefault="0025122A" w:rsidP="0025122A">
            <w:pPr>
              <w:jc w:val="center"/>
              <w:rPr>
                <w:rFonts w:ascii="Arial" w:hAnsi="Arial" w:cs="Arial"/>
                <w:color w:val="2B2B2B"/>
                <w:shd w:val="clear" w:color="auto" w:fill="FFFFFF"/>
              </w:rPr>
            </w:pPr>
            <w:r>
              <w:rPr>
                <w:rFonts w:ascii="Arial" w:hAnsi="Arial" w:cs="Arial"/>
                <w:color w:val="2B2B2B"/>
                <w:shd w:val="clear" w:color="auto" w:fill="FFFFFF"/>
              </w:rPr>
              <w:t>1733</w:t>
            </w:r>
          </w:p>
        </w:tc>
        <w:tc>
          <w:tcPr>
            <w:tcW w:w="1659" w:type="dxa"/>
          </w:tcPr>
          <w:p w:rsidR="0025122A" w:rsidRDefault="0025122A" w:rsidP="0025122A">
            <w:pPr>
              <w:jc w:val="center"/>
              <w:rPr>
                <w:rFonts w:hint="eastAsia"/>
              </w:rPr>
            </w:pPr>
            <w:r>
              <w:rPr>
                <w:rFonts w:hint="eastAsia"/>
              </w:rPr>
              <w:t>0.05</w:t>
            </w:r>
          </w:p>
        </w:tc>
        <w:tc>
          <w:tcPr>
            <w:tcW w:w="1659" w:type="dxa"/>
          </w:tcPr>
          <w:p w:rsidR="0025122A" w:rsidRDefault="0025122A" w:rsidP="0025122A">
            <w:pPr>
              <w:jc w:val="center"/>
              <w:rPr>
                <w:rFonts w:ascii="Times New Roman" w:eastAsiaTheme="majorEastAsia" w:hAnsi="Times New Roman" w:cs="Times New Roman" w:hint="eastAsia"/>
              </w:rPr>
            </w:pPr>
            <w:r>
              <w:rPr>
                <w:rFonts w:ascii="Times New Roman" w:eastAsiaTheme="majorEastAsia" w:hAnsi="Times New Roman" w:cs="Times New Roman" w:hint="eastAsia"/>
              </w:rPr>
              <w:t>0.45</w:t>
            </w:r>
          </w:p>
        </w:tc>
        <w:tc>
          <w:tcPr>
            <w:tcW w:w="1844" w:type="dxa"/>
          </w:tcPr>
          <w:p w:rsidR="0025122A" w:rsidRPr="0025122A" w:rsidRDefault="0025122A" w:rsidP="0025122A">
            <w:pPr>
              <w:jc w:val="center"/>
            </w:pPr>
            <w:r w:rsidRPr="0025122A">
              <w:t>0.4235642</w:t>
            </w:r>
          </w:p>
        </w:tc>
      </w:tr>
      <w:tr w:rsidR="0025122A" w:rsidTr="0025122A">
        <w:tc>
          <w:tcPr>
            <w:tcW w:w="1659" w:type="dxa"/>
          </w:tcPr>
          <w:p w:rsidR="0025122A" w:rsidRDefault="0025122A" w:rsidP="0025122A">
            <w:pPr>
              <w:jc w:val="center"/>
              <w:rPr>
                <w:rFonts w:ascii="Arial" w:hAnsi="Arial" w:cs="Arial"/>
                <w:color w:val="2B2B2B"/>
                <w:shd w:val="clear" w:color="auto" w:fill="FFFFFF"/>
              </w:rPr>
            </w:pPr>
            <w:r>
              <w:rPr>
                <w:rFonts w:ascii="Arial" w:hAnsi="Arial" w:cs="Arial"/>
                <w:color w:val="2B2B2B"/>
                <w:shd w:val="clear" w:color="auto" w:fill="FFFFFF"/>
              </w:rPr>
              <w:t>1733</w:t>
            </w:r>
          </w:p>
        </w:tc>
        <w:tc>
          <w:tcPr>
            <w:tcW w:w="1659" w:type="dxa"/>
          </w:tcPr>
          <w:p w:rsidR="0025122A" w:rsidRDefault="0025122A" w:rsidP="0025122A">
            <w:pPr>
              <w:jc w:val="center"/>
              <w:rPr>
                <w:rFonts w:hint="eastAsia"/>
              </w:rPr>
            </w:pPr>
            <w:r>
              <w:rPr>
                <w:rFonts w:hint="eastAsia"/>
              </w:rPr>
              <w:t>0.005</w:t>
            </w:r>
          </w:p>
        </w:tc>
        <w:tc>
          <w:tcPr>
            <w:tcW w:w="1659" w:type="dxa"/>
          </w:tcPr>
          <w:p w:rsidR="0025122A" w:rsidRDefault="0025122A" w:rsidP="0025122A">
            <w:pPr>
              <w:jc w:val="center"/>
              <w:rPr>
                <w:rFonts w:ascii="Times New Roman" w:eastAsiaTheme="majorEastAsia" w:hAnsi="Times New Roman" w:cs="Times New Roman" w:hint="eastAsia"/>
              </w:rPr>
            </w:pPr>
            <w:r>
              <w:rPr>
                <w:rFonts w:ascii="Times New Roman" w:eastAsiaTheme="majorEastAsia" w:hAnsi="Times New Roman" w:cs="Times New Roman" w:hint="eastAsia"/>
              </w:rPr>
              <w:t>0.45</w:t>
            </w:r>
          </w:p>
        </w:tc>
        <w:tc>
          <w:tcPr>
            <w:tcW w:w="1844" w:type="dxa"/>
          </w:tcPr>
          <w:p w:rsidR="0025122A" w:rsidRPr="0025122A" w:rsidRDefault="0025122A" w:rsidP="0025122A">
            <w:pPr>
              <w:jc w:val="center"/>
              <w:rPr>
                <w:b/>
              </w:rPr>
            </w:pPr>
            <w:r w:rsidRPr="0025122A">
              <w:rPr>
                <w:b/>
              </w:rPr>
              <w:t>0.4525664</w:t>
            </w:r>
          </w:p>
        </w:tc>
      </w:tr>
    </w:tbl>
    <w:p w:rsidR="00990B30" w:rsidRDefault="00990B30"/>
    <w:p w:rsidR="00EB3DB5" w:rsidRDefault="00EB3DB5" w:rsidP="00EB3DB5">
      <w:pPr>
        <w:ind w:firstLine="480"/>
      </w:pPr>
    </w:p>
    <w:p w:rsidR="00EB3DB5" w:rsidRDefault="00EB3DB5" w:rsidP="00EB3DB5">
      <w:pPr>
        <w:ind w:firstLine="480"/>
      </w:pPr>
    </w:p>
    <w:p w:rsidR="003804D7" w:rsidRDefault="00EB3DB5" w:rsidP="003804D7">
      <w:pPr>
        <w:pStyle w:val="aa"/>
        <w:numPr>
          <w:ilvl w:val="0"/>
          <w:numId w:val="4"/>
        </w:numPr>
        <w:ind w:leftChars="0"/>
      </w:pPr>
      <w:r>
        <w:rPr>
          <w:rFonts w:hint="eastAsia"/>
        </w:rPr>
        <w:t>下表</w:t>
      </w:r>
      <w:r>
        <w:rPr>
          <w:rFonts w:hint="eastAsia"/>
        </w:rPr>
        <w:t>展示探討</w:t>
      </w:r>
      <w:r w:rsidRPr="00EB3DB5">
        <w:rPr>
          <w:rFonts w:ascii="Times New Roman" w:eastAsiaTheme="majorEastAsia" w:hAnsi="Times New Roman" w:cs="Times New Roman"/>
        </w:rPr>
        <w:t>Epoch</w:t>
      </w:r>
      <w:r>
        <w:rPr>
          <w:rFonts w:hint="eastAsia"/>
        </w:rPr>
        <w:t>區間之</w:t>
      </w:r>
      <w:r>
        <w:rPr>
          <w:rFonts w:hint="eastAsia"/>
        </w:rPr>
        <w:t>v</w:t>
      </w:r>
      <w:r>
        <w:t xml:space="preserve">alid </w:t>
      </w:r>
      <w:r>
        <w:rPr>
          <w:rFonts w:hint="eastAsia"/>
        </w:rPr>
        <w:t>m</w:t>
      </w:r>
      <w:r>
        <w:t>AP</w:t>
      </w:r>
      <w:r>
        <w:rPr>
          <w:rFonts w:hint="eastAsia"/>
        </w:rPr>
        <w:t>。</w:t>
      </w:r>
      <w:r w:rsidR="003804D7" w:rsidRPr="003804D7">
        <w:lastRenderedPageBreak/>
        <w:drawing>
          <wp:inline distT="0" distB="0" distL="0" distR="0" wp14:anchorId="235D22B4" wp14:editId="47090D89">
            <wp:extent cx="5274310" cy="332422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24225"/>
                    </a:xfrm>
                    <a:prstGeom prst="rect">
                      <a:avLst/>
                    </a:prstGeom>
                  </pic:spPr>
                </pic:pic>
              </a:graphicData>
            </a:graphic>
          </wp:inline>
        </w:drawing>
      </w:r>
    </w:p>
    <w:p w:rsidR="00EB3DB5" w:rsidRDefault="00EB3DB5" w:rsidP="00EB3DB5">
      <w:pPr>
        <w:ind w:firstLine="480"/>
        <w:jc w:val="center"/>
        <w:rPr>
          <w:rFonts w:hint="eastAsia"/>
        </w:rPr>
      </w:pPr>
      <w:bookmarkStart w:id="0" w:name="_GoBack"/>
      <w:bookmarkEnd w:id="0"/>
    </w:p>
    <w:p w:rsidR="000106E4" w:rsidRDefault="000106E4">
      <w:pPr>
        <w:rPr>
          <w:rFonts w:hint="eastAsia"/>
        </w:rPr>
      </w:pPr>
    </w:p>
    <w:p w:rsidR="000106E4" w:rsidRPr="00EB3DB5" w:rsidRDefault="000106E4" w:rsidP="00EB3DB5">
      <w:pPr>
        <w:pStyle w:val="aa"/>
        <w:numPr>
          <w:ilvl w:val="0"/>
          <w:numId w:val="4"/>
        </w:numPr>
        <w:ind w:leftChars="0"/>
      </w:pPr>
      <w:r>
        <w:rPr>
          <w:rFonts w:hint="eastAsia"/>
        </w:rPr>
        <w:t>可視化徵測結果範例圖</w:t>
      </w:r>
    </w:p>
    <w:p w:rsidR="00104F24" w:rsidRDefault="000106E4" w:rsidP="000106E4">
      <w:pPr>
        <w:jc w:val="center"/>
      </w:pPr>
      <w:r w:rsidRPr="000106E4">
        <w:drawing>
          <wp:inline distT="0" distB="0" distL="0" distR="0" wp14:anchorId="7C3EDFB6" wp14:editId="0EF12D90">
            <wp:extent cx="4358640" cy="3572552"/>
            <wp:effectExtent l="0" t="0" r="381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4040" cy="3617961"/>
                    </a:xfrm>
                    <a:prstGeom prst="rect">
                      <a:avLst/>
                    </a:prstGeom>
                  </pic:spPr>
                </pic:pic>
              </a:graphicData>
            </a:graphic>
          </wp:inline>
        </w:drawing>
      </w:r>
    </w:p>
    <w:p w:rsidR="000106E4" w:rsidRDefault="000106E4" w:rsidP="000106E4">
      <w:pPr>
        <w:jc w:val="center"/>
      </w:pPr>
      <w:r w:rsidRPr="000106E4">
        <w:lastRenderedPageBreak/>
        <w:drawing>
          <wp:inline distT="0" distB="0" distL="0" distR="0" wp14:anchorId="3C9BF9D3" wp14:editId="3E8A0072">
            <wp:extent cx="4320895" cy="350520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34941" cy="3516595"/>
                    </a:xfrm>
                    <a:prstGeom prst="rect">
                      <a:avLst/>
                    </a:prstGeom>
                  </pic:spPr>
                </pic:pic>
              </a:graphicData>
            </a:graphic>
          </wp:inline>
        </w:drawing>
      </w:r>
    </w:p>
    <w:p w:rsidR="008855EF" w:rsidRDefault="008855EF" w:rsidP="000106E4">
      <w:pPr>
        <w:jc w:val="center"/>
        <w:rPr>
          <w:rFonts w:hint="eastAsia"/>
        </w:rPr>
      </w:pPr>
    </w:p>
    <w:sectPr w:rsidR="008855EF">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34D5" w:rsidRDefault="003234D5" w:rsidP="00990B30">
      <w:r>
        <w:separator/>
      </w:r>
    </w:p>
  </w:endnote>
  <w:endnote w:type="continuationSeparator" w:id="0">
    <w:p w:rsidR="003234D5" w:rsidRDefault="003234D5" w:rsidP="00990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34D5" w:rsidRDefault="003234D5" w:rsidP="00990B30">
      <w:r>
        <w:separator/>
      </w:r>
    </w:p>
  </w:footnote>
  <w:footnote w:type="continuationSeparator" w:id="0">
    <w:p w:rsidR="003234D5" w:rsidRDefault="003234D5" w:rsidP="00990B3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8183E"/>
    <w:multiLevelType w:val="hybridMultilevel"/>
    <w:tmpl w:val="70C6E5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350361AD"/>
    <w:multiLevelType w:val="multilevel"/>
    <w:tmpl w:val="C85AC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686EB1"/>
    <w:multiLevelType w:val="hybridMultilevel"/>
    <w:tmpl w:val="F07AFE9C"/>
    <w:lvl w:ilvl="0" w:tplc="F912EC0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9C06FC"/>
    <w:multiLevelType w:val="multilevel"/>
    <w:tmpl w:val="20DC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F24"/>
    <w:rsid w:val="000106E4"/>
    <w:rsid w:val="00104F24"/>
    <w:rsid w:val="00180863"/>
    <w:rsid w:val="001D17AE"/>
    <w:rsid w:val="0025122A"/>
    <w:rsid w:val="003234D5"/>
    <w:rsid w:val="003804D7"/>
    <w:rsid w:val="00382920"/>
    <w:rsid w:val="00410920"/>
    <w:rsid w:val="0046291D"/>
    <w:rsid w:val="00574185"/>
    <w:rsid w:val="00812714"/>
    <w:rsid w:val="008855EF"/>
    <w:rsid w:val="009254F8"/>
    <w:rsid w:val="00941D73"/>
    <w:rsid w:val="00960119"/>
    <w:rsid w:val="00990B30"/>
    <w:rsid w:val="00CB65FF"/>
    <w:rsid w:val="00DC4664"/>
    <w:rsid w:val="00EB3D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C7EEE"/>
  <w15:chartTrackingRefBased/>
  <w15:docId w15:val="{4612EC49-E098-4661-AAC2-518356293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6">
    <w:name w:val="heading 6"/>
    <w:basedOn w:val="a"/>
    <w:link w:val="60"/>
    <w:uiPriority w:val="9"/>
    <w:qFormat/>
    <w:rsid w:val="00DC4664"/>
    <w:pPr>
      <w:widowControl/>
      <w:spacing w:before="100" w:beforeAutospacing="1" w:after="100" w:afterAutospacing="1"/>
      <w:outlineLvl w:val="5"/>
    </w:pPr>
    <w:rPr>
      <w:rFonts w:ascii="新細明體" w:eastAsia="新細明體" w:hAnsi="新細明體" w:cs="新細明體"/>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74185"/>
    <w:rPr>
      <w:color w:val="0563C1" w:themeColor="hyperlink"/>
      <w:u w:val="single"/>
    </w:rPr>
  </w:style>
  <w:style w:type="paragraph" w:styleId="a4">
    <w:name w:val="header"/>
    <w:basedOn w:val="a"/>
    <w:link w:val="a5"/>
    <w:uiPriority w:val="99"/>
    <w:unhideWhenUsed/>
    <w:rsid w:val="00990B30"/>
    <w:pPr>
      <w:tabs>
        <w:tab w:val="center" w:pos="4153"/>
        <w:tab w:val="right" w:pos="8306"/>
      </w:tabs>
      <w:snapToGrid w:val="0"/>
    </w:pPr>
    <w:rPr>
      <w:sz w:val="20"/>
      <w:szCs w:val="20"/>
    </w:rPr>
  </w:style>
  <w:style w:type="character" w:customStyle="1" w:styleId="a5">
    <w:name w:val="頁首 字元"/>
    <w:basedOn w:val="a0"/>
    <w:link w:val="a4"/>
    <w:uiPriority w:val="99"/>
    <w:rsid w:val="00990B30"/>
    <w:rPr>
      <w:sz w:val="20"/>
      <w:szCs w:val="20"/>
    </w:rPr>
  </w:style>
  <w:style w:type="paragraph" w:styleId="a6">
    <w:name w:val="footer"/>
    <w:basedOn w:val="a"/>
    <w:link w:val="a7"/>
    <w:uiPriority w:val="99"/>
    <w:unhideWhenUsed/>
    <w:rsid w:val="00990B30"/>
    <w:pPr>
      <w:tabs>
        <w:tab w:val="center" w:pos="4153"/>
        <w:tab w:val="right" w:pos="8306"/>
      </w:tabs>
      <w:snapToGrid w:val="0"/>
    </w:pPr>
    <w:rPr>
      <w:sz w:val="20"/>
      <w:szCs w:val="20"/>
    </w:rPr>
  </w:style>
  <w:style w:type="character" w:customStyle="1" w:styleId="a7">
    <w:name w:val="頁尾 字元"/>
    <w:basedOn w:val="a0"/>
    <w:link w:val="a6"/>
    <w:uiPriority w:val="99"/>
    <w:rsid w:val="00990B30"/>
    <w:rPr>
      <w:sz w:val="20"/>
      <w:szCs w:val="20"/>
    </w:rPr>
  </w:style>
  <w:style w:type="paragraph" w:styleId="Web">
    <w:name w:val="Normal (Web)"/>
    <w:basedOn w:val="a"/>
    <w:uiPriority w:val="99"/>
    <w:semiHidden/>
    <w:unhideWhenUsed/>
    <w:rsid w:val="00990B30"/>
    <w:pPr>
      <w:widowControl/>
      <w:spacing w:before="100" w:beforeAutospacing="1" w:after="100" w:afterAutospacing="1"/>
    </w:pPr>
    <w:rPr>
      <w:rFonts w:ascii="新細明體" w:eastAsia="新細明體" w:hAnsi="新細明體" w:cs="新細明體"/>
      <w:kern w:val="0"/>
      <w:szCs w:val="24"/>
    </w:rPr>
  </w:style>
  <w:style w:type="character" w:styleId="a8">
    <w:name w:val="Strong"/>
    <w:basedOn w:val="a0"/>
    <w:uiPriority w:val="22"/>
    <w:qFormat/>
    <w:rsid w:val="00990B30"/>
    <w:rPr>
      <w:b/>
      <w:bCs/>
    </w:rPr>
  </w:style>
  <w:style w:type="character" w:styleId="a9">
    <w:name w:val="Emphasis"/>
    <w:basedOn w:val="a0"/>
    <w:uiPriority w:val="20"/>
    <w:qFormat/>
    <w:rsid w:val="00990B30"/>
    <w:rPr>
      <w:i/>
      <w:iCs/>
    </w:rPr>
  </w:style>
  <w:style w:type="paragraph" w:styleId="aa">
    <w:name w:val="List Paragraph"/>
    <w:basedOn w:val="a"/>
    <w:uiPriority w:val="34"/>
    <w:qFormat/>
    <w:rsid w:val="001D17AE"/>
    <w:pPr>
      <w:ind w:leftChars="200" w:left="480"/>
    </w:pPr>
  </w:style>
  <w:style w:type="table" w:styleId="ab">
    <w:name w:val="Table Grid"/>
    <w:basedOn w:val="a1"/>
    <w:uiPriority w:val="39"/>
    <w:rsid w:val="009254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60">
    <w:name w:val="標題 6 字元"/>
    <w:basedOn w:val="a0"/>
    <w:link w:val="6"/>
    <w:uiPriority w:val="9"/>
    <w:rsid w:val="00DC4664"/>
    <w:rPr>
      <w:rFonts w:ascii="新細明體" w:eastAsia="新細明體" w:hAnsi="新細明體" w:cs="新細明體"/>
      <w:b/>
      <w:bCs/>
      <w:kern w:val="0"/>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99794">
      <w:bodyDiv w:val="1"/>
      <w:marLeft w:val="0"/>
      <w:marRight w:val="0"/>
      <w:marTop w:val="0"/>
      <w:marBottom w:val="0"/>
      <w:divBdr>
        <w:top w:val="none" w:sz="0" w:space="0" w:color="auto"/>
        <w:left w:val="none" w:sz="0" w:space="0" w:color="auto"/>
        <w:bottom w:val="none" w:sz="0" w:space="0" w:color="auto"/>
        <w:right w:val="none" w:sz="0" w:space="0" w:color="auto"/>
      </w:divBdr>
    </w:div>
    <w:div w:id="648829459">
      <w:bodyDiv w:val="1"/>
      <w:marLeft w:val="0"/>
      <w:marRight w:val="0"/>
      <w:marTop w:val="0"/>
      <w:marBottom w:val="0"/>
      <w:divBdr>
        <w:top w:val="none" w:sz="0" w:space="0" w:color="auto"/>
        <w:left w:val="none" w:sz="0" w:space="0" w:color="auto"/>
        <w:bottom w:val="none" w:sz="0" w:space="0" w:color="auto"/>
        <w:right w:val="none" w:sz="0" w:space="0" w:color="auto"/>
      </w:divBdr>
    </w:div>
    <w:div w:id="811210990">
      <w:bodyDiv w:val="1"/>
      <w:marLeft w:val="0"/>
      <w:marRight w:val="0"/>
      <w:marTop w:val="0"/>
      <w:marBottom w:val="0"/>
      <w:divBdr>
        <w:top w:val="none" w:sz="0" w:space="0" w:color="auto"/>
        <w:left w:val="none" w:sz="0" w:space="0" w:color="auto"/>
        <w:bottom w:val="none" w:sz="0" w:space="0" w:color="auto"/>
        <w:right w:val="none" w:sz="0" w:space="0" w:color="auto"/>
      </w:divBdr>
    </w:div>
    <w:div w:id="1174034815">
      <w:bodyDiv w:val="1"/>
      <w:marLeft w:val="0"/>
      <w:marRight w:val="0"/>
      <w:marTop w:val="0"/>
      <w:marBottom w:val="0"/>
      <w:divBdr>
        <w:top w:val="none" w:sz="0" w:space="0" w:color="auto"/>
        <w:left w:val="none" w:sz="0" w:space="0" w:color="auto"/>
        <w:bottom w:val="none" w:sz="0" w:space="0" w:color="auto"/>
        <w:right w:val="none" w:sz="0" w:space="0" w:color="auto"/>
      </w:divBdr>
    </w:div>
    <w:div w:id="1260139016">
      <w:bodyDiv w:val="1"/>
      <w:marLeft w:val="0"/>
      <w:marRight w:val="0"/>
      <w:marTop w:val="0"/>
      <w:marBottom w:val="0"/>
      <w:divBdr>
        <w:top w:val="none" w:sz="0" w:space="0" w:color="auto"/>
        <w:left w:val="none" w:sz="0" w:space="0" w:color="auto"/>
        <w:bottom w:val="none" w:sz="0" w:space="0" w:color="auto"/>
        <w:right w:val="none" w:sz="0" w:space="0" w:color="auto"/>
      </w:divBdr>
    </w:div>
    <w:div w:id="1305938060">
      <w:bodyDiv w:val="1"/>
      <w:marLeft w:val="0"/>
      <w:marRight w:val="0"/>
      <w:marTop w:val="0"/>
      <w:marBottom w:val="0"/>
      <w:divBdr>
        <w:top w:val="none" w:sz="0" w:space="0" w:color="auto"/>
        <w:left w:val="none" w:sz="0" w:space="0" w:color="auto"/>
        <w:bottom w:val="none" w:sz="0" w:space="0" w:color="auto"/>
        <w:right w:val="none" w:sz="0" w:space="0" w:color="auto"/>
      </w:divBdr>
    </w:div>
    <w:div w:id="1589384548">
      <w:bodyDiv w:val="1"/>
      <w:marLeft w:val="0"/>
      <w:marRight w:val="0"/>
      <w:marTop w:val="0"/>
      <w:marBottom w:val="0"/>
      <w:divBdr>
        <w:top w:val="none" w:sz="0" w:space="0" w:color="auto"/>
        <w:left w:val="none" w:sz="0" w:space="0" w:color="auto"/>
        <w:bottom w:val="none" w:sz="0" w:space="0" w:color="auto"/>
        <w:right w:val="none" w:sz="0" w:space="0" w:color="auto"/>
      </w:divBdr>
    </w:div>
    <w:div w:id="173377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sgrvinod/a-PyTorch-Tutorial-to-Object-Detection"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7</Pages>
  <Words>386</Words>
  <Characters>2204</Characters>
  <Application>Microsoft Office Word</Application>
  <DocSecurity>0</DocSecurity>
  <Lines>18</Lines>
  <Paragraphs>5</Paragraphs>
  <ScaleCrop>false</ScaleCrop>
  <Company/>
  <LinksUpToDate>false</LinksUpToDate>
  <CharactersWithSpaces>2585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吳玫萱</dc:creator>
  <cp:keywords/>
  <dc:description/>
  <cp:lastModifiedBy>吳玫萱</cp:lastModifiedBy>
  <cp:revision>6</cp:revision>
  <dcterms:created xsi:type="dcterms:W3CDTF">2021-06-07T15:00:00Z</dcterms:created>
  <dcterms:modified xsi:type="dcterms:W3CDTF">2021-06-09T15:56:00Z</dcterms:modified>
</cp:coreProperties>
</file>