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8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26"/>
      </w:tblGrid>
      <w:tr>
        <w:tc>
          <w:tcPr>
            <w:tcW w:type="dxa" w:w="10826"/>
            <w:tcBorders>
              <w:top w:val="single" w:color="117A65" w:sz="1"/>
              <w:left w:val="single" w:color="117A65" w:sz="1"/>
              <w:bottom w:val="single" w:color="117A65" w:sz="1"/>
              <w:right w:val="single" w:color="117A65" w:sz="1"/>
            </w:tcBorders>
            <w:shd w:fill="117A65" w:val="clear"/>
            <w:tcMar>
              <w:top w:type="dxa" w:w="140"/>
              <w:left w:type="dxa" w:w="280"/>
              <w:bottom w:type="dxa" w:w="140"/>
              <w:right w:type="dxa" w:w="2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8F6F3"/>
                <w:sz w:val="32"/>
                <w:szCs w:val="32"/>
              </w:rPr>
              <w:t xml:space="preserve">1.1.1  </w:t>
            </w: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Schaarste en economisch denken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i/>
                <w:iCs/>
                <w:color w:val="E8F6F3"/>
                <w:sz w:val="20"/>
                <w:szCs w:val="20"/>
              </w:rPr>
              <w:t xml:space="preserve">Samenvatting — één A4 met de kern van deze paragraaf</w:t>
            </w:r>
          </w:p>
        </w:tc>
      </w:tr>
    </w:tbl>
    <w:p>
      <w:pPr>
        <w:spacing w:after="80"/>
      </w:pPr>
    </w:p>
    <w:tbl>
      <w:tblPr>
        <w:tblW w:type="dxa" w:w="108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13"/>
        <w:gridCol w:w="200"/>
        <w:gridCol w:w="5313"/>
      </w:tblGrid>
      <w:tr>
        <w:tc>
          <w:tcPr>
            <w:tcW w:type="dxa" w:w="5313"/>
            <w:tcBorders>
              <w:top w:val="single" w:color="117A65" w:sz="6"/>
              <w:left w:val="single" w:color="E8F6F3" w:sz="1"/>
              <w:bottom w:val="single" w:color="E8F6F3" w:sz="1"/>
              <w:right w:val="single" w:color="E8F6F3" w:sz="1"/>
            </w:tcBorders>
            <w:shd w:fill="E8F6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  <w:jc w:val="left"/>
            </w:pPr>
            <w:r>
              <w:rPr>
                <w:rFonts w:ascii="Arial" w:cs="Arial" w:eastAsia="Arial" w:hAnsi="Arial"/>
                <w:b/>
                <w:bCs/>
                <w:color w:val="0E6655"/>
                <w:sz w:val="20"/>
                <w:szCs w:val="20"/>
              </w:rPr>
              <w:t xml:space="preserve">Wat is schaarste?</w:t>
            </w:r>
          </w:p>
          <w:p>
            <w:pPr>
              <w:spacing w:after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7"/>
                <w:szCs w:val="17"/>
              </w:rPr>
              <w:t xml:space="preserve">Onze behoeften zijn groter dan de middelen die we hebben (tijd, geld, grondstoffen). Daardoor moeten we kiezen.</w:t>
            </w:r>
          </w:p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E6655"/>
                <w:sz w:val="17"/>
                <w:szCs w:val="17"/>
              </w:rPr>
              <w:t xml:space="preserve">→  Schaarste is het startpunt van elk economisch probleem.</w:t>
            </w:r>
          </w:p>
          <w:p>
            <w:pPr>
              <w:spacing w:after="40" w:before="60"/>
              <w:jc w:val="center"/>
            </w:pPr>
            <w:r>
              <w:drawing>
                <wp:inline distT="0" distB="0" distL="0" distR="0">
                  <wp:extent cx="2190750" cy="1266825"/>
                  <wp:effectExtent t="0" r="0" b="0" l="0"/>
                  <wp:docPr id="1" name="1.1.1_fig_1" descr="asset:1.1.1_fig_1" title="1.1.1_fig_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18096"/>
                <w:sz w:val="14"/>
                <w:szCs w:val="14"/>
              </w:rPr>
              <w:t xml:space="preserve">Behoeften (onbegrensd) → schaarste-filter → keuze.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</w:pPr>
          </w:p>
        </w:tc>
        <w:tc>
          <w:tcPr>
            <w:tcW w:type="dxa" w:w="5313"/>
            <w:tcBorders>
              <w:top w:val="single" w:color="117A65" w:sz="6"/>
              <w:left w:val="single" w:color="E8F6F3" w:sz="1"/>
              <w:bottom w:val="single" w:color="E8F6F3" w:sz="1"/>
              <w:right w:val="single" w:color="E8F6F3" w:sz="1"/>
            </w:tcBorders>
            <w:shd w:fill="E8F6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  <w:jc w:val="left"/>
            </w:pPr>
            <w:r>
              <w:rPr>
                <w:rFonts w:ascii="Arial" w:cs="Arial" w:eastAsia="Arial" w:hAnsi="Arial"/>
                <w:b/>
                <w:bCs/>
                <w:color w:val="0E6655"/>
                <w:sz w:val="20"/>
                <w:szCs w:val="20"/>
              </w:rPr>
              <w:t xml:space="preserve">Schaarste in de praktijk</w:t>
            </w:r>
          </w:p>
          <w:p>
            <w:pPr>
              <w:spacing w:after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7"/>
                <w:szCs w:val="17"/>
              </w:rPr>
              <w:t xml:space="preserve">Voor iedereen — niet alleen voor wie „weinig heeft”.</w:t>
            </w:r>
          </w:p>
          <w:tbl>
            <w:tblPr>
              <w:tblW w:type="dxa" w:w="5033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71"/>
              <w:gridCol w:w="1671"/>
              <w:gridCol w:w="1671"/>
            </w:tblGrid>
            <w:tr>
              <w:tc>
                <w:tcPr>
                  <w:tcW w:type="dxa" w:w="1671"/>
                  <w:tcBorders>
                    <w:top w:val="single" w:color="117A65" w:sz="1"/>
                    <w:left w:val="single" w:color="117A65" w:sz="1"/>
                    <w:bottom w:val="single" w:color="117A65" w:sz="1"/>
                    <w:right w:val="single" w:color="117A65" w:sz="1"/>
                  </w:tcBorders>
                  <w:shd w:fill="117A65" w:val="clear"/>
                  <w:tcMar>
                    <w:top w:type="dxa" w:w="30"/>
                    <w:left w:type="dxa" w:w="50"/>
                    <w:bottom w:type="dxa" w:w="30"/>
                    <w:right w:type="dxa" w:w="5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5"/>
                      <w:szCs w:val="15"/>
                    </w:rPr>
                    <w:t xml:space="preserve">Wie?</w:t>
                  </w:r>
                </w:p>
              </w:tc>
              <w:tc>
                <w:tcPr>
                  <w:tcW w:type="dxa" w:w="1671"/>
                  <w:tcBorders>
                    <w:top w:val="single" w:color="117A65" w:sz="1"/>
                    <w:left w:val="single" w:color="117A65" w:sz="1"/>
                    <w:bottom w:val="single" w:color="117A65" w:sz="1"/>
                    <w:right w:val="single" w:color="117A65" w:sz="1"/>
                  </w:tcBorders>
                  <w:shd w:fill="117A65" w:val="clear"/>
                  <w:tcMar>
                    <w:top w:type="dxa" w:w="30"/>
                    <w:left w:type="dxa" w:w="50"/>
                    <w:bottom w:type="dxa" w:w="30"/>
                    <w:right w:type="dxa" w:w="5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5"/>
                      <w:szCs w:val="15"/>
                    </w:rPr>
                    <w:t xml:space="preserve">Schaars middel</w:t>
                  </w:r>
                </w:p>
              </w:tc>
              <w:tc>
                <w:tcPr>
                  <w:tcW w:type="dxa" w:w="1671"/>
                  <w:tcBorders>
                    <w:top w:val="single" w:color="117A65" w:sz="1"/>
                    <w:left w:val="single" w:color="117A65" w:sz="1"/>
                    <w:bottom w:val="single" w:color="117A65" w:sz="1"/>
                    <w:right w:val="single" w:color="117A65" w:sz="1"/>
                  </w:tcBorders>
                  <w:shd w:fill="117A65" w:val="clear"/>
                  <w:tcMar>
                    <w:top w:type="dxa" w:w="30"/>
                    <w:left w:type="dxa" w:w="50"/>
                    <w:bottom w:type="dxa" w:w="30"/>
                    <w:right w:type="dxa" w:w="5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5"/>
                      <w:szCs w:val="15"/>
                    </w:rPr>
                    <w:t xml:space="preserve">Keuze</w:t>
                  </w:r>
                </w:p>
              </w:tc>
            </w:tr>
            <w:tr>
              <w:tc>
                <w:tcPr>
                  <w:tcW w:type="dxa" w:w="1671"/>
                  <w:tcBorders>
                    <w:top w:val="single" w:color="E8F6F3" w:sz="1"/>
                    <w:left w:val="single" w:color="E8F6F3" w:sz="1"/>
                    <w:bottom w:val="single" w:color="E8F6F3" w:sz="1"/>
                    <w:right w:val="single" w:color="E8F6F3" w:sz="1"/>
                  </w:tcBorders>
                  <w:shd w:fill="F7F8FA" w:val="clear"/>
                  <w:tcMar>
                    <w:top w:type="dxa" w:w="25"/>
                    <w:left w:type="dxa" w:w="50"/>
                    <w:bottom w:type="dxa" w:w="25"/>
                    <w:right w:type="dxa" w:w="5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2D3748"/>
                      <w:sz w:val="14"/>
                      <w:szCs w:val="14"/>
                    </w:rPr>
                    <w:t xml:space="preserve">Scholier (Lisa)</w:t>
                  </w:r>
                </w:p>
              </w:tc>
              <w:tc>
                <w:tcPr>
                  <w:tcW w:type="dxa" w:w="1671"/>
                  <w:tcBorders>
                    <w:top w:val="single" w:color="E8F6F3" w:sz="1"/>
                    <w:left w:val="single" w:color="E8F6F3" w:sz="1"/>
                    <w:bottom w:val="single" w:color="E8F6F3" w:sz="1"/>
                    <w:right w:val="single" w:color="E8F6F3" w:sz="1"/>
                  </w:tcBorders>
                  <w:shd w:fill="FFFFFF" w:val="clear"/>
                  <w:tcMar>
                    <w:top w:type="dxa" w:w="25"/>
                    <w:left w:type="dxa" w:w="50"/>
                    <w:bottom w:type="dxa" w:w="25"/>
                    <w:right w:type="dxa" w:w="5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2D3748"/>
                      <w:sz w:val="14"/>
                      <w:szCs w:val="14"/>
                    </w:rPr>
                    <w:t xml:space="preserve">€20 zakgeld</w:t>
                  </w:r>
                </w:p>
              </w:tc>
              <w:tc>
                <w:tcPr>
                  <w:tcW w:type="dxa" w:w="1671"/>
                  <w:tcBorders>
                    <w:top w:val="single" w:color="E8F6F3" w:sz="1"/>
                    <w:left w:val="single" w:color="E8F6F3" w:sz="1"/>
                    <w:bottom w:val="single" w:color="E8F6F3" w:sz="1"/>
                    <w:right w:val="single" w:color="E8F6F3" w:sz="1"/>
                  </w:tcBorders>
                  <w:shd w:fill="FFFFFF" w:val="clear"/>
                  <w:tcMar>
                    <w:top w:type="dxa" w:w="25"/>
                    <w:left w:type="dxa" w:w="50"/>
                    <w:bottom w:type="dxa" w:w="25"/>
                    <w:right w:type="dxa" w:w="5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2D3748"/>
                      <w:sz w:val="14"/>
                      <w:szCs w:val="14"/>
                    </w:rPr>
                    <w:t xml:space="preserve">Film óf boek</w:t>
                  </w:r>
                </w:p>
              </w:tc>
            </w:tr>
            <w:tr>
              <w:tc>
                <w:tcPr>
                  <w:tcW w:type="dxa" w:w="1671"/>
                  <w:tcBorders>
                    <w:top w:val="single" w:color="E8F6F3" w:sz="1"/>
                    <w:left w:val="single" w:color="E8F6F3" w:sz="1"/>
                    <w:bottom w:val="single" w:color="E8F6F3" w:sz="1"/>
                    <w:right w:val="single" w:color="E8F6F3" w:sz="1"/>
                  </w:tcBorders>
                  <w:shd w:fill="F7F8FA" w:val="clear"/>
                  <w:tcMar>
                    <w:top w:type="dxa" w:w="25"/>
                    <w:left w:type="dxa" w:w="50"/>
                    <w:bottom w:type="dxa" w:w="25"/>
                    <w:right w:type="dxa" w:w="5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2D3748"/>
                      <w:sz w:val="14"/>
                      <w:szCs w:val="14"/>
                    </w:rPr>
                    <w:t xml:space="preserve">Boer</w:t>
                  </w:r>
                </w:p>
              </w:tc>
              <w:tc>
                <w:tcPr>
                  <w:tcW w:type="dxa" w:w="1671"/>
                  <w:tcBorders>
                    <w:top w:val="single" w:color="E8F6F3" w:sz="1"/>
                    <w:left w:val="single" w:color="E8F6F3" w:sz="1"/>
                    <w:bottom w:val="single" w:color="E8F6F3" w:sz="1"/>
                    <w:right w:val="single" w:color="E8F6F3" w:sz="1"/>
                  </w:tcBorders>
                  <w:shd w:fill="FFFFFF" w:val="clear"/>
                  <w:tcMar>
                    <w:top w:type="dxa" w:w="25"/>
                    <w:left w:type="dxa" w:w="50"/>
                    <w:bottom w:type="dxa" w:w="25"/>
                    <w:right w:type="dxa" w:w="5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2D3748"/>
                      <w:sz w:val="14"/>
                      <w:szCs w:val="14"/>
                    </w:rPr>
                    <w:t xml:space="preserve">10 ha land</w:t>
                  </w:r>
                </w:p>
              </w:tc>
              <w:tc>
                <w:tcPr>
                  <w:tcW w:type="dxa" w:w="1671"/>
                  <w:tcBorders>
                    <w:top w:val="single" w:color="E8F6F3" w:sz="1"/>
                    <w:left w:val="single" w:color="E8F6F3" w:sz="1"/>
                    <w:bottom w:val="single" w:color="E8F6F3" w:sz="1"/>
                    <w:right w:val="single" w:color="E8F6F3" w:sz="1"/>
                  </w:tcBorders>
                  <w:shd w:fill="FFFFFF" w:val="clear"/>
                  <w:tcMar>
                    <w:top w:type="dxa" w:w="25"/>
                    <w:left w:type="dxa" w:w="50"/>
                    <w:bottom w:type="dxa" w:w="25"/>
                    <w:right w:type="dxa" w:w="5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2D3748"/>
                      <w:sz w:val="14"/>
                      <w:szCs w:val="14"/>
                    </w:rPr>
                    <w:t xml:space="preserve">Tarwe óf maïs</w:t>
                  </w:r>
                </w:p>
              </w:tc>
            </w:tr>
            <w:tr>
              <w:tc>
                <w:tcPr>
                  <w:tcW w:type="dxa" w:w="1671"/>
                  <w:tcBorders>
                    <w:top w:val="single" w:color="E8F6F3" w:sz="1"/>
                    <w:left w:val="single" w:color="E8F6F3" w:sz="1"/>
                    <w:bottom w:val="single" w:color="E8F6F3" w:sz="1"/>
                    <w:right w:val="single" w:color="E8F6F3" w:sz="1"/>
                  </w:tcBorders>
                  <w:shd w:fill="F7F8FA" w:val="clear"/>
                  <w:tcMar>
                    <w:top w:type="dxa" w:w="25"/>
                    <w:left w:type="dxa" w:w="50"/>
                    <w:bottom w:type="dxa" w:w="25"/>
                    <w:right w:type="dxa" w:w="5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2D3748"/>
                      <w:sz w:val="14"/>
                      <w:szCs w:val="14"/>
                    </w:rPr>
                    <w:t xml:space="preserve">Overheid</w:t>
                  </w:r>
                </w:p>
              </w:tc>
              <w:tc>
                <w:tcPr>
                  <w:tcW w:type="dxa" w:w="1671"/>
                  <w:tcBorders>
                    <w:top w:val="single" w:color="E8F6F3" w:sz="1"/>
                    <w:left w:val="single" w:color="E8F6F3" w:sz="1"/>
                    <w:bottom w:val="single" w:color="E8F6F3" w:sz="1"/>
                    <w:right w:val="single" w:color="E8F6F3" w:sz="1"/>
                  </w:tcBorders>
                  <w:shd w:fill="FFFFFF" w:val="clear"/>
                  <w:tcMar>
                    <w:top w:type="dxa" w:w="25"/>
                    <w:left w:type="dxa" w:w="50"/>
                    <w:bottom w:type="dxa" w:w="25"/>
                    <w:right w:type="dxa" w:w="5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2D3748"/>
                      <w:sz w:val="14"/>
                      <w:szCs w:val="14"/>
                    </w:rPr>
                    <w:t xml:space="preserve">Belastinggeld</w:t>
                  </w:r>
                </w:p>
              </w:tc>
              <w:tc>
                <w:tcPr>
                  <w:tcW w:type="dxa" w:w="1671"/>
                  <w:tcBorders>
                    <w:top w:val="single" w:color="E8F6F3" w:sz="1"/>
                    <w:left w:val="single" w:color="E8F6F3" w:sz="1"/>
                    <w:bottom w:val="single" w:color="E8F6F3" w:sz="1"/>
                    <w:right w:val="single" w:color="E8F6F3" w:sz="1"/>
                  </w:tcBorders>
                  <w:shd w:fill="FFFFFF" w:val="clear"/>
                  <w:tcMar>
                    <w:top w:type="dxa" w:w="25"/>
                    <w:left w:type="dxa" w:w="50"/>
                    <w:bottom w:type="dxa" w:w="25"/>
                    <w:right w:type="dxa" w:w="5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2D3748"/>
                      <w:sz w:val="14"/>
                      <w:szCs w:val="14"/>
                    </w:rPr>
                    <w:t xml:space="preserve">Onderwijs óf zorg</w:t>
                  </w:r>
                </w:p>
              </w:tc>
            </w:tr>
          </w:tbl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E6655"/>
                <w:sz w:val="14"/>
                <w:szCs w:val="14"/>
              </w:rPr>
              <w:t xml:space="preserve">Schaarste ≠ weinig. Ook €20 of 10 ha is schaars zodra je moet kiezen.</w:t>
            </w:r>
          </w:p>
        </w:tc>
      </w:tr>
    </w:tbl>
    <w:p>
      <w:pPr>
        <w:spacing w:after="80"/>
      </w:pPr>
    </w:p>
    <w:tbl>
      <w:tblPr>
        <w:tblW w:type="dxa" w:w="108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13"/>
        <w:gridCol w:w="200"/>
        <w:gridCol w:w="5313"/>
      </w:tblGrid>
      <w:tr>
        <w:tc>
          <w:tcPr>
            <w:tcW w:type="dxa" w:w="5313"/>
            <w:tcBorders>
              <w:top w:val="single" w:color="1A5276" w:sz="6"/>
              <w:left w:val="single" w:color="EBF5FB" w:sz="1"/>
              <w:bottom w:val="single" w:color="EBF5FB" w:sz="1"/>
              <w:right w:val="single" w:color="EBF5FB" w:sz="1"/>
            </w:tcBorders>
            <w:shd w:fill="EBF5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  <w:jc w:val="left"/>
            </w:pPr>
            <w:r>
              <w:rPr>
                <w:rFonts w:ascii="Arial" w:cs="Arial" w:eastAsia="Arial" w:hAnsi="Arial"/>
                <w:b/>
                <w:bCs/>
                <w:color w:val="154360"/>
                <w:sz w:val="20"/>
                <w:szCs w:val="20"/>
              </w:rPr>
              <w:t xml:space="preserve">Alternatieve kosten</w:t>
            </w:r>
          </w:p>
          <w:p>
            <w:pPr>
              <w:spacing w:after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7"/>
                <w:szCs w:val="17"/>
              </w:rPr>
              <w:t xml:space="preserve">De opbrengst van het één beste alternatief dat je niet gekozen hebt.</w:t>
            </w:r>
          </w:p>
          <w:p>
            <w:pPr>
              <w:spacing w:after="40" w:before="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54360"/>
                <w:sz w:val="16"/>
                <w:szCs w:val="16"/>
              </w:rPr>
              <w:t xml:space="preserve">alt.kosten = opbrengst beste niet-gekozen alternatief</w:t>
            </w:r>
          </w:p>
          <w:p>
            <w:pPr>
              <w:spacing w:after="40" w:before="60"/>
              <w:jc w:val="center"/>
            </w:pPr>
            <w:r>
              <w:drawing>
                <wp:inline distT="0" distB="0" distL="0" distR="0">
                  <wp:extent cx="2190750" cy="1266825"/>
                  <wp:effectExtent t="0" r="0" b="0" l="0"/>
                  <wp:docPr id="1" name="1.1.1_fig_2" descr="asset:1.1.1_fig_2" title="1.1.1_fig_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18096"/>
                <w:sz w:val="14"/>
                <w:szCs w:val="14"/>
              </w:rPr>
              <w:t xml:space="preserve">Twee alternatieven → pijl wijst het niet-gekozen alternatief aan.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</w:pPr>
          </w:p>
        </w:tc>
        <w:tc>
          <w:tcPr>
            <w:tcW w:type="dxa" w:w="5313"/>
            <w:tcBorders>
              <w:top w:val="single" w:color="E67E22" w:sz="6"/>
              <w:left w:val="single" w:color="FEF5E7" w:sz="1"/>
              <w:bottom w:val="single" w:color="FEF5E7" w:sz="1"/>
              <w:right w:val="single" w:color="FEF5E7" w:sz="1"/>
            </w:tcBorders>
            <w:shd w:fill="FEF5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  <w:jc w:val="left"/>
            </w:pPr>
            <w:r>
              <w:rPr>
                <w:rFonts w:ascii="Arial" w:cs="Arial" w:eastAsia="Arial" w:hAnsi="Arial"/>
                <w:b/>
                <w:bCs/>
                <w:color w:val="BA6A1C"/>
                <w:sz w:val="20"/>
                <w:szCs w:val="20"/>
              </w:rPr>
              <w:t xml:space="preserve">⚠  Pitfalls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BA6A1C"/>
                <w:sz w:val="18"/>
                <w:szCs w:val="18"/>
              </w:rPr>
              <w:t xml:space="preserve">✘  </w:t>
            </w:r>
            <w:r>
              <w:rPr>
                <w:rFonts w:ascii="Arial" w:cs="Arial" w:eastAsia="Arial" w:hAnsi="Arial"/>
                <w:b/>
                <w:bCs/>
                <w:color w:val="2D3748"/>
                <w:sz w:val="17"/>
                <w:szCs w:val="17"/>
              </w:rPr>
              <w:t xml:space="preserve">alt.kosten ≠ prijs.  </w:t>
            </w:r>
            <w:r>
              <w:rPr>
                <w:rFonts w:ascii="Arial" w:cs="Arial" w:eastAsia="Arial" w:hAnsi="Arial"/>
                <w:color w:val="2D3748"/>
                <w:sz w:val="17"/>
                <w:szCs w:val="17"/>
              </w:rPr>
              <w:t xml:space="preserve">Het gaat om de opbrengst die je misloopt, niet om wat je betaalt.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BA6A1C"/>
                <w:sz w:val="18"/>
                <w:szCs w:val="18"/>
              </w:rPr>
              <w:t xml:space="preserve">✘  </w:t>
            </w:r>
            <w:r>
              <w:rPr>
                <w:rFonts w:ascii="Arial" w:cs="Arial" w:eastAsia="Arial" w:hAnsi="Arial"/>
                <w:b/>
                <w:bCs/>
                <w:color w:val="2D3748"/>
                <w:sz w:val="17"/>
                <w:szCs w:val="17"/>
              </w:rPr>
              <w:t xml:space="preserve">Niet alle alternatieven optellen.  </w:t>
            </w:r>
            <w:r>
              <w:rPr>
                <w:rFonts w:ascii="Arial" w:cs="Arial" w:eastAsia="Arial" w:hAnsi="Arial"/>
                <w:color w:val="2D3748"/>
                <w:sz w:val="17"/>
                <w:szCs w:val="17"/>
              </w:rPr>
              <w:t xml:space="preserve">Alleen het beste niet-gekozen alternatief telt, niet de som van alle andere opties.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A6A1C"/>
                <w:sz w:val="18"/>
                <w:szCs w:val="18"/>
              </w:rPr>
              <w:t xml:space="preserve">✘  </w:t>
            </w:r>
            <w:r>
              <w:rPr>
                <w:rFonts w:ascii="Arial" w:cs="Arial" w:eastAsia="Arial" w:hAnsi="Arial"/>
                <w:b/>
                <w:bCs/>
                <w:color w:val="2D3748"/>
                <w:sz w:val="17"/>
                <w:szCs w:val="17"/>
              </w:rPr>
              <w:t xml:space="preserve">Schaarste ≠ zeldzaamheid.  </w:t>
            </w:r>
            <w:r>
              <w:rPr>
                <w:rFonts w:ascii="Arial" w:cs="Arial" w:eastAsia="Arial" w:hAnsi="Arial"/>
                <w:color w:val="2D3748"/>
                <w:sz w:val="17"/>
                <w:szCs w:val="17"/>
              </w:rPr>
              <w:t xml:space="preserve">Iets is schaars zodra er gekozen moet worden, ook als er veel van is.</w:t>
            </w:r>
          </w:p>
        </w:tc>
      </w:tr>
    </w:tbl>
    <w:p>
      <w:pPr>
        <w:spacing w:after="80"/>
      </w:pPr>
    </w:p>
    <w:tbl>
      <w:tblPr>
        <w:tblW w:type="dxa" w:w="108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13"/>
        <w:gridCol w:w="200"/>
        <w:gridCol w:w="5313"/>
      </w:tblGrid>
      <w:tr>
        <w:tc>
          <w:tcPr>
            <w:tcW w:type="dxa" w:w="5313"/>
            <w:tcBorders>
              <w:top w:val="single" w:color="1E8449" w:sz="6"/>
              <w:left w:val="single" w:color="E8F8F0" w:sz="1"/>
              <w:bottom w:val="single" w:color="E8F8F0" w:sz="1"/>
              <w:right w:val="single" w:color="E8F8F0" w:sz="1"/>
            </w:tcBorders>
            <w:shd w:fill="E8F8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  <w:jc w:val="left"/>
            </w:pPr>
            <w:r>
              <w:rPr>
                <w:rFonts w:ascii="Arial" w:cs="Arial" w:eastAsia="Arial" w:hAnsi="Arial"/>
                <w:b/>
                <w:bCs/>
                <w:color w:val="186A3B"/>
                <w:sz w:val="20"/>
                <w:szCs w:val="20"/>
              </w:rPr>
              <w:t xml:space="preserve">Economisch denken — 3 stappen</w:t>
            </w:r>
          </w:p>
          <w:p>
            <w:pPr>
              <w:spacing w:after="25"/>
            </w:pPr>
            <w:r>
              <w:rPr>
                <w:rFonts w:ascii="Arial" w:cs="Arial" w:eastAsia="Arial" w:hAnsi="Arial"/>
                <w:b/>
                <w:bCs/>
                <w:color w:val="186A3B"/>
                <w:sz w:val="17"/>
                <w:szCs w:val="17"/>
              </w:rPr>
              <w:t xml:space="preserve">1.  </w:t>
            </w:r>
            <w:r>
              <w:rPr>
                <w:rFonts w:ascii="Arial" w:cs="Arial" w:eastAsia="Arial" w:hAnsi="Arial"/>
                <w:color w:val="2D3748"/>
                <w:sz w:val="17"/>
                <w:szCs w:val="17"/>
              </w:rPr>
              <w:t xml:space="preserve">Welke </w:t>
            </w:r>
            <w:r>
              <w:rPr>
                <w:rFonts w:ascii="Arial" w:cs="Arial" w:eastAsia="Arial" w:hAnsi="Arial"/>
                <w:b/>
                <w:bCs/>
                <w:color w:val="2D3748"/>
                <w:sz w:val="17"/>
                <w:szCs w:val="17"/>
              </w:rPr>
              <w:t xml:space="preserve">alternatieven</w:t>
            </w:r>
            <w:r>
              <w:rPr>
                <w:rFonts w:ascii="Arial" w:cs="Arial" w:eastAsia="Arial" w:hAnsi="Arial"/>
                <w:color w:val="2D3748"/>
                <w:sz w:val="17"/>
                <w:szCs w:val="17"/>
              </w:rPr>
              <w:t xml:space="preserve"> zijn er?</w:t>
            </w:r>
          </w:p>
          <w:p>
            <w:pPr>
              <w:spacing w:after="25"/>
            </w:pPr>
            <w:r>
              <w:rPr>
                <w:rFonts w:ascii="Arial" w:cs="Arial" w:eastAsia="Arial" w:hAnsi="Arial"/>
                <w:b/>
                <w:bCs/>
                <w:color w:val="186A3B"/>
                <w:sz w:val="17"/>
                <w:szCs w:val="17"/>
              </w:rPr>
              <w:t xml:space="preserve">2.  </w:t>
            </w:r>
            <w:r>
              <w:rPr>
                <w:rFonts w:ascii="Arial" w:cs="Arial" w:eastAsia="Arial" w:hAnsi="Arial"/>
                <w:color w:val="2D3748"/>
                <w:sz w:val="17"/>
                <w:szCs w:val="17"/>
              </w:rPr>
              <w:t xml:space="preserve">Wat </w:t>
            </w:r>
            <w:r>
              <w:rPr>
                <w:rFonts w:ascii="Arial" w:cs="Arial" w:eastAsia="Arial" w:hAnsi="Arial"/>
                <w:b/>
                <w:bCs/>
                <w:color w:val="2D3748"/>
                <w:sz w:val="17"/>
                <w:szCs w:val="17"/>
              </w:rPr>
              <w:t xml:space="preserve">levert</w:t>
            </w:r>
            <w:r>
              <w:rPr>
                <w:rFonts w:ascii="Arial" w:cs="Arial" w:eastAsia="Arial" w:hAnsi="Arial"/>
                <w:color w:val="2D3748"/>
                <w:sz w:val="17"/>
                <w:szCs w:val="17"/>
              </w:rPr>
              <w:t xml:space="preserve"> elk alternatief op?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86A3B"/>
                <w:sz w:val="17"/>
                <w:szCs w:val="17"/>
              </w:rPr>
              <w:t xml:space="preserve">3.  </w:t>
            </w:r>
            <w:r>
              <w:rPr>
                <w:rFonts w:ascii="Arial" w:cs="Arial" w:eastAsia="Arial" w:hAnsi="Arial"/>
                <w:color w:val="2D3748"/>
                <w:sz w:val="17"/>
                <w:szCs w:val="17"/>
              </w:rPr>
              <w:t xml:space="preserve">Wat </w:t>
            </w:r>
            <w:r>
              <w:rPr>
                <w:rFonts w:ascii="Arial" w:cs="Arial" w:eastAsia="Arial" w:hAnsi="Arial"/>
                <w:b/>
                <w:bCs/>
                <w:color w:val="2D3748"/>
                <w:sz w:val="17"/>
                <w:szCs w:val="17"/>
              </w:rPr>
              <w:t xml:space="preserve">geef je op</w:t>
            </w:r>
            <w:r>
              <w:rPr>
                <w:rFonts w:ascii="Arial" w:cs="Arial" w:eastAsia="Arial" w:hAnsi="Arial"/>
                <w:color w:val="2D3748"/>
                <w:sz w:val="17"/>
                <w:szCs w:val="17"/>
              </w:rPr>
              <w:t xml:space="preserve"> als je kiest? (= alt.kosten)</w:t>
            </w:r>
          </w:p>
          <w:p>
            <w:pPr>
              <w:spacing w:after="40" w:before="60"/>
              <w:jc w:val="center"/>
            </w:pPr>
            <w:r>
              <w:drawing>
                <wp:inline distT="0" distB="0" distL="0" distR="0">
                  <wp:extent cx="2190750" cy="1266825"/>
                  <wp:effectExtent t="0" r="0" b="0" l="0"/>
                  <wp:docPr id="1" name="1.1.1_fig_3" descr="asset:1.1.1_fig_3" title="1.1.1_fig_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18096"/>
                <w:sz w:val="14"/>
                <w:szCs w:val="14"/>
              </w:rPr>
              <w:t xml:space="preserve">Alternatieven → Opbrengsten → Wat geef je op?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</w:pPr>
          </w:p>
        </w:tc>
        <w:tc>
          <w:tcPr>
            <w:tcW w:type="dxa" w:w="5313"/>
            <w:tcBorders>
              <w:top w:val="single" w:color="1E8449" w:sz="6"/>
              <w:left w:val="single" w:color="E8F8F0" w:sz="1"/>
              <w:bottom w:val="single" w:color="E8F8F0" w:sz="1"/>
              <w:right w:val="single" w:color="E8F8F0" w:sz="1"/>
            </w:tcBorders>
            <w:shd w:fill="E8F8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  <w:jc w:val="left"/>
            </w:pPr>
            <w:r>
              <w:rPr>
                <w:rFonts w:ascii="Arial" w:cs="Arial" w:eastAsia="Arial" w:hAnsi="Arial"/>
                <w:b/>
                <w:bCs/>
                <w:color w:val="186A3B"/>
                <w:sz w:val="20"/>
                <w:szCs w:val="20"/>
              </w:rPr>
              <w:t xml:space="preserve">Mini-voorbeeld — tarwe vs maïs</w:t>
            </w:r>
          </w:p>
          <w:p>
            <w:pPr>
              <w:spacing w:after="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7"/>
                <w:szCs w:val="17"/>
              </w:rPr>
              <w:t xml:space="preserve">Boer met 10 ha, opbrengst per ha:</w:t>
            </w:r>
          </w:p>
          <w:tbl>
            <w:tblPr>
              <w:tblW w:type="dxa" w:w="5033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71"/>
              <w:gridCol w:w="1671"/>
              <w:gridCol w:w="1671"/>
            </w:tblGrid>
            <w:tr>
              <w:tc>
                <w:tcPr>
                  <w:tcW w:type="dxa" w:w="1671"/>
                  <w:tcBorders>
                    <w:top w:val="single" w:color="1E8449" w:sz="1"/>
                    <w:left w:val="single" w:color="1E8449" w:sz="1"/>
                    <w:bottom w:val="single" w:color="1E8449" w:sz="1"/>
                    <w:right w:val="single" w:color="1E8449" w:sz="1"/>
                  </w:tcBorders>
                  <w:shd w:fill="1E8449" w:val="clear"/>
                  <w:tcMar>
                    <w:top w:type="dxa" w:w="25"/>
                    <w:left w:type="dxa" w:w="40"/>
                    <w:bottom w:type="dxa" w:w="25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Gewas</w:t>
                  </w:r>
                </w:p>
              </w:tc>
              <w:tc>
                <w:tcPr>
                  <w:tcW w:type="dxa" w:w="1671"/>
                  <w:tcBorders>
                    <w:top w:val="single" w:color="1E8449" w:sz="1"/>
                    <w:left w:val="single" w:color="1E8449" w:sz="1"/>
                    <w:bottom w:val="single" w:color="1E8449" w:sz="1"/>
                    <w:right w:val="single" w:color="1E8449" w:sz="1"/>
                  </w:tcBorders>
                  <w:shd w:fill="1E8449" w:val="clear"/>
                  <w:tcMar>
                    <w:top w:type="dxa" w:w="25"/>
                    <w:left w:type="dxa" w:w="40"/>
                    <w:bottom w:type="dxa" w:w="25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€/ha</w:t>
                  </w:r>
                </w:p>
              </w:tc>
              <w:tc>
                <w:tcPr>
                  <w:tcW w:type="dxa" w:w="1671"/>
                  <w:tcBorders>
                    <w:top w:val="single" w:color="1E8449" w:sz="1"/>
                    <w:left w:val="single" w:color="1E8449" w:sz="1"/>
                    <w:bottom w:val="single" w:color="1E8449" w:sz="1"/>
                    <w:right w:val="single" w:color="1E8449" w:sz="1"/>
                  </w:tcBorders>
                  <w:shd w:fill="1E8449" w:val="clear"/>
                  <w:tcMar>
                    <w:top w:type="dxa" w:w="25"/>
                    <w:left w:type="dxa" w:w="40"/>
                    <w:bottom w:type="dxa" w:w="25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Totaal × 10 ha</w:t>
                  </w:r>
                </w:p>
              </w:tc>
            </w:tr>
            <w:tr>
              <w:tc>
                <w:tcPr>
                  <w:tcW w:type="dxa" w:w="1671"/>
                  <w:tcBorders>
                    <w:top w:val="single" w:color="E8F8F0" w:sz="1"/>
                    <w:left w:val="single" w:color="E8F8F0" w:sz="1"/>
                    <w:bottom w:val="single" w:color="E8F8F0" w:sz="1"/>
                    <w:right w:val="single" w:color="E8F8F0" w:sz="1"/>
                  </w:tcBorders>
                  <w:shd w:fill="E8F8F0" w:val="clear"/>
                  <w:tcMar>
                    <w:top w:type="dxa" w:w="25"/>
                    <w:left w:type="dxa" w:w="40"/>
                    <w:bottom w:type="dxa" w:w="25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D3748"/>
                      <w:sz w:val="14"/>
                      <w:szCs w:val="14"/>
                    </w:rPr>
                    <w:t xml:space="preserve">Tarwe</w:t>
                  </w:r>
                </w:p>
              </w:tc>
              <w:tc>
                <w:tcPr>
                  <w:tcW w:type="dxa" w:w="1671"/>
                  <w:tcBorders>
                    <w:top w:val="single" w:color="E8F8F0" w:sz="1"/>
                    <w:left w:val="single" w:color="E8F8F0" w:sz="1"/>
                    <w:bottom w:val="single" w:color="E8F8F0" w:sz="1"/>
                    <w:right w:val="single" w:color="E8F8F0" w:sz="1"/>
                  </w:tcBorders>
                  <w:shd w:fill="FFFFFF" w:val="clear"/>
                  <w:tcMar>
                    <w:top w:type="dxa" w:w="25"/>
                    <w:left w:type="dxa" w:w="40"/>
                    <w:bottom w:type="dxa" w:w="25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D3748"/>
                      <w:sz w:val="14"/>
                      <w:szCs w:val="14"/>
                    </w:rPr>
                    <w:t xml:space="preserve">€ 500</w:t>
                  </w:r>
                </w:p>
              </w:tc>
              <w:tc>
                <w:tcPr>
                  <w:tcW w:type="dxa" w:w="1671"/>
                  <w:tcBorders>
                    <w:top w:val="single" w:color="E8F8F0" w:sz="1"/>
                    <w:left w:val="single" w:color="E8F8F0" w:sz="1"/>
                    <w:bottom w:val="single" w:color="E8F8F0" w:sz="1"/>
                    <w:right w:val="single" w:color="E8F8F0" w:sz="1"/>
                  </w:tcBorders>
                  <w:shd w:fill="FFFFFF" w:val="clear"/>
                  <w:tcMar>
                    <w:top w:type="dxa" w:w="25"/>
                    <w:left w:type="dxa" w:w="40"/>
                    <w:bottom w:type="dxa" w:w="25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D3748"/>
                      <w:sz w:val="14"/>
                      <w:szCs w:val="14"/>
                    </w:rPr>
                    <w:t xml:space="preserve">€ 5.000</w:t>
                  </w:r>
                </w:p>
              </w:tc>
            </w:tr>
            <w:tr>
              <w:tc>
                <w:tcPr>
                  <w:tcW w:type="dxa" w:w="1671"/>
                  <w:tcBorders>
                    <w:top w:val="single" w:color="E8F8F0" w:sz="1"/>
                    <w:left w:val="single" w:color="E8F8F0" w:sz="1"/>
                    <w:bottom w:val="single" w:color="E8F8F0" w:sz="1"/>
                    <w:right w:val="single" w:color="E8F8F0" w:sz="1"/>
                  </w:tcBorders>
                  <w:shd w:fill="FFFFFF" w:val="clear"/>
                  <w:tcMar>
                    <w:top w:type="dxa" w:w="25"/>
                    <w:left w:type="dxa" w:w="40"/>
                    <w:bottom w:type="dxa" w:w="25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D3748"/>
                      <w:sz w:val="14"/>
                      <w:szCs w:val="14"/>
                    </w:rPr>
                    <w:t xml:space="preserve">Maïs</w:t>
                  </w:r>
                </w:p>
              </w:tc>
              <w:tc>
                <w:tcPr>
                  <w:tcW w:type="dxa" w:w="1671"/>
                  <w:tcBorders>
                    <w:top w:val="single" w:color="E8F8F0" w:sz="1"/>
                    <w:left w:val="single" w:color="E8F8F0" w:sz="1"/>
                    <w:bottom w:val="single" w:color="E8F8F0" w:sz="1"/>
                    <w:right w:val="single" w:color="E8F8F0" w:sz="1"/>
                  </w:tcBorders>
                  <w:shd w:fill="FFFFFF" w:val="clear"/>
                  <w:tcMar>
                    <w:top w:type="dxa" w:w="25"/>
                    <w:left w:type="dxa" w:w="40"/>
                    <w:bottom w:type="dxa" w:w="25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D3748"/>
                      <w:sz w:val="14"/>
                      <w:szCs w:val="14"/>
                    </w:rPr>
                    <w:t xml:space="preserve">€ 350</w:t>
                  </w:r>
                </w:p>
              </w:tc>
              <w:tc>
                <w:tcPr>
                  <w:tcW w:type="dxa" w:w="1671"/>
                  <w:tcBorders>
                    <w:top w:val="single" w:color="E8F8F0" w:sz="1"/>
                    <w:left w:val="single" w:color="E8F8F0" w:sz="1"/>
                    <w:bottom w:val="single" w:color="E8F8F0" w:sz="1"/>
                    <w:right w:val="single" w:color="E8F8F0" w:sz="1"/>
                  </w:tcBorders>
                  <w:shd w:fill="FFFFFF" w:val="clear"/>
                  <w:tcMar>
                    <w:top w:type="dxa" w:w="25"/>
                    <w:left w:type="dxa" w:w="40"/>
                    <w:bottom w:type="dxa" w:w="25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D3748"/>
                      <w:sz w:val="14"/>
                      <w:szCs w:val="14"/>
                    </w:rPr>
                    <w:t xml:space="preserve">€ 3.500</w:t>
                  </w:r>
                </w:p>
              </w:tc>
            </w:tr>
          </w:tbl>
          <w:p>
            <w:pPr>
              <w:spacing w:after="30" w:before="60"/>
            </w:pPr>
            <w:r>
              <w:rPr>
                <w:rFonts w:ascii="Arial" w:cs="Arial" w:eastAsia="Arial" w:hAnsi="Arial"/>
                <w:color w:val="2D3748"/>
                <w:sz w:val="15"/>
                <w:szCs w:val="15"/>
              </w:rPr>
              <w:t xml:space="preserve">Kies tarwe → alt.kosten = </w:t>
            </w:r>
            <w:r>
              <w:rPr>
                <w:rFonts w:ascii="Consolas" w:cs="Consolas" w:eastAsia="Consolas" w:hAnsi="Consolas"/>
                <w:b/>
                <w:bCs/>
                <w:color w:val="186A3B"/>
                <w:sz w:val="15"/>
                <w:szCs w:val="15"/>
              </w:rPr>
              <w:t xml:space="preserve">€ 3.500</w:t>
            </w:r>
            <w:r>
              <w:rPr>
                <w:rFonts w:ascii="Arial" w:cs="Arial" w:eastAsia="Arial" w:hAnsi="Arial"/>
                <w:color w:val="2D3748"/>
                <w:sz w:val="15"/>
                <w:szCs w:val="15"/>
              </w:rPr>
              <w:t xml:space="preserve"> (gemiste maïsopbrengst).</w:t>
            </w:r>
          </w:p>
          <w:p>
            <w:pPr>
              <w:spacing w:after="40" w:before="60"/>
              <w:jc w:val="center"/>
            </w:pPr>
            <w:r>
              <w:drawing>
                <wp:inline distT="0" distB="0" distL="0" distR="0">
                  <wp:extent cx="2190750" cy="1266825"/>
                  <wp:effectExtent t="0" r="0" b="0" l="0"/>
                  <wp:docPr id="1" name="1.1.1_we_1" descr="asset:1.1.1_we_1" title="1.1.1_we_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18096"/>
                <w:sz w:val="14"/>
                <w:szCs w:val="14"/>
              </w:rPr>
              <w:t xml:space="preserve">Vergelijking tarwe vs maïs met alt.kosten-annotatie.</w:t>
            </w:r>
          </w:p>
        </w:tc>
      </w:tr>
    </w:tbl>
    <w:sectPr>
      <w:pgSz w:w="11906" w:h="16838" w:orient="portrait"/>
      <w:pgMar w:top="540" w:right="540" w:bottom="540" w:left="5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6e9e8600a50d90145460deef0c180220a222ed0.png"/><Relationship Id="rId8" Type="http://schemas.openxmlformats.org/officeDocument/2006/relationships/image" Target="media/6858800fdd25c4adee877b6a00e939ff3b93b305.png"/><Relationship Id="rId9" Type="http://schemas.openxmlformats.org/officeDocument/2006/relationships/image" Target="media/c26ad9a54edbb4eadf37003677a6dd70e6ea8281.png"/><Relationship Id="rId10" Type="http://schemas.openxmlformats.org/officeDocument/2006/relationships/image" Target="media/5b26621690ece94a8c552a74bc6fdc3eef88c12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2026-04-24T18:15:35.146Z</dcterms:created>
  <dcterms:modified xsi:type="dcterms:W3CDTF">2026-04-24T18:15:35.147Z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