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Eerste contactnotitie - Valpreventie Almere</w:t>
      </w:r>
    </w:p>
    <w:p>
      <w:pPr>
        <w:pStyle w:val="Subtitle"/>
      </w:pPr>
      <w:r>
        <w:rPr>
          <w:rFonts w:ascii="Arial" w:hAnsi="Arial"/>
          <w:i/>
          <w:color w:val="4B5F6C"/>
          <w:sz w:val="22"/>
        </w:rPr>
        <w:t>AZWA/D5-werkagenda | aangepaste beleidsversie v9 | eerste afstemming</w:t>
      </w:r>
    </w:p>
    <w:p>
      <w:pPr>
        <w:spacing w:after="60"/>
        <w:ind w:left="113"/>
      </w:pPr>
      <w:r>
        <w:rPr>
          <w:rFonts w:ascii="Arial" w:hAnsi="Arial" w:eastAsia="Arial"/>
          <w:b/>
          <w:color w:val="173B52"/>
          <w:sz w:val="22"/>
        </w:rPr>
        <w:t xml:space="preserve">Onderwerp: </w:t>
      </w:r>
      <w:r>
        <w:rPr>
          <w:rFonts w:ascii="Arial" w:hAnsi="Arial" w:eastAsia="Arial"/>
          <w:b w:val="0"/>
          <w:sz w:val="22"/>
        </w:rPr>
        <w:t>Valpreventie als D5-onderdeel voor Almere.</w:t>
      </w:r>
    </w:p>
    <w:p>
      <w:pPr>
        <w:spacing w:after="60"/>
        <w:ind w:left="113"/>
      </w:pPr>
      <w:r>
        <w:rPr>
          <w:rFonts w:ascii="Arial" w:hAnsi="Arial" w:eastAsia="Arial"/>
          <w:b/>
          <w:color w:val="173B52"/>
          <w:sz w:val="22"/>
        </w:rPr>
        <w:t xml:space="preserve">Hoofddatum: </w:t>
      </w:r>
      <w:r>
        <w:rPr>
          <w:rFonts w:ascii="Arial" w:hAnsi="Arial" w:eastAsia="Arial"/>
          <w:b w:val="0"/>
          <w:sz w:val="22"/>
        </w:rPr>
        <w:t>15 september 2026: gemeentelijke input van Almere moet rond die datum gereed zijn voor aanlevering aan de regio.</w:t>
      </w:r>
    </w:p>
    <w:p>
      <w:pPr>
        <w:spacing w:after="60"/>
        <w:ind w:left="113"/>
      </w:pPr>
      <w:r>
        <w:rPr>
          <w:rFonts w:ascii="Arial" w:hAnsi="Arial" w:eastAsia="Arial"/>
          <w:b/>
          <w:color w:val="173B52"/>
          <w:sz w:val="22"/>
        </w:rPr>
        <w:t xml:space="preserve">Regionaal vervolg: </w:t>
      </w:r>
      <w:r>
        <w:rPr>
          <w:rFonts w:ascii="Arial" w:hAnsi="Arial" w:eastAsia="Arial"/>
          <w:b w:val="0"/>
          <w:sz w:val="22"/>
        </w:rPr>
        <w:t>15 november 2026 is de latere datum voor regionale collegevaststelling; vooral relevant voor coordinatie en consolidatie.</w:t>
      </w:r>
    </w:p>
    <w:p>
      <w:pPr>
        <w:spacing w:after="60"/>
        <w:ind w:left="113"/>
      </w:pPr>
      <w:r>
        <w:rPr>
          <w:rFonts w:ascii="Arial" w:hAnsi="Arial" w:eastAsia="Arial"/>
          <w:b/>
          <w:color w:val="173B52"/>
          <w:sz w:val="22"/>
        </w:rPr>
        <w:t xml:space="preserve">Werkstatus: </w:t>
      </w:r>
      <w:r>
        <w:rPr>
          <w:rFonts w:ascii="Arial" w:hAnsi="Arial" w:eastAsia="Arial"/>
          <w:b w:val="0"/>
          <w:sz w:val="22"/>
        </w:rPr>
        <w:t>Geschikt voor conceptinput met expliciete punten die nog bevestigd moeten worden; nog geen afgeronde werkagendapositie.</w:t>
      </w:r>
    </w:p>
    <w:p>
      <w:pPr>
        <w:pStyle w:val="Heading1"/>
      </w:pPr>
      <w:r>
        <w:t>Doel van deze notitie</w:t>
      </w:r>
    </w:p>
    <w:p>
      <w:r>
        <w:rPr>
          <w:rFonts w:ascii="Arial" w:hAnsi="Arial" w:eastAsia="Arial"/>
          <w:b w:val="0"/>
          <w:sz w:val="22"/>
        </w:rPr>
        <w:t>Deze notitie is bedoeld als eerste afstemming over valpreventie binnen de AZWA/D5-werkagenda voor Almere. Het doel is niet om nu al alle details uit te vragen, maar om vroeg te bepalen:</w:t>
      </w:r>
    </w:p>
    <w:p>
      <w:pPr>
        <w:spacing w:after="60"/>
        <w:ind w:left="255"/>
      </w:pPr>
      <w:r>
        <w:rPr>
          <w:rFonts w:ascii="Arial" w:hAnsi="Arial" w:eastAsia="Arial"/>
          <w:b w:val="0"/>
          <w:sz w:val="22"/>
        </w:rPr>
        <w:t>1. wie hiervoor bestuurlijk/ambtelijk aanspreekbaar is;</w:t>
      </w:r>
    </w:p>
    <w:p>
      <w:pPr>
        <w:spacing w:after="60"/>
        <w:ind w:left="255"/>
      </w:pPr>
      <w:r>
        <w:rPr>
          <w:rFonts w:ascii="Arial" w:hAnsi="Arial" w:eastAsia="Arial"/>
          <w:b w:val="0"/>
          <w:sz w:val="22"/>
        </w:rPr>
        <w:t>2. welke onderdelen al lokaal zijn ingericht;</w:t>
      </w:r>
    </w:p>
    <w:p>
      <w:pPr>
        <w:spacing w:after="60"/>
        <w:ind w:left="255"/>
      </w:pPr>
      <w:r>
        <w:rPr>
          <w:rFonts w:ascii="Arial" w:hAnsi="Arial" w:eastAsia="Arial"/>
          <w:b w:val="0"/>
          <w:sz w:val="22"/>
        </w:rPr>
        <w:t>3. welke besluiten of validaties nodig zijn voordat dit onderdeel werkagenda-gereed is.</w:t>
      </w:r>
    </w:p>
    <w:p>
      <w:pPr>
        <w:pStyle w:val="Heading1"/>
      </w:pPr>
      <w:r>
        <w:t>1. Kernboodschap</w:t>
      </w:r>
    </w:p>
    <w:p>
      <w:pPr>
        <w:spacing w:after="60"/>
        <w:ind w:left="255"/>
      </w:pPr>
      <w:r>
        <w:rPr>
          <w:rFonts w:ascii="Arial" w:hAnsi="Arial" w:eastAsia="Arial"/>
          <w:b w:val="0"/>
          <w:sz w:val="22"/>
        </w:rPr>
        <w:t>- Almere beweegt al richting de gewenste situatie: er is huidige informatie over een inwonerroute, inloop, risico-inschatting, cursusmatching en ketenstappen.</w:t>
      </w:r>
    </w:p>
    <w:p>
      <w:pPr>
        <w:spacing w:after="60"/>
        <w:ind w:left="255"/>
      </w:pPr>
      <w:r>
        <w:rPr>
          <w:rFonts w:ascii="Arial" w:hAnsi="Arial" w:eastAsia="Arial"/>
          <w:b w:val="0"/>
          <w:sz w:val="22"/>
        </w:rPr>
        <w:t>- Voor 15 september is vooral bevestiging nodig van eigenaar, capaciteit, financieringsroute, monitoring en D6-afhankelijkheden.</w:t>
      </w:r>
    </w:p>
    <w:p>
      <w:pPr>
        <w:spacing w:after="60"/>
        <w:ind w:left="255"/>
      </w:pPr>
      <w:r>
        <w:rPr>
          <w:rFonts w:ascii="Arial" w:hAnsi="Arial" w:eastAsia="Arial"/>
          <w:b w:val="0"/>
          <w:sz w:val="22"/>
        </w:rPr>
        <w:t>- De huidige informatie mag niet worden gelezen als bewijs dat structurele financiering, capaciteit of bestuurlijk eigenaarschap al definitief zijn bevestigd.</w:t>
      </w:r>
    </w:p>
    <w:p>
      <w:pPr>
        <w:pStyle w:val="Heading1"/>
      </w:pPr>
      <w:r>
        <w:t>2. Waarom valpreventie nu relevant is</w:t>
      </w:r>
    </w:p>
    <w:p>
      <w:r>
        <w:rPr>
          <w:rFonts w:ascii="Arial" w:hAnsi="Arial" w:eastAsia="Arial"/>
          <w:b w:val="0"/>
          <w:sz w:val="22"/>
        </w:rPr>
        <w:t>Valpreventie past binnen het leefgebied Vitaal ouder worden/ouderen. De werkagenda vraagt uiteindelijk niet alleen een beschrijving van urgentie, maar ook keuzes over ambitie, ontwerp, financiering, monitoring en mijlpalen.</w:t>
      </w:r>
    </w:p>
    <w:p>
      <w:r>
        <w:rPr>
          <w:rFonts w:ascii="Arial" w:hAnsi="Arial" w:eastAsia="Arial"/>
          <w:b w:val="0"/>
          <w:sz w:val="22"/>
        </w:rPr>
        <w:t>Voor Almere is 15 september 2026 de praktische hoofddatum. Rond die datum moet de gemeentelijke conceptinput voldoende duidelijk zijn, zodat de regio daarna kan consolideren richting de latere besluitvormingsroute.</w:t>
      </w:r>
    </w:p>
    <w:p>
      <w:pPr>
        <w:pStyle w:val="Heading1"/>
      </w:pPr>
      <w:r>
        <w:t>3. Huidige informatie: er is al beweging</w:t>
      </w:r>
    </w:p>
    <w:p>
      <w:pPr>
        <w:spacing w:after="60"/>
        <w:ind w:left="255"/>
      </w:pPr>
      <w:r>
        <w:rPr>
          <w:rFonts w:ascii="Arial" w:hAnsi="Arial" w:eastAsia="Arial"/>
          <w:b w:val="0"/>
          <w:sz w:val="22"/>
        </w:rPr>
        <w:t>- GGD Flevoland beschrijft voor Almere een vrij toegankelijk inloopmoment waar professionals met inwoners naar valrisico kijken.</w:t>
      </w:r>
    </w:p>
    <w:p>
      <w:pPr>
        <w:spacing w:after="60"/>
        <w:ind w:left="255"/>
      </w:pPr>
      <w:r>
        <w:rPr>
          <w:rFonts w:ascii="Arial" w:hAnsi="Arial" w:eastAsia="Arial"/>
          <w:b w:val="0"/>
          <w:sz w:val="22"/>
        </w:rPr>
        <w:t>- De route beschrijft dat met inwoners wordt besproken of zij een cursus valpreventie kunnen volgen en welke cursus past. Dat wijst op een bestaande toeleidingsroute, maar bevestigt nog geen actuele capaciteit of wachttijd.</w:t>
      </w:r>
    </w:p>
    <w:p>
      <w:pPr>
        <w:spacing w:after="60"/>
        <w:ind w:left="255"/>
      </w:pPr>
      <w:r>
        <w:rPr>
          <w:rFonts w:ascii="Arial" w:hAnsi="Arial" w:eastAsia="Arial"/>
          <w:b w:val="0"/>
          <w:sz w:val="22"/>
        </w:rPr>
        <w:t>- De GGD-informatie noemt vrije inloop, geen aanmelding nodig en gratis toegang voor de eerste route naar cursusdeelname.</w:t>
      </w:r>
    </w:p>
    <w:p>
      <w:pPr>
        <w:spacing w:after="60"/>
        <w:ind w:left="255"/>
      </w:pPr>
      <w:r>
        <w:rPr>
          <w:rFonts w:ascii="Arial" w:hAnsi="Arial" w:eastAsia="Arial"/>
          <w:b w:val="0"/>
          <w:sz w:val="22"/>
        </w:rPr>
        <w:t>- Het ketendocument beschrijft ketenstappen zoals signaleren, valrisicotest, passende interventies en aansluiting op structureel sport- en beweegaanbod.</w:t>
      </w:r>
    </w:p>
    <w:p>
      <w:pPr>
        <w:spacing w:after="60"/>
        <w:ind w:left="255"/>
      </w:pPr>
      <w:r>
        <w:rPr>
          <w:rFonts w:ascii="Arial" w:hAnsi="Arial" w:eastAsia="Arial"/>
          <w:b w:val="0"/>
          <w:sz w:val="22"/>
        </w:rPr>
        <w:t>- Voor urgentie zijn Almere-indicatoren beschikbaar: 31% van de 65-plussers is bezorgd om te vallen, 24% is een of meer keer gevallen en 10% twee keer of vaker. Ook voldoet 37% van de 65-plussers aan de beweegrichtlijn.</w:t>
      </w:r>
    </w:p>
    <w:p>
      <w:pPr>
        <w:pStyle w:val="Heading1"/>
      </w:pPr>
      <w:r>
        <w:t>4. Regionale context die nu mee moet</w:t>
      </w:r>
    </w:p>
    <w:p>
      <w:pPr>
        <w:spacing w:after="60"/>
        <w:ind w:left="255"/>
      </w:pPr>
      <w:r>
        <w:rPr>
          <w:rFonts w:ascii="Arial" w:hAnsi="Arial" w:eastAsia="Arial"/>
          <w:b w:val="0"/>
          <w:sz w:val="22"/>
        </w:rPr>
        <w:t>- Almere wordt voor de Flevolandse IZA/AZWA-route als mandaatgemeente genoemd. Dat helpt de regionale werkagenda organiseren, maar betekent niet dat Almere automatisch eigenaar is van alle uitvoering.</w:t>
      </w:r>
    </w:p>
    <w:p>
      <w:pPr>
        <w:spacing w:after="60"/>
        <w:ind w:left="255"/>
      </w:pPr>
      <w:r>
        <w:rPr>
          <w:rFonts w:ascii="Arial" w:hAnsi="Arial" w:eastAsia="Arial"/>
          <w:b w:val="0"/>
          <w:sz w:val="22"/>
        </w:rPr>
        <w:t>- Verbindende Coalitie Zorgzaam Flevoland en Netwerkbureau Zorgzaam Flevoland komen in beeld als regionale sturing/ondersteuning voor samenhang, overzicht, monitoring, leren en verbinding.</w:t>
      </w:r>
    </w:p>
    <w:p>
      <w:pPr>
        <w:spacing w:after="60"/>
        <w:ind w:left="255"/>
      </w:pPr>
      <w:r>
        <w:rPr>
          <w:rFonts w:ascii="Arial" w:hAnsi="Arial" w:eastAsia="Arial"/>
          <w:b w:val="0"/>
          <w:sz w:val="22"/>
        </w:rPr>
        <w:t>- GGD Flevoland is relevant voor uitvoering, kennis en monitoring, maar de GGD-regio en de IZA/AZWA-regio vallen niet altijd precies samen. Houd schaal en mandaat dus expliciet.</w:t>
      </w:r>
    </w:p>
    <w:p>
      <w:pPr>
        <w:pStyle w:val="Heading1"/>
      </w:pPr>
      <w:r>
        <w:t>5. Partijen die al in beeld zijn</w:t>
      </w:r>
    </w:p>
    <w:p>
      <w:pPr>
        <w:spacing w:before="60" w:after="20"/>
      </w:pPr>
      <w:r>
        <w:rPr>
          <w:rFonts w:ascii="Arial" w:hAnsi="Arial" w:eastAsia="Arial"/>
          <w:b/>
          <w:color w:val="173B52"/>
          <w:sz w:val="22"/>
        </w:rPr>
        <w:t>GGD Flevoland</w:t>
      </w:r>
    </w:p>
    <w:p>
      <w:pPr>
        <w:spacing w:after="60"/>
        <w:ind w:left="255"/>
      </w:pPr>
      <w:r>
        <w:rPr>
          <w:rFonts w:ascii="Arial" w:hAnsi="Arial" w:eastAsia="Arial"/>
          <w:b w:val="0"/>
          <w:sz w:val="22"/>
        </w:rPr>
        <w:t>Publieke route en informatievoorziening rond valpreventie in Almere. Nog te bevestigen: rol in werkagenda-afspraken en monitoring.</w:t>
      </w:r>
    </w:p>
    <w:p>
      <w:pPr>
        <w:spacing w:before="60" w:after="20"/>
      </w:pPr>
      <w:r>
        <w:rPr>
          <w:rFonts w:ascii="Arial" w:hAnsi="Arial" w:eastAsia="Arial"/>
          <w:b/>
          <w:color w:val="173B52"/>
          <w:sz w:val="22"/>
        </w:rPr>
        <w:t>Gemeente Almere</w:t>
      </w:r>
    </w:p>
    <w:p>
      <w:pPr>
        <w:spacing w:after="60"/>
        <w:ind w:left="255"/>
      </w:pPr>
      <w:r>
        <w:rPr>
          <w:rFonts w:ascii="Arial" w:hAnsi="Arial" w:eastAsia="Arial"/>
          <w:b w:val="0"/>
          <w:sz w:val="22"/>
        </w:rPr>
        <w:t>Relevant voor preventie, sociaal domein, gemeentelijke regelingen en aanlevering aan de regio. Nog te bevestigen: bestuurlijk/ambtelijk eigenaar en mandaat.</w:t>
      </w:r>
    </w:p>
    <w:p>
      <w:pPr>
        <w:spacing w:before="60" w:after="20"/>
      </w:pPr>
      <w:r>
        <w:rPr>
          <w:rFonts w:ascii="Arial" w:hAnsi="Arial" w:eastAsia="Arial"/>
          <w:b/>
          <w:color w:val="173B52"/>
          <w:sz w:val="22"/>
        </w:rPr>
        <w:t>Paramedisch Platform Almere</w:t>
      </w:r>
    </w:p>
    <w:p>
      <w:pPr>
        <w:spacing w:after="60"/>
        <w:ind w:left="255"/>
      </w:pPr>
      <w:r>
        <w:rPr>
          <w:rFonts w:ascii="Arial" w:hAnsi="Arial" w:eastAsia="Arial"/>
          <w:b w:val="0"/>
          <w:sz w:val="22"/>
        </w:rPr>
        <w:t>Genoemd bij afspraken voor valpreventieve beweeginterventies bij matig valrisico. Nog te bevestigen: actuele afspraak, looptijd, dekking en capaciteit.</w:t>
      </w:r>
    </w:p>
    <w:p>
      <w:pPr>
        <w:spacing w:before="60" w:after="20"/>
      </w:pPr>
      <w:r>
        <w:rPr>
          <w:rFonts w:ascii="Arial" w:hAnsi="Arial" w:eastAsia="Arial"/>
          <w:b/>
          <w:color w:val="173B52"/>
          <w:sz w:val="22"/>
        </w:rPr>
        <w:t>EELA</w:t>
      </w:r>
    </w:p>
    <w:p>
      <w:pPr>
        <w:spacing w:after="60"/>
        <w:ind w:left="255"/>
      </w:pPr>
      <w:r>
        <w:rPr>
          <w:rFonts w:ascii="Arial" w:hAnsi="Arial"/>
          <w:sz w:val="22"/>
        </w:rPr>
        <w:t>Genoemd als regionale ondersteuningsstructuur voor verbinding tussen zorglijnen, sociaal domein, overheden en verzekeraars. Nog te bevestigen: concrete taak in de valpreventieketen en relatie met andere regionale ondersteuningspartijen.</w:t>
      </w:r>
    </w:p>
    <w:p>
      <w:pPr>
        <w:spacing w:before="60" w:after="20"/>
      </w:pPr>
      <w:r>
        <w:rPr>
          <w:rFonts w:ascii="Arial" w:hAnsi="Arial"/>
          <w:b/>
          <w:color w:val="173B52"/>
          <w:sz w:val="22"/>
        </w:rPr>
        <w:t>MEE Samen (centrale coordinator valpreventie)</w:t>
      </w:r>
    </w:p>
    <w:p>
      <w:pPr>
        <w:spacing w:after="60"/>
        <w:ind w:left="255"/>
      </w:pPr>
      <w:r>
        <w:rPr>
          <w:rFonts w:ascii="Arial" w:hAnsi="Arial"/>
          <w:sz w:val="22"/>
        </w:rPr>
        <w:t>Volgens het ketendocument is MEE Samen centrale coordinator valpreventie. De rol gaat over lokale coordinatie, aanmeldingen, wachtlijsten, matching naar passende beweeginterventies, spreiding van groepen en kwartaalrapportage richting gemeente. Nog te bevestigen: huidig mandaat, beschikbare uren en actuele contactpersoon.</w:t>
      </w:r>
    </w:p>
    <w:p>
      <w:pPr>
        <w:spacing w:before="60" w:after="20"/>
      </w:pPr>
      <w:r>
        <w:rPr>
          <w:rFonts w:ascii="Arial" w:hAnsi="Arial"/>
          <w:b/>
          <w:color w:val="173B52"/>
          <w:sz w:val="22"/>
        </w:rPr>
        <w:t>Uitvoering die al concreet in beeld is</w:t>
      </w:r>
    </w:p>
    <w:p>
      <w:pPr>
        <w:spacing w:after="60"/>
      </w:pPr>
      <w:r>
        <w:rPr>
          <w:rFonts w:ascii="Arial" w:hAnsi="Arial"/>
          <w:sz w:val="22"/>
        </w:rPr>
        <w:t>- Het ketendocument beschrijft dat bij 8-10 deelnemers per gebied contact wordt opgenomen met een geschoolde fysio-/oefentherapeut om een groep te starten. De betreffende praktijk informeert deelnemers, voert de beweeginterventie en follow-up volgens protocol uit en registreert aanwezigheid en testuitslagen.</w:t>
      </w:r>
    </w:p>
    <w:p>
      <w:pPr>
        <w:spacing w:after="60"/>
      </w:pPr>
      <w:r>
        <w:rPr>
          <w:rFonts w:ascii="Arial" w:hAnsi="Arial"/>
          <w:sz w:val="22"/>
        </w:rPr>
        <w:t>- Voor matig valrisico gaat het om beweeginterventies zoals In Balans en Vallen Verleden Tijd. De bron laat zien dat hiervoor uitvoerings- en declaratieafspraken bestaan; de actuele lijst van praktijken, locaties, groepen, capaciteit en wachttijden moet nog worden bevestigd.</w:t>
      </w:r>
    </w:p>
    <w:p>
      <w:pPr>
        <w:spacing w:after="60"/>
      </w:pPr>
      <w:r>
        <w:rPr>
          <w:rFonts w:ascii="Arial" w:hAnsi="Arial"/>
          <w:sz w:val="22"/>
        </w:rPr>
        <w:t>- Als betrokken werkgroeppartners worden onder meer GGD Flevoland, Gemeente Almere gezondheid, Gemeente Almere sport, ELAA, ReHA, Paramedisch Platform Almere, Zorggroep Almere, ProActief, Apotheek Almere en MEE Samen genoemd. Dit toont betrokkenheid bij afstemming, maar bewijst niet dat elke genoemde organisatie zelf cursussen uitvoert.</w:t>
      </w:r>
    </w:p>
    <w:p>
      <w:pPr>
        <w:pStyle w:val="Heading1"/>
      </w:pPr>
      <w:r>
        <w:t>6. Waarover moet vroeg duidelijkheid komen</w:t>
      </w:r>
    </w:p>
    <w:p>
      <w:pPr>
        <w:spacing w:after="60"/>
        <w:ind w:left="255"/>
      </w:pPr>
      <w:r>
        <w:rPr>
          <w:rFonts w:ascii="Arial" w:hAnsi="Arial" w:eastAsia="Arial"/>
          <w:b w:val="0"/>
          <w:sz w:val="22"/>
        </w:rPr>
        <w:t>- Eigenaarschap: wie is het aanspreekpunt en wie mag namens Almere bevestigen wat werkagenda-gereed is?</w:t>
      </w:r>
    </w:p>
    <w:p>
      <w:pPr>
        <w:spacing w:after="60"/>
        <w:ind w:left="255"/>
      </w:pPr>
      <w:r>
        <w:rPr>
          <w:rFonts w:ascii="Arial" w:hAnsi="Arial" w:eastAsia="Arial"/>
          <w:b w:val="0"/>
          <w:sz w:val="22"/>
        </w:rPr>
        <w:t>- Lokale inrichting: wat is structureel, projectmatig of deels ingericht, inclusief cursuscapaciteit, aanbieders per wijk/stadsdeel en wachttijden?</w:t>
      </w:r>
    </w:p>
    <w:p>
      <w:pPr>
        <w:spacing w:after="60"/>
        <w:ind w:left="255"/>
      </w:pPr>
      <w:r>
        <w:rPr>
          <w:rFonts w:ascii="Arial" w:hAnsi="Arial" w:eastAsia="Arial"/>
          <w:b w:val="0"/>
          <w:sz w:val="22"/>
        </w:rPr>
        <w:t>- Financiering: welke route geldt waarvoor, en welke afspraken zijn actueel genoeg om te gebruiken?</w:t>
      </w:r>
    </w:p>
    <w:p>
      <w:pPr>
        <w:spacing w:after="60"/>
        <w:ind w:left="255"/>
      </w:pPr>
      <w:r>
        <w:rPr>
          <w:rFonts w:ascii="Arial" w:hAnsi="Arial" w:eastAsia="Arial"/>
          <w:b w:val="0"/>
          <w:sz w:val="22"/>
        </w:rPr>
        <w:t>- Monitoring: wie is data-eigenaar, welke indicatoren zijn bestuurlijk bruikbaar en hoe wordt geleerd/bijgestuurd?</w:t>
      </w:r>
    </w:p>
    <w:p>
      <w:pPr>
        <w:spacing w:after="60"/>
        <w:ind w:left="255"/>
      </w:pPr>
      <w:r>
        <w:rPr>
          <w:rFonts w:ascii="Arial" w:hAnsi="Arial" w:eastAsia="Arial"/>
          <w:b w:val="0"/>
          <w:sz w:val="22"/>
        </w:rPr>
        <w:t>- Besluitpad: wat kan op 15 september als concept mee, en wat moet expliciet als nog te bevestigen worden aangeleverd?</w:t>
      </w:r>
    </w:p>
    <w:p>
      <w:pPr>
        <w:pStyle w:val="Heading1"/>
      </w:pPr>
      <w:r>
        <w:t>Wat we nu niet vragen</w:t>
      </w:r>
    </w:p>
    <w:p>
      <w:pPr>
        <w:spacing w:after="60"/>
        <w:ind w:left="255"/>
      </w:pPr>
      <w:r>
        <w:rPr>
          <w:rFonts w:ascii="Arial" w:hAnsi="Arial"/>
          <w:sz w:val="22"/>
        </w:rPr>
        <w:t>In deze eerste ronde vragen we nog geen volledige capaciteitsberekening, financieel overzicht, partnermatrix, uitgewerkte monitoringmethodiek of definitieve tekst voor de regionale werkagenda.</w:t>
      </w:r>
    </w:p>
    <w:p>
      <w:pPr>
        <w:pStyle w:val="Heading1"/>
      </w:pPr>
      <w:r>
        <w:t>7. Voorgestelde eerste reactie</w:t>
      </w:r>
    </w:p>
    <w:p>
      <w:pPr>
        <w:spacing w:after="60"/>
        <w:ind w:left="255"/>
      </w:pPr>
      <w:r>
        <w:rPr>
          <w:rFonts w:ascii="Arial" w:hAnsi="Arial" w:eastAsia="Arial"/>
          <w:b w:val="0"/>
          <w:sz w:val="22"/>
        </w:rPr>
        <w:t>1. Wie is ambtelijk aanspreekpunt voor valpreventie binnen AZWA/D5?</w:t>
      </w:r>
    </w:p>
    <w:p>
      <w:pPr>
        <w:spacing w:after="60"/>
        <w:ind w:left="255"/>
      </w:pPr>
      <w:r>
        <w:rPr>
          <w:rFonts w:ascii="Arial" w:hAnsi="Arial" w:eastAsia="Arial"/>
          <w:b w:val="0"/>
          <w:sz w:val="22"/>
        </w:rPr>
        <w:t>2. Is de huidige valpreventieroute in Almere structureel, projectmatig of deels ingericht?</w:t>
      </w:r>
    </w:p>
    <w:p>
      <w:pPr>
        <w:spacing w:after="60"/>
        <w:ind w:left="255"/>
      </w:pPr>
      <w:r>
        <w:rPr>
          <w:rFonts w:ascii="Arial" w:hAnsi="Arial" w:eastAsia="Arial"/>
          <w:b w:val="0"/>
          <w:sz w:val="22"/>
        </w:rPr>
        <w:t>3. Wie kan capaciteit, aanbieders, wachttijden en wijkspreiding bevestigen?</w:t>
      </w:r>
    </w:p>
    <w:p>
      <w:pPr>
        <w:spacing w:after="60"/>
        <w:ind w:left="255"/>
      </w:pPr>
      <w:r>
        <w:rPr>
          <w:rFonts w:ascii="Arial" w:hAnsi="Arial" w:eastAsia="Arial"/>
          <w:b w:val="0"/>
          <w:sz w:val="22"/>
        </w:rPr>
        <w:t>4. Wie kan de financieringsroute en afspraken met uitvoerende partijen valideren?</w:t>
      </w:r>
    </w:p>
    <w:p>
      <w:pPr>
        <w:spacing w:after="60"/>
        <w:ind w:left="255"/>
      </w:pPr>
      <w:r>
        <w:rPr>
          <w:rFonts w:ascii="Arial" w:hAnsi="Arial" w:eastAsia="Arial"/>
          <w:b w:val="0"/>
          <w:sz w:val="22"/>
        </w:rPr>
        <w:t>5. Is er al een bestuurlijk besluit of formele opdracht waarop de werkagenda kan aansluiten?</w:t>
      </w:r>
    </w:p>
    <w:p>
      <w:pPr>
        <w:pStyle w:val="Heading1"/>
      </w:pPr>
      <w:r>
        <w:t>8. Werkconclusie</w:t>
      </w:r>
    </w:p>
    <w:p>
      <w:r>
        <w:rPr>
          <w:rFonts w:ascii="Arial" w:hAnsi="Arial" w:eastAsia="Arial"/>
          <w:b w:val="0"/>
          <w:sz w:val="22"/>
        </w:rPr>
        <w:t>Valpreventie is geschikt voor eerste conceptinput aan de regio. Er is relatief veel huidige informatie en Almere lijkt al richting de gewenste situatie te bewegen. De eerstvolgende stap is geen brede heranalyse, maar gerichte bestuurlijk/ambtelijke bevestiging van eigenaar, capaciteit, financiering, monitoring en besluitpad voor de aanlevering rond 15 september 2026.</w:t>
      </w:r>
    </w:p>
    <w:p>
      <w:pPr>
        <w:pStyle w:val="Heading1"/>
      </w:pPr>
      <w:r>
        <w:t>9. Aansluiting op de werkagenda-velden</w:t>
      </w:r>
    </w:p>
    <w:p>
      <w:pPr>
        <w:spacing w:before="80" w:after="20"/>
      </w:pPr>
      <w:r>
        <w:rPr>
          <w:rFonts w:ascii="Arial" w:hAnsi="Arial" w:eastAsia="Arial"/>
          <w:b/>
          <w:color w:val="173B52"/>
          <w:sz w:val="22"/>
        </w:rPr>
        <w:t>Urgentie</w:t>
      </w:r>
    </w:p>
    <w:p>
      <w:pPr>
        <w:spacing w:after="20"/>
        <w:ind w:left="255"/>
      </w:pPr>
      <w:r>
        <w:rPr>
          <w:rFonts w:ascii="Arial" w:hAnsi="Arial" w:eastAsia="Arial"/>
          <w:b/>
          <w:sz w:val="22"/>
        </w:rPr>
        <w:t xml:space="preserve">Nu mee te geven: </w:t>
      </w:r>
      <w:r>
        <w:rPr>
          <w:rFonts w:ascii="Arial" w:hAnsi="Arial" w:eastAsia="Arial"/>
          <w:b w:val="0"/>
          <w:sz w:val="22"/>
        </w:rPr>
        <w:t>Valrisico en beweegindicatoren zijn beschikbaar en bruikbaar voor eerste duiding.</w:t>
      </w:r>
    </w:p>
    <w:p>
      <w:pPr>
        <w:spacing w:after="60"/>
        <w:ind w:left="255"/>
      </w:pPr>
      <w:r>
        <w:rPr>
          <w:rFonts w:ascii="Arial" w:hAnsi="Arial" w:eastAsia="Arial"/>
          <w:b/>
          <w:sz w:val="22"/>
        </w:rPr>
        <w:t xml:space="preserve">Status: </w:t>
      </w:r>
      <w:r>
        <w:rPr>
          <w:rFonts w:ascii="Arial" w:hAnsi="Arial" w:eastAsia="Arial"/>
          <w:b w:val="0"/>
          <w:sz w:val="22"/>
        </w:rPr>
        <w:t>Concept bruikbaar; regionale prioritering nog bevestigen.</w:t>
      </w:r>
    </w:p>
    <w:p>
      <w:pPr>
        <w:spacing w:before="80" w:after="20"/>
      </w:pPr>
      <w:r>
        <w:rPr>
          <w:rFonts w:ascii="Arial" w:hAnsi="Arial" w:eastAsia="Arial"/>
          <w:b/>
          <w:color w:val="173B52"/>
          <w:sz w:val="22"/>
        </w:rPr>
        <w:t>Huidige situatie</w:t>
      </w:r>
    </w:p>
    <w:p>
      <w:pPr>
        <w:spacing w:after="20"/>
        <w:ind w:left="255"/>
      </w:pPr>
      <w:r>
        <w:rPr>
          <w:rFonts w:ascii="Arial" w:hAnsi="Arial" w:eastAsia="Arial"/>
          <w:b/>
          <w:sz w:val="22"/>
        </w:rPr>
        <w:t xml:space="preserve">Nu mee te geven: </w:t>
      </w:r>
      <w:r>
        <w:rPr>
          <w:rFonts w:ascii="Arial" w:hAnsi="Arial" w:eastAsia="Arial"/>
          <w:b w:val="0"/>
          <w:sz w:val="22"/>
        </w:rPr>
        <w:t>Inlooproute, risico-inschatting, cursusmatching en ketenstappen zijn zichtbaar.</w:t>
      </w:r>
    </w:p>
    <w:p>
      <w:pPr>
        <w:spacing w:after="60"/>
        <w:ind w:left="255"/>
      </w:pPr>
      <w:r>
        <w:rPr>
          <w:rFonts w:ascii="Arial" w:hAnsi="Arial" w:eastAsia="Arial"/>
          <w:b/>
          <w:sz w:val="22"/>
        </w:rPr>
        <w:t xml:space="preserve">Status: </w:t>
      </w:r>
      <w:r>
        <w:rPr>
          <w:rFonts w:ascii="Arial" w:hAnsi="Arial" w:eastAsia="Arial"/>
          <w:b w:val="0"/>
          <w:sz w:val="22"/>
        </w:rPr>
        <w:t>Waarschijnlijk ingericht; actuele dekking, capaciteit en wachttijden bevestigen.</w:t>
      </w:r>
    </w:p>
    <w:p>
      <w:pPr>
        <w:spacing w:before="80" w:after="20"/>
      </w:pPr>
      <w:r>
        <w:rPr>
          <w:rFonts w:ascii="Arial" w:hAnsi="Arial" w:eastAsia="Arial"/>
          <w:b/>
          <w:color w:val="173B52"/>
          <w:sz w:val="22"/>
        </w:rPr>
        <w:t>Ambitie en ontwerp</w:t>
      </w:r>
    </w:p>
    <w:p>
      <w:pPr>
        <w:spacing w:after="20"/>
        <w:ind w:left="255"/>
      </w:pPr>
      <w:r>
        <w:rPr>
          <w:rFonts w:ascii="Arial" w:hAnsi="Arial" w:eastAsia="Arial"/>
          <w:b/>
          <w:sz w:val="22"/>
        </w:rPr>
        <w:t xml:space="preserve">Nu mee te geven: </w:t>
      </w:r>
      <w:r>
        <w:rPr>
          <w:rFonts w:ascii="Arial" w:hAnsi="Arial" w:eastAsia="Arial"/>
          <w:b w:val="0"/>
          <w:sz w:val="22"/>
        </w:rPr>
        <w:t>Richting is logisch: dekkende route van signalering naar passend aanbod en beweegaanbod.</w:t>
      </w:r>
    </w:p>
    <w:p>
      <w:pPr>
        <w:spacing w:after="60"/>
        <w:ind w:left="255"/>
      </w:pPr>
      <w:r>
        <w:rPr>
          <w:rFonts w:ascii="Arial" w:hAnsi="Arial" w:eastAsia="Arial"/>
          <w:b/>
          <w:sz w:val="22"/>
        </w:rPr>
        <w:t xml:space="preserve">Status: </w:t>
      </w:r>
      <w:r>
        <w:rPr>
          <w:rFonts w:ascii="Arial" w:hAnsi="Arial" w:eastAsia="Arial"/>
          <w:b w:val="0"/>
          <w:sz w:val="22"/>
        </w:rPr>
        <w:t>Besluit nodig over ambitie, schaal en fasering richting 2030.</w:t>
      </w:r>
    </w:p>
    <w:p>
      <w:pPr>
        <w:spacing w:before="80" w:after="20"/>
      </w:pPr>
      <w:r>
        <w:rPr>
          <w:rFonts w:ascii="Arial" w:hAnsi="Arial" w:eastAsia="Arial"/>
          <w:b/>
          <w:color w:val="173B52"/>
          <w:sz w:val="22"/>
        </w:rPr>
        <w:t>Financiering</w:t>
      </w:r>
    </w:p>
    <w:p>
      <w:pPr>
        <w:spacing w:after="20"/>
        <w:ind w:left="255"/>
      </w:pPr>
      <w:r>
        <w:rPr>
          <w:rFonts w:ascii="Arial" w:hAnsi="Arial" w:eastAsia="Arial"/>
          <w:b/>
          <w:sz w:val="22"/>
        </w:rPr>
        <w:t xml:space="preserve">Nu mee te geven: </w:t>
      </w:r>
      <w:r>
        <w:rPr>
          <w:rFonts w:ascii="Arial" w:hAnsi="Arial" w:eastAsia="Arial"/>
          <w:b w:val="0"/>
          <w:sz w:val="22"/>
        </w:rPr>
        <w:t>Er zijn signalen over gemeentelijke regelingen en afspraken bij matig valrisico.</w:t>
      </w:r>
    </w:p>
    <w:p>
      <w:pPr>
        <w:spacing w:after="60"/>
        <w:ind w:left="255"/>
      </w:pPr>
      <w:r>
        <w:rPr>
          <w:rFonts w:ascii="Arial" w:hAnsi="Arial" w:eastAsia="Arial"/>
          <w:b/>
          <w:sz w:val="22"/>
        </w:rPr>
        <w:t xml:space="preserve">Status: </w:t>
      </w:r>
      <w:r>
        <w:rPr>
          <w:rFonts w:ascii="Arial" w:hAnsi="Arial" w:eastAsia="Arial"/>
          <w:b w:val="0"/>
          <w:sz w:val="22"/>
        </w:rPr>
        <w:t>Finance/controller moet route, looptijd en borging bevestigen.</w:t>
      </w:r>
    </w:p>
    <w:p>
      <w:pPr>
        <w:spacing w:before="80" w:after="20"/>
      </w:pPr>
      <w:r>
        <w:rPr>
          <w:rFonts w:ascii="Arial" w:hAnsi="Arial" w:eastAsia="Arial"/>
          <w:b/>
          <w:color w:val="173B52"/>
          <w:sz w:val="22"/>
        </w:rPr>
        <w:t>Monitoring</w:t>
      </w:r>
    </w:p>
    <w:p>
      <w:pPr>
        <w:spacing w:after="20"/>
        <w:ind w:left="255"/>
      </w:pPr>
      <w:r>
        <w:rPr>
          <w:rFonts w:ascii="Arial" w:hAnsi="Arial" w:eastAsia="Arial"/>
          <w:b/>
          <w:sz w:val="22"/>
        </w:rPr>
        <w:t xml:space="preserve">Nu mee te geven: </w:t>
      </w:r>
      <w:r>
        <w:rPr>
          <w:rFonts w:ascii="Arial" w:hAnsi="Arial" w:eastAsia="Arial"/>
          <w:b w:val="0"/>
          <w:sz w:val="22"/>
        </w:rPr>
        <w:t>Indicatoren en ketendocument-signalen over registratie/kwaliteit zijn aanwezig.</w:t>
      </w:r>
    </w:p>
    <w:p>
      <w:pPr>
        <w:spacing w:after="60"/>
        <w:ind w:left="255"/>
      </w:pPr>
      <w:r>
        <w:rPr>
          <w:rFonts w:ascii="Arial" w:hAnsi="Arial" w:eastAsia="Arial"/>
          <w:b/>
          <w:sz w:val="22"/>
        </w:rPr>
        <w:t xml:space="preserve">Status: </w:t>
      </w:r>
      <w:r>
        <w:rPr>
          <w:rFonts w:ascii="Arial" w:hAnsi="Arial" w:eastAsia="Arial"/>
          <w:b w:val="0"/>
          <w:sz w:val="22"/>
        </w:rPr>
        <w:t>Monitoring-eigenaar, rapportageritme en leerafspraak bevestigen.</w:t>
      </w:r>
    </w:p>
    <w:p>
      <w:pPr>
        <w:spacing w:before="80" w:after="20"/>
      </w:pPr>
      <w:r>
        <w:rPr>
          <w:rFonts w:ascii="Arial" w:hAnsi="Arial" w:eastAsia="Arial"/>
          <w:b/>
          <w:color w:val="173B52"/>
          <w:sz w:val="22"/>
        </w:rPr>
        <w:t>Mijlpalen</w:t>
      </w:r>
    </w:p>
    <w:p>
      <w:pPr>
        <w:spacing w:after="20"/>
        <w:ind w:left="255"/>
      </w:pPr>
      <w:r>
        <w:rPr>
          <w:rFonts w:ascii="Arial" w:hAnsi="Arial" w:eastAsia="Arial"/>
          <w:b/>
          <w:sz w:val="22"/>
        </w:rPr>
        <w:t xml:space="preserve">Nu mee te geven: </w:t>
      </w:r>
      <w:r>
        <w:rPr>
          <w:rFonts w:ascii="Arial" w:hAnsi="Arial" w:eastAsia="Arial"/>
          <w:b w:val="0"/>
          <w:sz w:val="22"/>
        </w:rPr>
        <w:t>15 september is de gemeentelijke aanleverdatum; daarna volgt regionale consolidatie.</w:t>
      </w:r>
    </w:p>
    <w:p>
      <w:pPr>
        <w:spacing w:after="60"/>
        <w:ind w:left="255"/>
      </w:pPr>
      <w:r>
        <w:rPr>
          <w:rFonts w:ascii="Arial" w:hAnsi="Arial" w:eastAsia="Arial"/>
          <w:b/>
          <w:sz w:val="22"/>
        </w:rPr>
        <w:t xml:space="preserve">Status: </w:t>
      </w:r>
      <w:r>
        <w:rPr>
          <w:rFonts w:ascii="Arial" w:hAnsi="Arial" w:eastAsia="Arial"/>
          <w:b w:val="0"/>
          <w:sz w:val="22"/>
        </w:rPr>
        <w:t>Planning gebruiken als concept; verantwoordelijken per stap nog vastleggen.</w:t>
      </w:r>
    </w:p>
    <w:p>
      <w:pPr>
        <w:pStyle w:val="Heading1"/>
      </w:pPr>
      <w:r>
        <w:t>Gebruikte informatie</w:t>
      </w:r>
    </w:p>
    <w:p>
      <w:pPr>
        <w:spacing w:after="0"/>
        <w:ind w:left="255"/>
      </w:pPr>
      <w:r>
        <w:rPr>
          <w:rFonts w:ascii="Arial" w:hAnsi="Arial"/>
          <w:sz w:val="22"/>
        </w:rPr>
        <w:t>GGD Flevoland - Valpreventie Gemeente Almere; Ketendocument Valpreventie Almere; GGD tabellenboek ouderen 2024; landelijke AZWA/D5-informatie; regionale rol- en schaalinformatie.</w:t>
      </w:r>
    </w:p>
    <w:sectPr w:rsidR="00FC693F" w:rsidRPr="0006063C" w:rsidSect="00034616">
      <w:footerReference w:type="default" r:id="rId9"/>
      <w:pgSz w:w="11906" w:h="16838"/>
      <w:pgMar w:top="1332" w:right="1446" w:bottom="1304" w:left="144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87A86"/>
        <w:sz w:val="18"/>
      </w:rPr>
      <w:t>Gemeente Almere - AZWA/D5 eerste contactnotitie - v9</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59" w:lineRule="auto"/>
    </w:pPr>
    <w:rPr>
      <w:rFonts w:ascii="Arial" w:hAnsi="Arial" w:eastAsia="Arial"/>
      <w:b w:val="0"/>
      <w:color w:val="1F29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line="259" w:lineRule="auto"/>
      <w:outlineLvl w:val="0"/>
    </w:pPr>
    <w:rPr>
      <w:rFonts w:asciiTheme="majorHAnsi" w:eastAsiaTheme="majorEastAsia" w:hAnsiTheme="majorHAnsi" w:cstheme="majorBidi" w:ascii="Arial" w:hAnsi="Arial" w:eastAsia="Arial"/>
      <w:b/>
      <w:bCs/>
      <w:color w:val="173B52"/>
      <w:sz w:val="28"/>
      <w:szCs w:val="28"/>
    </w:rPr>
  </w:style>
  <w:style w:type="paragraph" w:styleId="Heading2">
    <w:name w:val="heading 2"/>
    <w:basedOn w:val="Normal"/>
    <w:next w:val="Normal"/>
    <w:link w:val="Heading2Char"/>
    <w:uiPriority w:val="9"/>
    <w:unhideWhenUsed/>
    <w:qFormat/>
    <w:rsid w:val="00FC693F"/>
    <w:pPr>
      <w:keepNext/>
      <w:keepLines/>
      <w:spacing w:before="160" w:after="60" w:line="259" w:lineRule="auto"/>
      <w:outlineLvl w:val="1"/>
    </w:pPr>
    <w:rPr>
      <w:rFonts w:asciiTheme="majorHAnsi" w:eastAsiaTheme="majorEastAsia" w:hAnsiTheme="majorHAnsi" w:cstheme="majorBidi" w:ascii="Arial" w:hAnsi="Arial" w:eastAsia="Arial"/>
      <w:b/>
      <w:bCs/>
      <w:color w:val="173B5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59" w:lineRule="auto" w:before="0"/>
      <w:contextualSpacing/>
    </w:pPr>
    <w:rPr>
      <w:rFonts w:asciiTheme="majorHAnsi" w:eastAsiaTheme="majorEastAsia" w:hAnsiTheme="majorHAnsi" w:cstheme="majorBidi" w:ascii="Arial" w:hAnsi="Arial" w:eastAsia="Arial"/>
      <w:b/>
      <w:color w:val="173B52"/>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40" w:line="259" w:lineRule="auto"/>
    </w:pPr>
    <w:rPr>
      <w:rFonts w:asciiTheme="majorHAnsi" w:eastAsiaTheme="majorEastAsia" w:hAnsiTheme="majorHAnsi" w:cstheme="majorBidi" w:ascii="Arial" w:hAnsi="Arial" w:eastAsia="Arial"/>
      <w:b w:val="0"/>
      <w:i/>
      <w:iCs/>
      <w:color w:val="455A64"/>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