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Eerste contactnotitie - Valpreventie Almere</w:t>
      </w:r>
    </w:p>
    <w:p>
      <w:pPr>
        <w:pStyle w:val="Subtitle"/>
      </w:pPr>
      <w:r>
        <w:t>AZWA/D5-werkagenda | eerste afstemming met beleidsmakers | versie voor 15 september 2026</w:t>
      </w:r>
    </w:p>
    <w:p>
      <w:pPr>
        <w:pStyle w:val="Heading1"/>
      </w:pPr>
      <w:r>
        <w:t>Kernplanning</w:t>
      </w:r>
    </w:p>
    <w:p>
      <w:pPr/>
      <w:r>
        <w:rPr>
          <w:b/>
          <w:color w:val="1F4E79"/>
          <w:sz w:val="22"/>
        </w:rPr>
        <w:t>Hoofddatum:</w:t>
      </w:r>
      <w:r>
        <w:t xml:space="preserve"> 15 september 2026 is de belangrijkste datum voor Almere: rond die datum moet de gemeentelijke input richting het regionale proces klaar zijn.</w:t>
      </w:r>
    </w:p>
    <w:p>
      <w:pPr/>
      <w:r>
        <w:rPr>
          <w:b/>
          <w:color w:val="1F4E79"/>
          <w:sz w:val="22"/>
        </w:rPr>
        <w:t>Regionaal vervolg:</w:t>
      </w:r>
      <w:r>
        <w:t xml:space="preserve"> 15 november 2026 is de latere datum voor regionale collegevaststelling. Die datum is vooral relevant voor de regionale coordinatie en consolidatie.</w:t>
      </w:r>
    </w:p>
    <w:p>
      <w:pPr/>
      <w:r>
        <w:rPr>
          <w:b/>
          <w:color w:val="1F4E79"/>
          <w:sz w:val="22"/>
        </w:rPr>
        <w:t>Gebruik:</w:t>
      </w:r>
      <w:r>
        <w:t xml:space="preserve"> Deze notitie is bedoeld voor eerste afstemming. Zij vraagt om richting en bevestiging, niet om een volledig uitvoeringsdossier.</w:t>
      </w:r>
    </w:p>
    <w:p>
      <w:pPr>
        <w:pStyle w:val="Heading1"/>
      </w:pPr>
      <w:r>
        <w:t>Doel van deze notitie</w:t>
      </w:r>
    </w:p>
    <w:p>
      <w:pPr/>
      <w:r>
        <w:t>Deze notitie is bedoeld als eerste afstemming over valpreventie binnen de AZWA/D5-werkagenda voor Almere. Het doel is niet om nu al alle details uit te vragen, maar om vroeg te bepalen:</w:t>
      </w:r>
    </w:p>
    <w:p>
      <w:pPr>
        <w:pStyle w:val="ListNumber"/>
        <w:ind w:left="432" w:hanging="259"/>
      </w:pPr>
      <w:r>
        <w:t>wie hiervoor bestuurlijk/ambtelijk aanspreekbaar is;</w:t>
      </w:r>
    </w:p>
    <w:p>
      <w:pPr>
        <w:pStyle w:val="ListNumber"/>
        <w:ind w:left="432" w:hanging="259"/>
      </w:pPr>
      <w:r>
        <w:t>welke onderdelen al lokaal zijn ingericht;</w:t>
      </w:r>
    </w:p>
    <w:p>
      <w:pPr>
        <w:pStyle w:val="ListNumber"/>
        <w:ind w:left="432" w:hanging="259"/>
      </w:pPr>
      <w:r>
        <w:t>welke besluiten of validaties nodig zijn voordat dit onderdeel werkagenda-gereed is.</w:t>
      </w:r>
    </w:p>
    <w:p>
      <w:pPr>
        <w:pStyle w:val="Heading1"/>
      </w:pPr>
      <w:r>
        <w:t>1. Waarom valpreventie nu relevant is</w:t>
      </w:r>
    </w:p>
    <w:p>
      <w:pPr/>
      <w:r>
        <w:t>Binnen AZWA wordt de samenwerking tussen zorg en sociaal domein verder uitgewerkt via D5-basisfunctionaliteiten en ondersteunende D6-infrastructuur. Voor Almere is valpreventie relevant omdat er al duidelijke huidige informatie is over de lokale route, terwijl eigenaarschap, capaciteit, financiering en monitoring nog niet voldoende bevestigd zijn voor definitieve werkagendatekst.</w:t>
      </w:r>
    </w:p>
    <w:p>
      <w:pPr/>
      <w:r>
        <w:t>De praktische planning is daarbij belangrijk. Almere hoeft niet te wachten tot alle details rond zijn, maar moet uiterlijk rond 15 september 2026 voldoende conceptinput kunnen meegeven aan het regionale proces. Daarna heeft de regionale coordinatie tijd nodig om gemeentelijke input te verwerken richting de regionale werkagenda.</w:t>
      </w:r>
    </w:p>
    <w:p>
      <w:pPr>
        <w:pStyle w:val="Heading1"/>
      </w:pPr>
      <w:r>
        <w:t>2. Huidige informatie: er is al beweging</w:t>
      </w:r>
    </w:p>
    <w:p>
      <w:pPr/>
      <w:r>
        <w:t>De beschikbare informatie laat meer zien dan alleen een voornemen. Er is een publieke route voor inwoners en een ketendocument met aanwijzingen over uitvoering, rollen, financiering en monitoring. Dat maakt valpreventie kansrijk voor conceptinput, zolang de resterende punten zichtbaar blijven als nog te bevestigen.</w:t>
      </w:r>
    </w:p>
    <w:p>
      <w:pPr>
        <w:pStyle w:val="ListBullet"/>
        <w:ind w:left="403" w:hanging="230"/>
      </w:pPr>
      <w:r>
        <w:t>Voor inwoners is een inlooproute beschreven waar professionals samen met de inwoner naar valrisico kijken.</w:t>
      </w:r>
    </w:p>
    <w:p>
      <w:pPr>
        <w:pStyle w:val="ListBullet"/>
        <w:ind w:left="403" w:hanging="230"/>
      </w:pPr>
      <w:r>
        <w:t>De route beschrijft dat met inwoners wordt besproken of zij een cursus valpreventie kunnen volgen en welke cursus past. Dit wijst op een bestaande toeleidingsroute, maar bevestigt nog geen actuele capaciteit of wachttijd.</w:t>
      </w:r>
    </w:p>
    <w:p>
      <w:pPr>
        <w:pStyle w:val="ListBullet"/>
        <w:ind w:left="403" w:hanging="230"/>
      </w:pPr>
      <w:r>
        <w:t>De GGD-informatie noemt vrije inloop, geen aanmelding nodig en gratis toegang voor de eerste route naar cursusdeelname.</w:t>
      </w:r>
    </w:p>
    <w:p>
      <w:pPr>
        <w:pStyle w:val="ListBullet"/>
        <w:ind w:left="403" w:hanging="230"/>
      </w:pPr>
      <w:r>
        <w:t>Het ketendocument beschrijft ketenstappen zoals signaleren, afname van een valrisicotest, inzet van passende interventies en aansluiting op structureel sport- en beweegaanbod.</w:t>
      </w:r>
    </w:p>
    <w:p>
      <w:pPr>
        <w:pStyle w:val="ListBullet"/>
        <w:ind w:left="403" w:hanging="230"/>
      </w:pPr>
      <w:r>
        <w:t>Voor de onderbouwing van urgentie zijn Almere-indicatoren beschikbaar: 31% van de 65-plussers is bezorgd om te vallen, 24% is een of meer keer gevallen en 10% twee keer of vaker. Ook voldoet 37% van de 65-plussers aan de beweegrichtlijn.</w:t>
      </w:r>
    </w:p>
    <w:p>
      <w:pPr>
        <w:pStyle w:val="Heading1"/>
      </w:pPr>
      <w:r>
        <w:t>3. Partijen die al in beeld zijn</w:t>
      </w:r>
    </w:p>
    <w:p>
      <w:pPr/>
      <w:r>
        <w:t>De volgende partijen of rollen komen in de huidige informatie naar voren. Dit is nuttig voor de eerste contactronde, maar het is nog geen formele bevestiging van bestuurlijk eigenaarschap, contractstatus of uitvoeringsmandaat.</w:t>
      </w:r>
    </w:p>
    <w:p>
      <w:pPr/>
      <w:r>
        <w:rPr>
          <w:b/>
          <w:color w:val="1F4E79"/>
          <w:sz w:val="22"/>
        </w:rPr>
        <w:t>GGD Flevoland:</w:t>
      </w:r>
      <w:r>
        <w:t xml:space="preserve"> Publieke route en informatievoorziening rond valpreventie in Almere. Nog te bevestigen: rol in werkagenda-afspraken en monitoring.</w:t>
      </w:r>
    </w:p>
    <w:p>
      <w:pPr/>
      <w:r>
        <w:rPr>
          <w:b/>
          <w:color w:val="1F4E79"/>
          <w:sz w:val="22"/>
        </w:rPr>
        <w:t>Gemeente Almere:</w:t>
      </w:r>
      <w:r>
        <w:t xml:space="preserve"> Genoemd in afspraken rond het gemeentelijk domein bij matig valrisico. Nog te bevestigen: bestuurlijk/ambtelijk eigenaar, mandaat en financiele borging.</w:t>
      </w:r>
    </w:p>
    <w:p>
      <w:pPr/>
      <w:r>
        <w:rPr>
          <w:b/>
          <w:color w:val="1F4E79"/>
          <w:sz w:val="22"/>
        </w:rPr>
        <w:t>Paramedisch Platform Almere:</w:t>
      </w:r>
      <w:r>
        <w:t xml:space="preserve"> Genoemd bij afspraken voor valpreventieve beweeginterventies bij matig valrisico. Nog te bevestigen: actuele afspraak, looptijd, dekking, declaratiepraktijk en capaciteit.</w:t>
      </w:r>
    </w:p>
    <w:p>
      <w:pPr/>
      <w:r>
        <w:rPr>
          <w:b/>
          <w:color w:val="1F4E79"/>
          <w:sz w:val="22"/>
        </w:rPr>
        <w:t>EELA:</w:t>
      </w:r>
      <w:r>
        <w:t xml:space="preserve"> Genoemd als ROS die samenwerking tussen zorglijnen, sociaal domein, overheden en verzekeraars helpt versterken. Nog te bevestigen: taak, scope en betrokkenheid voor Almere richting AZWA/D5.</w:t>
      </w:r>
    </w:p>
    <w:p>
      <w:pPr/>
      <w:r>
        <w:rPr>
          <w:b/>
          <w:color w:val="1F4E79"/>
          <w:sz w:val="22"/>
        </w:rPr>
        <w:t>Centrale coordinator valpreventie:</w:t>
      </w:r>
      <w:r>
        <w:t xml:space="preserve"> Volgens het ketendocument verzamelt deze rol aanmeldingen en houdt wachtlijsten per gebied/woonkern bij. Nog te bevestigen: wie deze rol nu uitvoert, met welk mandaat en welke actuele informatie beschikbaar is.</w:t>
      </w:r>
    </w:p>
    <w:p>
      <w:pPr>
        <w:pStyle w:val="Heading1"/>
      </w:pPr>
      <w:r>
        <w:t>4. Waarover moet vroeg duidelijkheid komen</w:t>
      </w:r>
    </w:p>
    <w:p>
      <w:pPr>
        <w:pStyle w:val="Heading2"/>
      </w:pPr>
      <w:r>
        <w:t>1. Eigenaarschap en aanspreekpunt</w:t>
      </w:r>
    </w:p>
    <w:p>
      <w:pPr/>
      <w:r>
        <w:t>Wie is voor Almere het juiste aanspreekpunt voor valpreventie binnen de AZWA/D5-werkagenda? De eerste stap is niet een volledig partneroverzicht, maar bevestiging wie eigenaar is en welke relevante inhoudelijke gesprekspartners moeten worden betrokken.</w:t>
      </w:r>
    </w:p>
    <w:p>
      <w:pPr>
        <w:pStyle w:val="Heading2"/>
      </w:pPr>
      <w:r>
        <w:t>2. Huidige lokale inrichting</w:t>
      </w:r>
    </w:p>
    <w:p>
      <w:pPr/>
      <w:r>
        <w:t>De beschikbare informatie beschrijft de route op hoofdlijnen. Voor de werkagenda moet duidelijk worden wat lokaal structureel, projectmatig of deels is ingericht.</w:t>
      </w:r>
    </w:p>
    <w:p>
      <w:pPr>
        <w:pStyle w:val="ListBullet"/>
        <w:ind w:left="403" w:hanging="230"/>
      </w:pPr>
      <w:r>
        <w:t>cursuscapaciteit, aanbieders per wijk of stadsdeel en wachttijden;</w:t>
      </w:r>
    </w:p>
    <w:p>
      <w:pPr>
        <w:pStyle w:val="ListBullet"/>
        <w:ind w:left="403" w:hanging="230"/>
      </w:pPr>
      <w:r>
        <w:t>doorverwijsroute vanuit het inloopmoment en aansluiting op structureel sport- en beweegaanbod;</w:t>
      </w:r>
    </w:p>
    <w:p>
      <w:pPr>
        <w:pStyle w:val="ListBullet"/>
        <w:ind w:left="403" w:hanging="230"/>
      </w:pPr>
      <w:r>
        <w:t>de actuele rol van de centrale coordinator en de manier waarop wachtlijsten worden bijgehouden.</w:t>
      </w:r>
    </w:p>
    <w:p>
      <w:pPr>
        <w:pStyle w:val="Heading2"/>
      </w:pPr>
      <w:r>
        <w:t>3. Financiering</w:t>
      </w:r>
    </w:p>
    <w:p>
      <w:pPr/>
      <w:r>
        <w:t>Het ketendocument bevat signalen over gemeentelijke regelingen en afspraken met het Paramedisch Platform Almere voor matig valrisico. Dit moet door finance/controller of relevante contract-/inkoopkennis worden bevestigd voordat het als werkagendapositie kan worden gebruikt. De eerste vraag is dus niet het volledige budget, maar wie kan bevestigen welke financieringsroute waarvoor geldt.</w:t>
      </w:r>
    </w:p>
    <w:p>
      <w:pPr>
        <w:pStyle w:val="Heading2"/>
      </w:pPr>
      <w:r>
        <w:t>4. Monitoring en leren</w:t>
      </w:r>
    </w:p>
    <w:p>
      <w:pPr/>
      <w:r>
        <w:t>Er zijn signalen over monitoring, registratie en een Excel-sjabloon. Voor de eerste ronde is vooral nodig wie eigenaar is van de monitoring, welke indicatoren bestuurlijk bruikbaar zijn en hoe deze informatie in een lerende cyclus wordt gebruikt.</w:t>
      </w:r>
    </w:p>
    <w:p>
      <w:pPr>
        <w:pStyle w:val="Heading2"/>
      </w:pPr>
      <w:r>
        <w:t>5. Besluitvorming richting 15 september</w:t>
      </w:r>
    </w:p>
    <w:p>
      <w:pPr/>
      <w:r>
        <w:t>Omdat 15 september 2026 de hoofddatum is voor gemeentelijke aanlevering aan de regio, moet voor die datum duidelijk zijn wat Almere al kan aanleveren en welke punten expliciet als nog te bevestigen meegaan. Besluitvorming lijkt vooral nodig rond prioritering, borging, financiering, formeel eigenaarschap en monitoringafspraak.</w:t>
      </w:r>
    </w:p>
    <w:p>
      <w:pPr>
        <w:pStyle w:val="Heading1"/>
      </w:pPr>
      <w:r>
        <w:t>5. Wat we nu nog niet vragen</w:t>
      </w:r>
    </w:p>
    <w:p>
      <w:pPr/>
      <w:r>
        <w:t>Om de eerste contactronde hanteerbaar te houden, vragen we nu nog niet om een volledige invulling van alle werkagenda-velden.</w:t>
      </w:r>
    </w:p>
    <w:p>
      <w:pPr>
        <w:pStyle w:val="ListBullet"/>
        <w:ind w:left="403" w:hanging="230"/>
      </w:pPr>
      <w:r>
        <w:t>geen volledige capaciteitsberekening;</w:t>
      </w:r>
    </w:p>
    <w:p>
      <w:pPr>
        <w:pStyle w:val="ListBullet"/>
        <w:ind w:left="403" w:hanging="230"/>
      </w:pPr>
      <w:r>
        <w:t>geen volledig financieel overzicht;</w:t>
      </w:r>
    </w:p>
    <w:p>
      <w:pPr>
        <w:pStyle w:val="ListBullet"/>
        <w:ind w:left="403" w:hanging="230"/>
      </w:pPr>
      <w:r>
        <w:t>geen complete partnermatrix;</w:t>
      </w:r>
    </w:p>
    <w:p>
      <w:pPr>
        <w:pStyle w:val="ListBullet"/>
        <w:ind w:left="403" w:hanging="230"/>
      </w:pPr>
      <w:r>
        <w:t>geen uitgewerkte monitoringmethodiek;</w:t>
      </w:r>
    </w:p>
    <w:p>
      <w:pPr>
        <w:pStyle w:val="ListBullet"/>
        <w:ind w:left="403" w:hanging="230"/>
      </w:pPr>
      <w:r>
        <w:t>geen definitieve tekst voor de regionale werkagenda.</w:t>
      </w:r>
    </w:p>
    <w:p>
      <w:pPr/>
      <w:r>
        <w:t>Wel nodig is een eerste bevestiging van het juiste aanspreekpunt, de actuele status op hoofdlijnen, bekende blokkades, bestaande documenten of besluiten en de logische vervolgstap richting 15 september.</w:t>
      </w:r>
    </w:p>
    <w:p>
      <w:pPr>
        <w:pStyle w:val="Heading1"/>
      </w:pPr>
      <w:r>
        <w:t>6. Voorgestelde eerste reactie van beleidsmakers</w:t>
      </w:r>
    </w:p>
    <w:p>
      <w:pPr>
        <w:pStyle w:val="ListNumber"/>
        <w:ind w:left="432" w:hanging="259"/>
      </w:pPr>
      <w:r>
        <w:t>Wie is ambtelijk aanspreekpunt voor valpreventie binnen AZWA/D5?</w:t>
      </w:r>
    </w:p>
    <w:p>
      <w:pPr>
        <w:pStyle w:val="ListNumber"/>
        <w:ind w:left="432" w:hanging="259"/>
      </w:pPr>
      <w:r>
        <w:t>Is de huidige valpreventieroute in Almere structureel, projectmatig of deels ingericht?</w:t>
      </w:r>
    </w:p>
    <w:p>
      <w:pPr>
        <w:pStyle w:val="ListNumber"/>
        <w:ind w:left="432" w:hanging="259"/>
      </w:pPr>
      <w:r>
        <w:t>Wie kan capaciteit, aanbieders, wachttijden en wijkspreiding bevestigen?</w:t>
      </w:r>
    </w:p>
    <w:p>
      <w:pPr>
        <w:pStyle w:val="ListNumber"/>
        <w:ind w:left="432" w:hanging="259"/>
      </w:pPr>
      <w:r>
        <w:t>Wie kan de financieringsroute en eventuele afspraken met uitvoerende partijen valideren?</w:t>
      </w:r>
    </w:p>
    <w:p>
      <w:pPr>
        <w:pStyle w:val="ListNumber"/>
        <w:ind w:left="432" w:hanging="259"/>
      </w:pPr>
      <w:r>
        <w:t>Is er al een bestuurlijk besluit of formele opdracht waarop de werkagenda kan aansluiten?</w:t>
      </w:r>
    </w:p>
    <w:p>
      <w:pPr>
        <w:pStyle w:val="Heading1"/>
      </w:pPr>
      <w:r>
        <w:t>7. Werkconclusie</w:t>
      </w:r>
    </w:p>
    <w:p>
      <w:pPr/>
      <w:r>
        <w:t>Valpreventie lijkt inhoudelijk kansrijk en er is relatief veel huidige informatie. Almere lijkt al richting de gewenste situatie te bewegen via een zichtbare inwonerroute, cursusmatching en ketenafspraken. Het onderdeel is echter nog niet klaar om als afgeronde werkagendapositie te worden beschreven. De eerstvolgende stap is gerichte bestuurlijk/ambtelijke bevestiging, zodat Almere rond 15 september 2026 bruikbare conceptinput kan aanleveren aan de regio.</w:t>
      </w:r>
    </w:p>
    <w:p>
      <w:pPr/>
      <w:r>
        <w:rPr>
          <w:b/>
          <w:color w:val="1F4E79"/>
          <w:sz w:val="22"/>
        </w:rPr>
        <w:t>Bronnen voor huidige informatie:</w:t>
      </w:r>
      <w:r>
        <w:t xml:space="preserve"> GGD Flevoland Valpreventie Almere, Ketendocument Valpreventie Almere, GGD Flevoland tabellenboek ouderen 2024 en landelijke AZWA/D5-informatie.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80" w:after="2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val="0"/>
      <w:keepLines/>
      <w:spacing w:before="60" w:after="2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tos" w:hAnsi="Aptos"/>
      <w:i/>
      <w:iCs/>
      <w:color w:val="54545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line="240" w:lineRule="auto"/>
    </w:pPr>
    <w:rPr>
      <w:rFonts w:ascii="Aptos" w:hAnsi="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