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E2761"/>
          <w:sz w:val="28"/>
          <w:szCs w:val="28"/>
        </w:rPr>
        <w:t xml:space="preserve">Flugel-ijs verovert Nederland: één aanbieder, hoge prijzen</w:t>
      </w:r>
    </w:p>
    <w:p>
      <w:pPr>
        <w:spacing w:after="100"/>
      </w:pPr>
      <w:r>
        <w:rPr>
          <w:rFonts w:ascii="Arial" w:cs="Arial" w:eastAsia="Arial" w:hAnsi="Arial"/>
          <w:i/>
          <w:iCs/>
          <w:color w:val="718096"/>
          <w:sz w:val="18"/>
          <w:szCs w:val="18"/>
        </w:rPr>
        <w:t xml:space="preserve">Bron: De Volkskrant, maart 2026</w:t>
      </w:r>
    </w:p>
    <w:p>
      <w:pPr>
        <w:spacing w:after="80"/>
      </w:pPr>
      <w:r>
        <w:rPr>
          <w:rFonts w:ascii="Arial" w:cs="Arial" w:eastAsia="Arial" w:hAnsi="Arial"/>
          <w:color w:val="2D3748"/>
          <w:sz w:val="21"/>
          <w:szCs w:val="21"/>
        </w:rPr>
        <w:t xml:space="preserve">Het populaire Flugel-ijs van €4,50 per stuk is deze zomer overal te vinden. Fabrikant IceVenture is de enige producent in Nederland en bepaalt zelf de prijs. Concurrenten durven de markt niet op vanwege de hoge marketingkosten. Ondernemersorganisatie MKB-Nederland waarschuwt: zonder concurrentie heeft de consument geen alternatief. IceVenture verdedigt zich: de hoge prijs dekt de ontwikkelkosten en marketinginvesteringen.</w:t>
      </w:r>
    </w:p>
    <w:p>
      <w:pPr>
        <w:spacing w:after="40"/>
      </w:pPr>
    </w:p>
    <w:p>
      <w:pPr>
        <w:spacing w:after="80"/>
      </w:pPr>
      <w:r>
        <w:drawing>
          <wp:inline distT="0" distB="0" distL="0" distR="0">
            <wp:extent cx="3429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762250"/>
                    </a:xfrm>
                    <a:prstGeom prst="rect">
                      <a:avLst/>
                    </a:prstGeom>
                  </pic:spPr>
                </pic:pic>
              </a:graphicData>
            </a:graphic>
          </wp:inline>
        </w:drawing>
      </w:r>
    </w:p>
    <w:p>
      <w:pPr>
        <w:spacing w:after="40"/>
      </w:pPr>
    </w:p>
    <w:p>
      <w:pPr>
        <w:spacing w:after="60"/>
      </w:pPr>
      <w:r>
        <w:rPr>
          <w:rFonts w:ascii="Arial" w:cs="Arial" w:eastAsia="Arial" w:hAnsi="Arial"/>
          <w:b/>
          <w:bCs/>
          <w:color w:val="1E2761"/>
          <w:sz w:val="24"/>
          <w:szCs w:val="24"/>
        </w:rPr>
        <w:t xml:space="preserve">Vragen</w:t>
      </w:r>
    </w:p>
    <w:p>
      <w:pPr>
        <w:spacing w:after="50"/>
      </w:pPr>
      <w:r>
        <w:rPr>
          <w:rFonts w:ascii="Arial" w:cs="Arial" w:eastAsia="Arial" w:hAnsi="Arial"/>
          <w:b/>
          <w:bCs/>
          <w:color w:val="1E2761"/>
          <w:sz w:val="21"/>
          <w:szCs w:val="21"/>
        </w:rPr>
        <w:t xml:space="preserve">1.  </w:t>
      </w:r>
      <w:r>
        <w:rPr>
          <w:rFonts w:ascii="Arial" w:cs="Arial" w:eastAsia="Arial" w:hAnsi="Arial"/>
          <w:color w:val="2D3748"/>
          <w:sz w:val="21"/>
          <w:szCs w:val="21"/>
        </w:rPr>
        <w:t xml:space="preserve">De markt voor Flugel-ijs is een voorbeeld van een monopolie / oligopolie.</w:t>
      </w:r>
    </w:p>
    <w:p>
      <w:pPr>
        <w:spacing w:after="50"/>
      </w:pPr>
      <w:r>
        <w:rPr>
          <w:rFonts w:ascii="Arial" w:cs="Arial" w:eastAsia="Arial" w:hAnsi="Arial"/>
          <w:b/>
          <w:bCs/>
          <w:color w:val="1E2761"/>
          <w:sz w:val="21"/>
          <w:szCs w:val="21"/>
        </w:rPr>
        <w:t xml:space="preserve">2.  </w:t>
      </w:r>
      <w:r>
        <w:rPr>
          <w:rFonts w:ascii="Arial" w:cs="Arial" w:eastAsia="Arial" w:hAnsi="Arial"/>
          <w:color w:val="2D3748"/>
          <w:sz w:val="21"/>
          <w:szCs w:val="21"/>
        </w:rPr>
        <w:t xml:space="preserve">Bij een monopolie is de prijs hoger / lager dan bij volkomen concurrentie.</w:t>
      </w:r>
    </w:p>
    <w:p>
      <w:pPr>
        <w:spacing w:after="50"/>
      </w:pPr>
      <w:r>
        <w:rPr>
          <w:rFonts w:ascii="Arial" w:cs="Arial" w:eastAsia="Arial" w:hAnsi="Arial"/>
          <w:b/>
          <w:bCs/>
          <w:color w:val="1E2761"/>
          <w:sz w:val="21"/>
          <w:szCs w:val="21"/>
        </w:rPr>
        <w:t xml:space="preserve">3.  </w:t>
      </w:r>
      <w:r>
        <w:rPr>
          <w:rFonts w:ascii="Arial" w:cs="Arial" w:eastAsia="Arial" w:hAnsi="Arial"/>
          <w:color w:val="2D3748"/>
          <w:sz w:val="21"/>
          <w:szCs w:val="21"/>
        </w:rPr>
        <w:t xml:space="preserve">Noem twee toetredingsbarrières die in het artikel worden genoemd.</w:t>
      </w:r>
    </w:p>
    <w:p>
      <w:pPr>
        <w:spacing w:after="50"/>
      </w:pPr>
      <w:r>
        <w:rPr>
          <w:rFonts w:ascii="Arial" w:cs="Arial" w:eastAsia="Arial" w:hAnsi="Arial"/>
          <w:b/>
          <w:bCs/>
          <w:color w:val="1E2761"/>
          <w:sz w:val="21"/>
          <w:szCs w:val="21"/>
        </w:rPr>
        <w:t xml:space="preserve">4.  </w:t>
      </w:r>
      <w:r>
        <w:rPr>
          <w:rFonts w:ascii="Arial" w:cs="Arial" w:eastAsia="Arial" w:hAnsi="Arial"/>
          <w:color w:val="2D3748"/>
          <w:sz w:val="21"/>
          <w:szCs w:val="21"/>
        </w:rPr>
        <w:t xml:space="preserve">Als IceVenture 100.000 ijsjes verkoopt à €4,50, wat is dan de totale omzet?</w:t>
      </w:r>
    </w:p>
    <w:p>
      <w:pPr>
        <w:spacing w:after="50"/>
      </w:pPr>
      <w:r>
        <w:rPr>
          <w:rFonts w:ascii="Arial" w:cs="Arial" w:eastAsia="Arial" w:hAnsi="Arial"/>
          <w:b/>
          <w:bCs/>
          <w:color w:val="1E2761"/>
          <w:sz w:val="21"/>
          <w:szCs w:val="21"/>
        </w:rPr>
        <w:t xml:space="preserve">5.  </w:t>
      </w:r>
      <w:r>
        <w:rPr>
          <w:rFonts w:ascii="Arial" w:cs="Arial" w:eastAsia="Arial" w:hAnsi="Arial"/>
          <w:color w:val="2D3748"/>
          <w:sz w:val="21"/>
          <w:szCs w:val="21"/>
        </w:rPr>
        <w:t xml:space="preserve">Bekijk de grafiek. Hoeveel procent duurder is Flugel-ijs dan een Cornetto?</w:t>
      </w:r>
    </w:p>
    <w:p>
      <w:pPr>
        <w:spacing w:after="50"/>
      </w:pPr>
      <w:r>
        <w:rPr>
          <w:rFonts w:ascii="Arial" w:cs="Arial" w:eastAsia="Arial" w:hAnsi="Arial"/>
          <w:b/>
          <w:bCs/>
          <w:color w:val="1E2761"/>
          <w:sz w:val="21"/>
          <w:szCs w:val="21"/>
        </w:rPr>
        <w:t xml:space="preserve">6.  </w:t>
      </w:r>
      <w:r>
        <w:rPr>
          <w:rFonts w:ascii="Arial" w:cs="Arial" w:eastAsia="Arial" w:hAnsi="Arial"/>
          <w:color w:val="2D3748"/>
          <w:sz w:val="21"/>
          <w:szCs w:val="21"/>
        </w:rPr>
        <w:t xml:space="preserve">Leg uit waarom IceVenture als monopolist de prijs niet onbeperkt kan verhogen.</w:t>
      </w:r>
    </w:p>
    <w:p>
      <w:pPr>
        <w:spacing w:after="50"/>
      </w:pPr>
      <w:r>
        <w:rPr>
          <w:rFonts w:ascii="Arial" w:cs="Arial" w:eastAsia="Arial" w:hAnsi="Arial"/>
          <w:b/>
          <w:bCs/>
          <w:color w:val="1E2761"/>
          <w:sz w:val="21"/>
          <w:szCs w:val="21"/>
        </w:rPr>
        <w:t xml:space="preserve">7.  </w:t>
      </w:r>
      <w:r>
        <w:rPr>
          <w:rFonts w:ascii="Arial" w:cs="Arial" w:eastAsia="Arial" w:hAnsi="Arial"/>
          <w:color w:val="2D3748"/>
          <w:sz w:val="21"/>
          <w:szCs w:val="21"/>
        </w:rPr>
        <w:t xml:space="preserve">De overheid overweegt in te grijpen. Noem een maatregel en leg het effect uit.</w:t>
      </w:r>
    </w:p>
    <w:p>
      <w:r>
        <w:br w:type="page"/>
      </w:r>
    </w:p>
    <w:p>
      <w:pPr>
        <w:spacing w:after="100"/>
      </w:pPr>
      <w:r>
        <w:rPr>
          <w:rFonts w:ascii="Arial" w:cs="Arial" w:eastAsia="Arial" w:hAnsi="Arial"/>
          <w:b/>
          <w:bCs/>
          <w:color w:val="1E2761"/>
          <w:sz w:val="28"/>
          <w:szCs w:val="28"/>
        </w:rPr>
        <w:t xml:space="preserve">Antwoorden</w:t>
      </w:r>
    </w:p>
    <w:p>
      <w:pPr>
        <w:spacing w:after="60"/>
      </w:pPr>
      <w:r>
        <w:rPr>
          <w:rFonts w:ascii="Arial" w:cs="Arial" w:eastAsia="Arial" w:hAnsi="Arial"/>
          <w:b/>
          <w:bCs/>
          <w:color w:val="1E8449"/>
          <w:sz w:val="21"/>
          <w:szCs w:val="21"/>
        </w:rPr>
        <w:t xml:space="preserve">1.  </w:t>
      </w:r>
      <w:r>
        <w:rPr>
          <w:rFonts w:ascii="Arial" w:cs="Arial" w:eastAsia="Arial" w:hAnsi="Arial"/>
          <w:color w:val="2D3748"/>
          <w:sz w:val="21"/>
          <w:szCs w:val="21"/>
        </w:rPr>
        <w:t xml:space="preserve">Monopolie (IceVenture is de enige producent).</w:t>
      </w:r>
    </w:p>
    <w:p>
      <w:pPr>
        <w:spacing w:after="60"/>
      </w:pPr>
      <w:r>
        <w:rPr>
          <w:rFonts w:ascii="Arial" w:cs="Arial" w:eastAsia="Arial" w:hAnsi="Arial"/>
          <w:b/>
          <w:bCs/>
          <w:color w:val="1E8449"/>
          <w:sz w:val="21"/>
          <w:szCs w:val="21"/>
        </w:rPr>
        <w:t xml:space="preserve">2.  </w:t>
      </w:r>
      <w:r>
        <w:rPr>
          <w:rFonts w:ascii="Arial" w:cs="Arial" w:eastAsia="Arial" w:hAnsi="Arial"/>
          <w:color w:val="2D3748"/>
          <w:sz w:val="21"/>
          <w:szCs w:val="21"/>
        </w:rPr>
        <w:t xml:space="preserve">Hoger.</w:t>
      </w:r>
    </w:p>
    <w:p>
      <w:pPr>
        <w:spacing w:after="60"/>
      </w:pPr>
      <w:r>
        <w:rPr>
          <w:rFonts w:ascii="Arial" w:cs="Arial" w:eastAsia="Arial" w:hAnsi="Arial"/>
          <w:b/>
          <w:bCs/>
          <w:color w:val="1E8449"/>
          <w:sz w:val="21"/>
          <w:szCs w:val="21"/>
        </w:rPr>
        <w:t xml:space="preserve">3.  </w:t>
      </w:r>
      <w:r>
        <w:rPr>
          <w:rFonts w:ascii="Arial" w:cs="Arial" w:eastAsia="Arial" w:hAnsi="Arial"/>
          <w:color w:val="2D3748"/>
          <w:sz w:val="21"/>
          <w:szCs w:val="21"/>
        </w:rPr>
        <w:t xml:space="preserve">Hoge marketingkosten en hoge ontwikkelkosten.</w:t>
      </w:r>
    </w:p>
    <w:p>
      <w:pPr>
        <w:spacing w:after="60"/>
      </w:pPr>
      <w:r>
        <w:rPr>
          <w:rFonts w:ascii="Arial" w:cs="Arial" w:eastAsia="Arial" w:hAnsi="Arial"/>
          <w:b/>
          <w:bCs/>
          <w:color w:val="1E8449"/>
          <w:sz w:val="21"/>
          <w:szCs w:val="21"/>
        </w:rPr>
        <w:t xml:space="preserve">4.  </w:t>
      </w:r>
      <w:r>
        <w:rPr>
          <w:rFonts w:ascii="Arial" w:cs="Arial" w:eastAsia="Arial" w:hAnsi="Arial"/>
          <w:color w:val="2D3748"/>
          <w:sz w:val="21"/>
          <w:szCs w:val="21"/>
        </w:rPr>
        <w:t xml:space="preserve">100.000 × €4,50 = €450.000.</w:t>
      </w:r>
    </w:p>
    <w:p>
      <w:pPr>
        <w:spacing w:after="60"/>
      </w:pPr>
      <w:r>
        <w:rPr>
          <w:rFonts w:ascii="Arial" w:cs="Arial" w:eastAsia="Arial" w:hAnsi="Arial"/>
          <w:b/>
          <w:bCs/>
          <w:color w:val="1E8449"/>
          <w:sz w:val="21"/>
          <w:szCs w:val="21"/>
        </w:rPr>
        <w:t xml:space="preserve">5.  </w:t>
      </w:r>
      <w:r>
        <w:rPr>
          <w:rFonts w:ascii="Arial" w:cs="Arial" w:eastAsia="Arial" w:hAnsi="Arial"/>
          <w:color w:val="2D3748"/>
          <w:sz w:val="21"/>
          <w:szCs w:val="21"/>
        </w:rPr>
        <w:t xml:space="preserve">(4,50 – 1,80) / 1,80 × 100% = 150%.</w:t>
      </w:r>
    </w:p>
    <w:p>
      <w:pPr>
        <w:spacing w:after="60"/>
      </w:pPr>
      <w:r>
        <w:rPr>
          <w:rFonts w:ascii="Arial" w:cs="Arial" w:eastAsia="Arial" w:hAnsi="Arial"/>
          <w:b/>
          <w:bCs/>
          <w:color w:val="1E8449"/>
          <w:sz w:val="21"/>
          <w:szCs w:val="21"/>
        </w:rPr>
        <w:t xml:space="preserve">6.  </w:t>
      </w:r>
      <w:r>
        <w:rPr>
          <w:rFonts w:ascii="Arial" w:cs="Arial" w:eastAsia="Arial" w:hAnsi="Arial"/>
          <w:color w:val="2D3748"/>
          <w:sz w:val="21"/>
          <w:szCs w:val="21"/>
        </w:rPr>
        <w:t xml:space="preserve">Bij een hogere prijs daalt de vraag (de vraaglijn loopt dalend). Op een gegeven moment levert een hogere prijs minder totale omzet op. De monopolist maximaliseert winst bij MO = MK, niet bij de hoogst mogelijke prijs.</w:t>
      </w:r>
    </w:p>
    <w:p>
      <w:pPr>
        <w:spacing w:after="60"/>
      </w:pPr>
      <w:r>
        <w:rPr>
          <w:rFonts w:ascii="Arial" w:cs="Arial" w:eastAsia="Arial" w:hAnsi="Arial"/>
          <w:b/>
          <w:bCs/>
          <w:color w:val="1E8449"/>
          <w:sz w:val="21"/>
          <w:szCs w:val="21"/>
        </w:rPr>
        <w:t xml:space="preserve">7.  </w:t>
      </w:r>
      <w:r>
        <w:rPr>
          <w:rFonts w:ascii="Arial" w:cs="Arial" w:eastAsia="Arial" w:hAnsi="Arial"/>
          <w:color w:val="2D3748"/>
          <w:sz w:val="21"/>
          <w:szCs w:val="21"/>
        </w:rPr>
        <w:t xml:space="preserve">Bijv. maximumprijs instellen: prijs daalt, afzet stijgt, CS stijgt. Of: toetredingsbarrières verlagen zodat concurrenten kunnen toetreden.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6"/>
        <w:szCs w:val="16"/>
      </w:rPr>
      <w:t xml:space="preserve">Pagina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6"/>
        <w:szCs w:val="16"/>
      </w:rPr>
      <w:t xml:space="preserve">Opgave 3 IJssalon – Nieuws met visual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15cb2ee68223bd778c69ec8db0ed6a6c714310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2026-03-26T15:07:08.836Z</dcterms:created>
  <dcterms:modified xsi:type="dcterms:W3CDTF">2026-03-26T15:07:08.836Z</dcterms:modified>
</cp:coreProperties>
</file>

<file path=docProps/custom.xml><?xml version="1.0" encoding="utf-8"?>
<Properties xmlns="http://schemas.openxmlformats.org/officeDocument/2006/custom-properties" xmlns:vt="http://schemas.openxmlformats.org/officeDocument/2006/docPropsVTypes"/>
</file>