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E2761"/>
          <w:sz w:val="32"/>
          <w:szCs w:val="32"/>
        </w:rPr>
        <w:t xml:space="preserve">Opgave 4  Eilanden verbonden</w:t>
      </w:r>
    </w:p>
    <w:p>
      <w:pPr>
        <w:spacing w:after="60"/>
      </w:pPr>
      <w:r>
        <w:rPr>
          <w:rFonts w:ascii="Arial" w:cs="Arial" w:eastAsia="Arial" w:hAnsi="Arial"/>
          <w:i/>
          <w:iCs/>
          <w:color w:val="718096"/>
          <w:sz w:val="22"/>
          <w:szCs w:val="22"/>
        </w:rPr>
        <w:t xml:space="preserve">Centraal Examen 2025 Tijdvak 1</w:t>
      </w:r>
    </w:p>
    <w:p>
      <w:pPr>
        <w:spacing w:after="240"/>
      </w:pPr>
      <w:r>
        <w:rPr>
          <w:rFonts w:ascii="Arial" w:cs="Arial" w:eastAsia="Arial" w:hAnsi="Arial"/>
          <w:color w:val="718096"/>
          <w:sz w:val="20"/>
          <w:szCs w:val="20"/>
        </w:rPr>
        <w:t xml:space="preserve">8 punten voor deze opgave</w:t>
      </w:r>
    </w:p>
    <w:p>
      <w:pPr>
        <w:spacing w:after="120"/>
      </w:pPr>
      <w:r>
        <w:rPr>
          <w:rFonts w:ascii="Arial" w:cs="Arial" w:eastAsia="Arial" w:hAnsi="Arial"/>
          <w:color w:val="2D3748"/>
          <w:sz w:val="22"/>
          <w:szCs w:val="22"/>
        </w:rPr>
        <w:t xml:space="preserve">De ministers van Economische Ontwikkeling van de Caribische eilanden willen meer met elkaar handelen. Om deze wens te onderzoeken stelt een econoom een korte-termijnmodel op voor Curaçao (zie figuur 1). Voor de eenvoud is Aruba de enige handelspartner van Curaçao. In het model is de munteenheid van Curaçao de Caribische gulden (XCG) en de munteenheid van Aruba de Arubaanse florin (AWG).</w:t>
      </w:r>
    </w:p>
    <w:p>
      <w:pPr>
        <w:spacing w:after="120"/>
      </w:pPr>
      <w:r>
        <w:rPr>
          <w:rFonts w:ascii="Arial" w:cs="Arial" w:eastAsia="Arial" w:hAnsi="Arial"/>
          <w:color w:val="2D3748"/>
          <w:sz w:val="22"/>
          <w:szCs w:val="22"/>
        </w:rPr>
        <w:t xml:space="preserve">In het model is het arbeidsinkomen de inkomstenbron van de gezinnen op Curaçao.</w:t>
      </w:r>
    </w:p>
    <w:p>
      <w:pPr>
        <w:spacing w:after="80"/>
      </w:pPr>
    </w:p>
    <w:p>
      <w:pPr>
        <w:spacing w:after="120"/>
      </w:pPr>
      <w:r>
        <w:drawing>
          <wp:inline distT="0" distB="0" distL="0" distR="0">
            <wp:extent cx="3648075"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48075" cy="3619500"/>
                    </a:xfrm>
                    <a:prstGeom prst="rect">
                      <a:avLst/>
                    </a:prstGeom>
                  </pic:spPr>
                </pic:pic>
              </a:graphicData>
            </a:graphic>
          </wp:inline>
        </w:drawing>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17</w:t>
            </w:r>
          </w:p>
        </w:tc>
      </w:tr>
    </w:tbl>
    <w:p>
      <w:pPr>
        <w:spacing w:after="80"/>
      </w:pPr>
    </w:p>
    <w:p>
      <w:pPr>
        <w:spacing w:after="120"/>
      </w:pPr>
      <w:r>
        <w:rPr>
          <w:rFonts w:ascii="Arial" w:cs="Arial" w:eastAsia="Arial" w:hAnsi="Arial"/>
          <w:color w:val="2D3748"/>
          <w:sz w:val="22"/>
          <w:szCs w:val="22"/>
        </w:rPr>
        <w:t xml:space="preserve">Bereken de arbeidsinkomensquote (AIQ) van Curaçao.</w:t>
      </w:r>
    </w:p>
    <w:p>
      <w:pPr>
        <w:spacing w:after="40"/>
      </w:pP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60"/>
      </w:pPr>
    </w:p>
    <w:p>
      <w:pPr>
        <w:spacing w:after="120"/>
      </w:pPr>
      <w:r>
        <w:rPr>
          <w:rFonts w:ascii="Arial" w:cs="Arial" w:eastAsia="Arial" w:hAnsi="Arial"/>
          <w:color w:val="2D3748"/>
          <w:sz w:val="22"/>
          <w:szCs w:val="22"/>
        </w:rPr>
        <w:t xml:space="preserve">De Curaçaose overheid is niet getoond in het model, maar het overheidssaldo kan wel worden berekend.</w:t>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18</w:t>
            </w:r>
          </w:p>
        </w:tc>
      </w:tr>
    </w:tbl>
    <w:p>
      <w:pPr>
        <w:spacing w:after="80"/>
      </w:pPr>
    </w:p>
    <w:p>
      <w:pPr>
        <w:spacing w:after="120"/>
      </w:pPr>
      <w:r>
        <w:rPr>
          <w:rFonts w:ascii="Arial" w:cs="Arial" w:eastAsia="Arial" w:hAnsi="Arial"/>
          <w:color w:val="2D3748"/>
          <w:sz w:val="22"/>
          <w:szCs w:val="22"/>
        </w:rPr>
        <w:t xml:space="preserve">Bereken het overheidssaldo van Curaçao en geef aan of er sprake is van een tekort of een overschot.</w:t>
      </w:r>
    </w:p>
    <w:p>
      <w:pPr>
        <w:spacing w:after="40"/>
      </w:pP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60"/>
      </w:pPr>
    </w:p>
    <w:p>
      <w:pPr>
        <w:spacing w:after="120"/>
      </w:pPr>
      <w:r>
        <w:rPr>
          <w:rFonts w:ascii="Arial" w:cs="Arial" w:eastAsia="Arial" w:hAnsi="Arial"/>
          <w:color w:val="2D3748"/>
          <w:sz w:val="22"/>
          <w:szCs w:val="22"/>
        </w:rPr>
        <w:t xml:space="preserve">In Curaçao stijgt de vraag naar arbeid, waardoor de loonkosten stijgen. De econoom wil uitzoeken wat de gevolgen zijn voor het inflatieniveau op Aruba.</w:t>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19</w:t>
            </w:r>
          </w:p>
        </w:tc>
      </w:tr>
    </w:tbl>
    <w:p>
      <w:pPr>
        <w:spacing w:after="80"/>
      </w:pPr>
    </w:p>
    <w:p>
      <w:pPr>
        <w:spacing w:after="120"/>
      </w:pPr>
      <w:r>
        <w:rPr>
          <w:rFonts w:ascii="Arial" w:cs="Arial" w:eastAsia="Arial" w:hAnsi="Arial"/>
          <w:color w:val="2D3748"/>
          <w:sz w:val="22"/>
          <w:szCs w:val="22"/>
        </w:rPr>
        <w:t xml:space="preserve">Teken deze oorzaak en gevolgen in de uitwerkbijlage. Doe het als volgt:</w:t>
      </w:r>
      <w:r>
        <w:rPr>
          <w:rFonts w:ascii="Arial" w:cs="Arial" w:eastAsia="Arial" w:hAnsi="Arial"/>
          <w:color w:val="2D3748"/>
          <w:sz w:val="22"/>
          <w:szCs w:val="22"/>
        </w:rPr>
        <w:br/>
        <w:t xml:space="preserve"/>
      </w:r>
      <w:r>
        <w:rPr>
          <w:rFonts w:ascii="Arial" w:cs="Arial" w:eastAsia="Arial" w:hAnsi="Arial"/>
          <w:color w:val="2D3748"/>
          <w:sz w:val="22"/>
          <w:szCs w:val="22"/>
        </w:rPr>
        <w:t xml:space="preserve">• Teken de nieuwe vraag en/of aanbodlijnen op: de Curaçaose arbeidsmarkt, de Curaçaose goederen- en dienstenmarkt, de Arubaanse goederen- en dienstenmarkt.</w:t>
      </w:r>
      <w:r>
        <w:rPr>
          <w:rFonts w:ascii="Arial" w:cs="Arial" w:eastAsia="Arial" w:hAnsi="Arial"/>
          <w:color w:val="2D3748"/>
          <w:sz w:val="22"/>
          <w:szCs w:val="22"/>
        </w:rPr>
        <w:br/>
        <w:t xml:space="preserve"/>
      </w:r>
      <w:r>
        <w:rPr>
          <w:rFonts w:ascii="Arial" w:cs="Arial" w:eastAsia="Arial" w:hAnsi="Arial"/>
          <w:color w:val="2D3748"/>
          <w:sz w:val="22"/>
          <w:szCs w:val="22"/>
        </w:rPr>
        <w:t xml:space="preserve">(Verschuif de nieuwe vraag en/of aanbodlijnen ongeveer 1 cm)</w:t>
      </w:r>
      <w:r>
        <w:rPr>
          <w:rFonts w:ascii="Arial" w:cs="Arial" w:eastAsia="Arial" w:hAnsi="Arial"/>
          <w:color w:val="2D3748"/>
          <w:sz w:val="22"/>
          <w:szCs w:val="22"/>
        </w:rPr>
        <w:br/>
        <w:t xml:space="preserve"/>
      </w:r>
      <w:r>
        <w:rPr>
          <w:rFonts w:ascii="Arial" w:cs="Arial" w:eastAsia="Arial" w:hAnsi="Arial"/>
          <w:color w:val="2D3748"/>
          <w:sz w:val="22"/>
          <w:szCs w:val="22"/>
        </w:rPr>
        <w:t xml:space="preserve">• Vul in de uitwerkbijlage in of de evenwichtsprijzen op de verschillende markten stijgen of dalen.</w:t>
      </w:r>
    </w:p>
    <w:p>
      <w:pPr>
        <w:spacing w:after="40"/>
      </w:pPr>
    </w:p>
    <w:p>
      <w:pPr>
        <w:spacing w:after="120"/>
      </w:pPr>
      <w:r>
        <w:rPr>
          <w:rFonts w:ascii="Arial" w:cs="Arial" w:eastAsia="Arial" w:hAnsi="Arial"/>
          <w:i/>
          <w:iCs/>
          <w:color w:val="718096"/>
          <w:sz w:val="22"/>
          <w:szCs w:val="22"/>
        </w:rPr>
        <w:t xml:space="preserve">Gebruik de uitwerkbijlage voor je antwoord.</w:t>
      </w:r>
    </w:p>
    <w:p>
      <w:pPr>
        <w:spacing w:after="160"/>
      </w:pPr>
    </w:p>
    <w:p>
      <w:pPr>
        <w:spacing w:after="120"/>
      </w:pPr>
      <w:r>
        <w:rPr>
          <w:rFonts w:ascii="Arial" w:cs="Arial" w:eastAsia="Arial" w:hAnsi="Arial"/>
          <w:color w:val="2D3748"/>
          <w:sz w:val="22"/>
          <w:szCs w:val="22"/>
        </w:rPr>
        <w:t xml:space="preserve">De centrale bank van Curaçao besluit een ruimer monetair beleid te voeren.</w:t>
      </w:r>
    </w:p>
    <w:p>
      <w:pPr>
        <w:spacing w:after="80"/>
      </w:pPr>
    </w:p>
    <w:p>
      <w:pPr>
        <w:spacing w:after="120"/>
      </w:pP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tblGrid>
      <w:tr>
        <w:tc>
          <w:tcPr>
            <w:tcW w:type="dxa" w:w="600"/>
            <w:tcBorders>
              <w:top w:val="single" w:color="1E2761" w:sz="1"/>
              <w:left w:val="single" w:color="1E2761" w:sz="1"/>
              <w:bottom w:val="single" w:color="1E2761" w:sz="1"/>
              <w:right w:val="single" w:color="1E2761" w:sz="1"/>
            </w:tcBorders>
            <w:shd w:fill="1E2761" w:color="auto" w:val="clear"/>
            <w:tcMar>
              <w:top w:type="dxa" w:w="60"/>
              <w:left w:type="dxa" w:w="80"/>
              <w:bottom w:type="dxa" w:w="60"/>
              <w:right w:type="dxa" w:w="80"/>
            </w:tcMar>
            <w:vAlign w:val="center"/>
          </w:tcPr>
          <w:p>
            <w:pPr>
              <w:jc w:val="center"/>
            </w:pPr>
            <w:r>
              <w:rPr>
                <w:rFonts w:ascii="Arial" w:cs="Arial" w:eastAsia="Arial" w:hAnsi="Arial"/>
                <w:b/>
                <w:bCs/>
                <w:color w:val="FFFFFF"/>
                <w:sz w:val="22"/>
                <w:szCs w:val="22"/>
              </w:rPr>
              <w:t xml:space="preserve">2p</w:t>
            </w:r>
          </w:p>
        </w:tc>
        <w:tc>
          <w:tcPr>
            <w:tcW w:type="dxa" w:w="1800"/>
            <w:tcBorders>
              <w:top w:val="single" w:color="1E2761" w:sz="1"/>
              <w:left w:val="single" w:color="1E2761" w:sz="1"/>
              <w:bottom w:val="single" w:color="1E2761" w:sz="1"/>
              <w:right w:val="single" w:color="1E2761" w:sz="1"/>
            </w:tcBorders>
            <w:shd w:fill="EBF5FB" w:color="auto" w:val="clear"/>
            <w:tcMar>
              <w:top w:type="dxa" w:w="60"/>
              <w:left w:type="dxa" w:w="120"/>
              <w:bottom w:type="dxa" w:w="60"/>
              <w:right w:type="dxa" w:w="80"/>
            </w:tcMar>
            <w:vAlign w:val="center"/>
          </w:tcPr>
          <w:p>
            <w:r>
              <w:rPr>
                <w:rFonts w:ascii="Arial" w:cs="Arial" w:eastAsia="Arial" w:hAnsi="Arial"/>
                <w:b/>
                <w:bCs/>
                <w:color w:val="1E2761"/>
                <w:sz w:val="22"/>
                <w:szCs w:val="22"/>
              </w:rPr>
              <w:t xml:space="preserve">Vraag 20</w:t>
            </w:r>
          </w:p>
        </w:tc>
      </w:tr>
    </w:tbl>
    <w:p>
      <w:pPr>
        <w:spacing w:after="80"/>
      </w:pPr>
    </w:p>
    <w:p>
      <w:pPr>
        <w:spacing w:after="120"/>
      </w:pPr>
      <w:r>
        <w:rPr>
          <w:rFonts w:ascii="Arial" w:cs="Arial" w:eastAsia="Arial" w:hAnsi="Arial"/>
          <w:color w:val="2D3748"/>
          <w:sz w:val="22"/>
          <w:szCs w:val="22"/>
        </w:rPr>
        <w:t xml:space="preserve">Leg uit welk effect het monetair beleid van de Curaçaose centrale bank, via de valutamarkt, heeft op de conjunctuur van Aruba.</w:t>
      </w:r>
    </w:p>
    <w:p>
      <w:pPr>
        <w:spacing w:after="40"/>
      </w:pP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p>
      <w:pPr>
        <w:spacing w:after="120"/>
      </w:pPr>
      <w:r>
        <w:rPr>
          <w:rFonts w:ascii="Arial" w:cs="Arial" w:eastAsia="Arial" w:hAnsi="Arial"/>
          <w:color w:val="CBD5E0"/>
          <w:sz w:val="20"/>
          <w:szCs w:val="20"/>
        </w:rPr>
        <w:t xml:space="preser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VW-1022-a-25-1  |  Pagina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18096"/>
        <w:sz w:val="18"/>
        <w:szCs w:val="18"/>
      </w:rPr>
      <w:t xml:space="preserve">CE Economie 2025 T1 – Opgave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b01b257e354da680cd7699447127d8ca36715b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2026-03-26T14:36:19.933Z</dcterms:created>
  <dcterms:modified xsi:type="dcterms:W3CDTF">2026-03-26T14:36:19.933Z</dcterms:modified>
</cp:coreProperties>
</file>

<file path=docProps/custom.xml><?xml version="1.0" encoding="utf-8"?>
<Properties xmlns="http://schemas.openxmlformats.org/officeDocument/2006/custom-properties" xmlns:vt="http://schemas.openxmlformats.org/officeDocument/2006/docPropsVTypes"/>
</file>