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Aantal biologische boeren stijgt, maar aandeel markt blijft klein</w:t>
      </w:r>
    </w:p>
    <w:p>
      <w:pPr>
        <w:spacing w:after="100"/>
      </w:pPr>
      <w:r>
        <w:rPr>
          <w:rFonts w:ascii="Arial" w:cs="Arial" w:eastAsia="Arial" w:hAnsi="Arial"/>
          <w:i/>
          <w:iCs/>
          <w:color w:val="718096"/>
          <w:sz w:val="18"/>
          <w:szCs w:val="18"/>
        </w:rPr>
        <w:t xml:space="preserve">Bron: Boerderij.nl, januari 2026</w:t>
      </w:r>
    </w:p>
    <w:p>
      <w:pPr>
        <w:spacing w:after="80"/>
      </w:pPr>
      <w:r>
        <w:rPr>
          <w:rFonts w:ascii="Arial" w:cs="Arial" w:eastAsia="Arial" w:hAnsi="Arial"/>
          <w:color w:val="2D3748"/>
          <w:sz w:val="21"/>
          <w:szCs w:val="21"/>
        </w:rPr>
        <w:t xml:space="preserve">Het aantal biologische boeren in Nederland is in 2025 gestegen met 8% naar 2.400 bedrijven. Toch blijft het marktaandeel van biologische groenten beperkt tot 6% van de totale groentemarkt. Biologische teelt is duurder door hogere grondkosten en lagere opbrengsten per hectare. Consumenten kiezen nog altijd vooral op prijs. Milieuorganisaties benadrukken dat de milieuschade van traditionele teelt niet in de prijs zit.</w:t>
      </w:r>
    </w:p>
    <w:p>
      <w:pPr>
        <w:spacing w:after="40"/>
      </w:pPr>
    </w:p>
    <w:p>
      <w:pPr>
        <w:spacing w:after="80"/>
      </w:pPr>
      <w:r>
        <w:drawing>
          <wp:inline distT="0" distB="0" distL="0" distR="0">
            <wp:extent cx="2095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2762250"/>
                    </a:xfrm>
                    <a:prstGeom prst="rect">
                      <a:avLst/>
                    </a:prstGeom>
                  </pic:spPr>
                </pic:pic>
              </a:graphicData>
            </a:graphic>
          </wp:inline>
        </w:drawing>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Het marktaandeel van biologische groenten is 6%. Het aandeel traditioneel is dan ............%.</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Biologische groenten zijn duurder / goedkoper dan traditionele groenten.</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redenen waarom biologische teelt duurder is volgens het artikel.</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Als er in 2024 nog 2.222 biologische boeren waren, bereken dan de stijging van 8%.</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Hoeveel keer groter is het traditionele aandeel dan het biologische?</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wat bedoeld wordt met: de milieuschade zit niet in de prijs.</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Bedenk een overheidsmaatregel die de overstap naar biologische teelt kan stimuleren. Leg het economische effect uit.</w:t>
      </w:r>
    </w:p>
    <w:p>
      <w:r>
        <w:br w:type="page"/>
      </w:r>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94%.</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Duurder.</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Hogere grondkosten en lagere opbrengsten per hectare.</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8% × 2.222 = 178 boeren erbij (controle: 2.222 + 178 = 2.400).</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94 / 6 = 15,7 keer groter.</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Dit zijn negatieve externe effecten: de milieuschade (vervuiling, biodiversiteitsverlies) wordt niet doorberekend in de prijs van traditionele groenten. De maatschappij draagt de kosten.</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Bijv. subsidie op biologische teelt: verlaagt de productiekosten, waardoor de verkoopprijs daalt en meer consumenten biologisch kiezen. Of: heffing op traditionele teelt (internaliseren externe effecten).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6 Groenten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c426d883a7b245742a698483dd8787485402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2026-03-26T15:07:08.883Z</dcterms:created>
  <dcterms:modified xsi:type="dcterms:W3CDTF">2026-03-26T15:07:08.883Z</dcterms:modified>
</cp:coreProperties>
</file>

<file path=docProps/custom.xml><?xml version="1.0" encoding="utf-8"?>
<Properties xmlns="http://schemas.openxmlformats.org/officeDocument/2006/custom-properties" xmlns:vt="http://schemas.openxmlformats.org/officeDocument/2006/docPropsVTypes"/>
</file>