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6  Groenten</w:t>
      </w:r>
    </w:p>
    <w:p>
      <w:pPr>
        <w:spacing w:after="60"/>
      </w:pPr>
      <w:r>
        <w:rPr>
          <w:rFonts w:ascii="Arial" w:cs="Arial" w:eastAsia="Arial" w:hAnsi="Arial"/>
          <w:i/>
          <w:iCs/>
          <w:color w:val="718096"/>
          <w:sz w:val="22"/>
          <w:szCs w:val="22"/>
        </w:rPr>
        <w:t xml:space="preserve">Centraal Examen 2025 Tijdvak 1</w:t>
      </w:r>
    </w:p>
    <w:p>
      <w:pPr>
        <w:spacing w:after="240"/>
      </w:pPr>
      <w:r>
        <w:rPr>
          <w:rFonts w:ascii="Arial" w:cs="Arial" w:eastAsia="Arial" w:hAnsi="Arial"/>
          <w:color w:val="718096"/>
          <w:sz w:val="20"/>
          <w:szCs w:val="20"/>
        </w:rPr>
        <w:t xml:space="preserve">8 punten voor deze opgave</w:t>
      </w:r>
    </w:p>
    <w:p>
      <w:pPr>
        <w:spacing w:after="120"/>
      </w:pPr>
      <w:r>
        <w:rPr>
          <w:rFonts w:ascii="Arial" w:cs="Arial" w:eastAsia="Arial" w:hAnsi="Arial"/>
          <w:color w:val="2D3748"/>
          <w:sz w:val="22"/>
          <w:szCs w:val="22"/>
        </w:rPr>
        <w:t xml:space="preserve">Een econoom onderzoekt de mogelijkheid voor boeren om over te stappen van traditioneel geteelde groente (met milieuschade) naar biologisch geteelde groente (zonder milieuschade). Dit betekent een forse investering omdat biologische telers meer grond nodig hebben om dezelfde hoeveelheid groenten te produceren. Voor de biologische teelt is dit nodig, omdat stukken grond langere tijd niet worden gebruikt, waardoor de grond langer vruchtbaar blijft.</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26</w:t>
            </w:r>
          </w:p>
        </w:tc>
      </w:tr>
    </w:tbl>
    <w:p>
      <w:pPr>
        <w:spacing w:after="80"/>
      </w:pPr>
    </w:p>
    <w:p>
      <w:pPr>
        <w:spacing w:after="120"/>
      </w:pPr>
      <w:r>
        <w:rPr>
          <w:rFonts w:ascii="Arial" w:cs="Arial" w:eastAsia="Arial" w:hAnsi="Arial"/>
          <w:color w:val="2D3748"/>
          <w:sz w:val="22"/>
          <w:szCs w:val="22"/>
        </w:rPr>
        <w:t xml:space="preserve">Leg uit of er bij een investering voor biologische teelt sprake is van verzonken kosten.</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60"/>
      </w:pPr>
    </w:p>
    <w:p>
      <w:pPr>
        <w:spacing w:after="120"/>
      </w:pPr>
      <w:r>
        <w:rPr>
          <w:rFonts w:ascii="Arial" w:cs="Arial" w:eastAsia="Arial" w:hAnsi="Arial"/>
          <w:color w:val="2D3748"/>
          <w:sz w:val="22"/>
          <w:szCs w:val="22"/>
        </w:rPr>
        <w:t xml:space="preserve">De econoom stelt een model op voor twee boeren om de keuze voor traditionele of biologische teelt te onderzoeken (zie tabellen 1 en 2).</w:t>
      </w:r>
    </w:p>
    <w:p>
      <w:pPr>
        <w:spacing w:after="80"/>
      </w:pPr>
    </w:p>
    <w:p>
      <w:pPr>
        <w:spacing w:after="80" w:before="120"/>
      </w:pPr>
      <w:r>
        <w:rPr>
          <w:rFonts w:ascii="Arial" w:cs="Arial" w:eastAsia="Arial" w:hAnsi="Arial"/>
          <w:b/>
          <w:bCs/>
          <w:color w:val="1E2761"/>
          <w:sz w:val="22"/>
          <w:szCs w:val="22"/>
        </w:rPr>
        <w:t xml:space="preserve">Tabel 1  Verkoopprijs en variabele kosten per kg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traditionele teelt</w:t>
            </w:r>
          </w:p>
        </w:tc>
        <w:tc>
          <w:tcPr>
            <w:tcW w:type="dxa" w:w="30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biologische teelt</w:t>
            </w:r>
          </w:p>
        </w:tc>
      </w:tr>
      <w:tr>
        <w:tc>
          <w:tcPr>
            <w:tcW w:type="dxa" w:w="30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verkoopprijs per kg</w:t>
            </w:r>
          </w:p>
        </w:tc>
        <w:tc>
          <w:tcPr>
            <w:tcW w:type="dxa" w:w="30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€ 2,20</w:t>
            </w:r>
          </w:p>
        </w:tc>
        <w:tc>
          <w:tcPr>
            <w:tcW w:type="dxa" w:w="30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€ 3,00</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variabele kosten per kg</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€ 0,75</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€ 1,00</w:t>
            </w:r>
          </w:p>
        </w:tc>
      </w:tr>
    </w:tbl>
    <w:p>
      <w:pPr>
        <w:spacing w:after="80"/>
      </w:pPr>
    </w:p>
    <w:p>
      <w:pPr>
        <w:spacing w:after="120"/>
      </w:pPr>
      <w:r>
        <w:rPr>
          <w:rFonts w:ascii="Arial" w:cs="Arial" w:eastAsia="Arial" w:hAnsi="Arial"/>
          <w:color w:val="2D3748"/>
          <w:sz w:val="22"/>
          <w:szCs w:val="22"/>
        </w:rPr>
        <w:t xml:space="preserve">Stel dat boer B investeert in biologische teelt, terwijl boer A voorlopig traditioneel blijft telen. De oude vaste (constante) kosten, voordat de investering wordt gedaan, zijn € 14.250.</w:t>
      </w:r>
    </w:p>
    <w:p>
      <w:pPr>
        <w:spacing w:after="80"/>
      </w:pPr>
    </w:p>
    <w:p>
      <w:pPr>
        <w:spacing w:after="80" w:before="120"/>
      </w:pPr>
      <w:r>
        <w:rPr>
          <w:rFonts w:ascii="Arial" w:cs="Arial" w:eastAsia="Arial" w:hAnsi="Arial"/>
          <w:b/>
          <w:bCs/>
          <w:color w:val="1E2761"/>
          <w:sz w:val="22"/>
          <w:szCs w:val="22"/>
        </w:rPr>
        <w:t xml:space="preserve">Tabel 2  Pay-off matrix van behaalde winsten (in €) en afzetten (in kg)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63"/>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boer B: traditioneel</w:t>
            </w:r>
          </w:p>
        </w:tc>
        <w:tc>
          <w:tcPr>
            <w:tcW w:type="dxa" w:w="3263"/>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boer B: biologisch</w:t>
            </w:r>
          </w:p>
        </w:tc>
      </w:tr>
      <w:tr>
        <w:tc>
          <w:tcPr>
            <w:tcW w:type="dxa" w:w="25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boer A: traditioneel</w:t>
            </w:r>
          </w:p>
        </w:tc>
        <w:tc>
          <w:tcPr>
            <w:tcW w:type="dxa" w:w="3263"/>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€ 80.000 ; € 80.000
65.000 kg ; 65.000 kg</w:t>
            </w:r>
          </w:p>
        </w:tc>
        <w:tc>
          <w:tcPr>
            <w:tcW w:type="dxa" w:w="3263"/>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€ 87.250 ; € 75.000
70.000 kg ; 46.050 kg</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boer A: biologisch</w:t>
            </w:r>
          </w:p>
        </w:tc>
        <w:tc>
          <w:tcPr>
            <w:tcW w:type="dxa" w:w="326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€ 75.000 ; € 87.250
46.050 kg ; 70.000 kg</w:t>
            </w:r>
          </w:p>
        </w:tc>
        <w:tc>
          <w:tcPr>
            <w:tcW w:type="dxa" w:w="326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€ 92.900 ; € 92.900
55.000 kg ; 55.000 kg</w:t>
            </w:r>
          </w:p>
        </w:tc>
      </w:tr>
    </w:tbl>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27</w:t>
            </w:r>
          </w:p>
        </w:tc>
      </w:tr>
    </w:tbl>
    <w:p>
      <w:pPr>
        <w:spacing w:after="80"/>
      </w:pPr>
    </w:p>
    <w:p>
      <w:pPr>
        <w:spacing w:after="120"/>
      </w:pPr>
      <w:r>
        <w:rPr>
          <w:rFonts w:ascii="Arial" w:cs="Arial" w:eastAsia="Arial" w:hAnsi="Arial"/>
          <w:color w:val="2D3748"/>
          <w:sz w:val="22"/>
          <w:szCs w:val="22"/>
        </w:rPr>
        <w:t xml:space="preserve">Bereken de procentuele stijging van de totale vaste (constante) kosten bij boer B als gevolg van de investering in biologische teelt.</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28</w:t>
            </w:r>
          </w:p>
        </w:tc>
      </w:tr>
    </w:tbl>
    <w:p>
      <w:pPr>
        <w:spacing w:after="80"/>
      </w:pPr>
    </w:p>
    <w:p>
      <w:pPr>
        <w:spacing w:after="120"/>
      </w:pPr>
      <w:r>
        <w:rPr>
          <w:rFonts w:ascii="Arial" w:cs="Arial" w:eastAsia="Arial" w:hAnsi="Arial"/>
          <w:color w:val="2D3748"/>
          <w:sz w:val="22"/>
          <w:szCs w:val="22"/>
        </w:rPr>
        <w:t xml:space="preserve">Noem de Nash-evenwichten uit tabel 2 bij winstmaximalisatie.</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60"/>
      </w:pPr>
    </w:p>
    <w:p>
      <w:pPr>
        <w:spacing w:after="120"/>
      </w:pPr>
      <w:r>
        <w:rPr>
          <w:rFonts w:ascii="Arial" w:cs="Arial" w:eastAsia="Arial" w:hAnsi="Arial"/>
          <w:color w:val="2D3748"/>
          <w:sz w:val="22"/>
          <w:szCs w:val="22"/>
        </w:rPr>
        <w:t xml:space="preserve">Gebruik tabel 2.</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29</w:t>
            </w:r>
          </w:p>
        </w:tc>
      </w:tr>
    </w:tbl>
    <w:p>
      <w:pPr>
        <w:spacing w:after="80"/>
      </w:pPr>
    </w:p>
    <w:p>
      <w:pPr>
        <w:spacing w:after="120"/>
      </w:pPr>
      <w:r>
        <w:rPr>
          <w:rFonts w:ascii="Arial" w:cs="Arial" w:eastAsia="Arial" w:hAnsi="Arial"/>
          <w:color w:val="2D3748"/>
          <w:sz w:val="22"/>
          <w:szCs w:val="22"/>
        </w:rPr>
        <w:t xml:space="preserve">Leg met behulp van getallen uit of de negatieve externe effecten dalen als de boeren kiezen voor afzetmaximalisatie.</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2026-03-26T14:36:20.092Z</dcterms:created>
  <dcterms:modified xsi:type="dcterms:W3CDTF">2026-03-26T14:36:20.092Z</dcterms:modified>
</cp:coreProperties>
</file>

<file path=docProps/custom.xml><?xml version="1.0" encoding="utf-8"?>
<Properties xmlns="http://schemas.openxmlformats.org/officeDocument/2006/custom-properties" xmlns:vt="http://schemas.openxmlformats.org/officeDocument/2006/docPropsVTypes"/>
</file>