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IJssalon</w:t>
      </w:r>
    </w:p>
    <w:p>
      <w:pPr>
        <w:spacing w:after="40"/>
        <w:jc w:val="center"/>
      </w:pPr>
      <w:r>
        <w:rPr>
          <w:rFonts w:ascii="Arial" w:cs="Arial" w:eastAsia="Arial" w:hAnsi="Arial"/>
          <w:color w:val="718096"/>
          <w:sz w:val="26"/>
          <w:szCs w:val="26"/>
        </w:rPr>
        <w:t xml:space="preserve">Begeleide Inoefening – Vragen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2"/>
          <w:szCs w:val="22"/>
        </w:rPr>
        <w:t xml:space="preserve">CE Economie 2025 Tijdvak 1</w:t>
      </w:r>
    </w:p>
    <w:p>
      <w:r>
        <w:br w:type="page"/>
      </w: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12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Winst per ijsje berekenen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Q bij P = €3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TK bij die Q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GTK = TK / Q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4.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winst per stuk = GO – GTK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Qv = –50P + 210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TK = 0,005Q² + 1,2Q + 30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GTK = TK / Q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Winst per stuk = P – GTK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Q = –50 × ......... + 210 = .........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TK = 0,005 × (.......)^2 + 1,2 × ....... + 30 = .......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GTK = ....... / ....... = € .......</w:t>
      </w:r>
    </w:p>
    <w:p>
      <w:pPr>
        <w:spacing w:after="60"/>
      </w:pPr>
      <w:r>
        <w:rPr>
          <w:rFonts w:ascii="Consolas" w:cs="Consolas" w:eastAsia="Consolas" w:hAnsi="Consolas"/>
          <w:color w:val="2D3748"/>
          <w:sz w:val="22"/>
          <w:szCs w:val="22"/>
        </w:rPr>
        <w:t xml:space="preserve">Winst = € ....... – € ....... = € .......</w:t>
      </w:r>
    </w:p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14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(4p)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Doorberekening kostenstijging (4 punten)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Stel de nieuwe TK-functie op (+0,25Q)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Leid de nieuwe MK af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Schrijf de vraaglijn om naar P = f(Q), bereken TO, leid MO af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4.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Stel MO = MK en los Q op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5.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de nieuwe prijs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6.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Bereken het doorberekeningspercentage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E67E22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📝 Formule-herinnering: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MK = afgeleide van TK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P = –0,02Q + 4,2 (omgeschreven vraaglijn)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TO = P × Q, MO = afgeleide van TO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Doorberekening = (Pnieuw – Poud) / kostenstijging × 100%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Vraag 15</w:t>
      </w:r>
      <w:r>
        <w:rPr>
          <w:rFonts w:ascii="Arial" w:cs="Arial" w:eastAsia="Arial" w:hAnsi="Arial"/>
          <w:color w:val="718096"/>
          <w:sz w:val="22"/>
          <w:szCs w:val="22"/>
        </w:rPr>
        <w:t xml:space="preserve">  (2p)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Gevangenendilemma uitleggen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FF8E1" w:sz="1"/>
              <w:left w:val="single" w:color="F9A825" w:sz="12"/>
              <w:bottom w:val="single" w:color="FFF8E1" w:sz="1"/>
              <w:right w:val="single" w:color="FFF8E1" w:sz="1"/>
            </w:tcBorders>
            <w:shd w:fill="FFF8E1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💡 Denkstappen: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1.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Waarom letten consumenten alleen op prijs?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2.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Wat is de dominante strategie?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F9A825"/>
                <w:sz w:val="22"/>
                <w:szCs w:val="22"/>
              </w:rPr>
              <w:t xml:space="preserve">3.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Waarom is het resultaat suboptimaal?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E8F9" w:sz="1"/>
              <w:left w:val="single" w:color="7B2D8E" w:sz="12"/>
              <w:bottom w:val="single" w:color="F3E8F9" w:sz="1"/>
              <w:right w:val="single" w:color="F3E8F9" w:sz="1"/>
            </w:tcBorders>
            <w:shd w:fill="F3E8F9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7B2D8E"/>
                <w:sz w:val="22"/>
                <w:szCs w:val="22"/>
              </w:rPr>
              <w:t xml:space="preserve">🔍 Hint: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Perfecte substituten → alleen prijsconcurrentie → beide verlagen → lagere winst.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100"/>
      </w:pPr>
      <w:r>
        <w:rPr>
          <w:rFonts w:ascii="Arial" w:cs="Arial" w:eastAsia="Arial" w:hAnsi="Arial"/>
          <w:color w:val="CBD5E0"/>
          <w:sz w:val="20"/>
          <w:szCs w:val="20"/>
        </w:rPr>
        <w:t xml:space="preserve">.....................................................................................................</w:t>
      </w:r>
    </w:p>
    <w:p>
      <w:pPr>
        <w:spacing w:after="8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3 IJssalon – Begeleide inoefening – vragen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2026-03-26T19:10:51.784Z</dcterms:created>
  <dcterms:modified xsi:type="dcterms:W3CDTF">2026-03-26T19:10:51.784Z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