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E2761"/>
          <w:sz w:val="44"/>
          <w:szCs w:val="44"/>
        </w:rPr>
        <w:t xml:space="preserve">Eilanden verbonden</w:t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718096"/>
          <w:sz w:val="24"/>
          <w:szCs w:val="24"/>
        </w:rPr>
        <w:t xml:space="preserve">Samenvatting voor toetsvoorbereiding</w:t>
      </w:r>
    </w:p>
    <w:p>
      <w:pPr>
        <w:spacing w:after="6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Begrippen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430"/>
        <w:gridCol w:w="3069"/>
      </w:tblGrid>
      <w:tr>
        <w:tc>
          <w:tcPr>
            <w:tcW w:type="dxa" w:w="2527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Begrip</w:t>
            </w:r>
          </w:p>
        </w:tc>
        <w:tc>
          <w:tcPr>
            <w:tcW w:type="dxa" w:w="3430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Definitie</w:t>
            </w:r>
          </w:p>
        </w:tc>
        <w:tc>
          <w:tcPr>
            <w:tcW w:type="dxa" w:w="3069"/>
            <w:tcBorders>
              <w:top w:val="single" w:color="1E2761" w:sz="1"/>
              <w:left w:val="single" w:color="1E2761" w:sz="1"/>
              <w:bottom w:val="single" w:color="1E2761" w:sz="1"/>
              <w:right w:val="single" w:color="1E2761" w:sz="1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Voorbeeld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AIQ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Arbeidsinkomen / nationaal inkomen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3,12 / 5,45 = 57,2%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Drieschotenbenadering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(S–I) + (B–O) = (E–M)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Macro-identiteit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Depreciatie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Daling van de wisselkoers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XCG wordt minder waard</w:t>
            </w:r>
          </w:p>
        </w:tc>
      </w:tr>
      <w:tr>
        <w:tc>
          <w:tcPr>
            <w:tcW w:type="dxa" w:w="25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D3748"/>
                <w:sz w:val="20"/>
                <w:szCs w:val="20"/>
              </w:rPr>
              <w:t xml:space="preserve">GA (geaggregeerd aanbod)</w:t>
            </w:r>
          </w:p>
        </w:tc>
        <w:tc>
          <w:tcPr>
            <w:tcW w:type="dxa" w:w="34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Totaal aanbod in de economie</w:t>
            </w:r>
          </w:p>
        </w:tc>
        <w:tc>
          <w:tcPr>
            <w:tcW w:type="dxa" w:w="30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D3748"/>
                <w:sz w:val="20"/>
                <w:szCs w:val="20"/>
              </w:rPr>
              <w:t xml:space="preserve">Verschuift bij kostenstijging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Formules en berekeningen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AIQ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Arbeidsinkomen = 120.000 × 26.000 = 3,12 mld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AIQ = 3,12 / 5,45 = 57,2%</w:t>
            </w:r>
          </w:p>
        </w:tc>
      </w:tr>
    </w:tbl>
    <w:p>
      <w:pPr>
        <w:spacing w:after="8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A5276"/>
          <w:sz w:val="24"/>
          <w:szCs w:val="24"/>
        </w:rPr>
        <w:t xml:space="preserve">Overheidssaldo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BD5E0" w:sz="1"/>
              <w:left w:val="single" w:color="1A5276" w:sz="8"/>
              <w:bottom w:val="single" w:color="CBD5E0" w:sz="1"/>
              <w:right w:val="single" w:color="CBD5E0" w:sz="1"/>
            </w:tcBorders>
            <w:shd w:fill="F7F8FA" w:color="auto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(S–I) + (B–O) = (E–M)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(664–1.200) + (B–O) = (250–860)</w:t>
            </w:r>
          </w:p>
          <w:p>
            <w:pPr>
              <w:spacing w:after="60"/>
            </w:pPr>
            <w:r>
              <w:rPr>
                <w:rFonts w:ascii="Consolas" w:cs="Consolas" w:eastAsia="Consolas" w:hAnsi="Consolas"/>
                <w:color w:val="2D3748"/>
                <w:sz w:val="22"/>
                <w:szCs w:val="22"/>
              </w:rPr>
              <w:t xml:space="preserve">B–O = –74 → tekort 74 mln XCG</w:t>
            </w:r>
          </w:p>
        </w:tc>
      </w:tr>
    </w:tbl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Redeneerschema’s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Volg de pijlen van oorzaak naar gevolg. Gebruik signaalwoorden (hierdoor, waardoor, zodat).</w:t>
      </w:r>
    </w:p>
    <w:p>
      <w:pPr>
        <w:spacing w:after="40"/>
      </w:pP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Vraag arbeid stijgt → loon stijgt → productiekosten stijgen → GA Curaçao links → inflatie stijgt → GA Aruba links → inflatie Aruba stijgt</w:t>
      </w:r>
    </w:p>
    <w:p>
      <w:pPr>
        <w:spacing w:after="80"/>
      </w:pPr>
      <w:r>
        <w:rPr>
          <w:rFonts w:ascii="Arial" w:cs="Arial" w:eastAsia="Arial" w:hAnsi="Arial"/>
          <w:color w:val="1A5276"/>
          <w:sz w:val="22"/>
          <w:szCs w:val="22"/>
        </w:rPr>
        <w:t xml:space="preserve">➡  </w:t>
      </w:r>
      <w:r>
        <w:rPr>
          <w:rFonts w:ascii="Arial" w:cs="Arial" w:eastAsia="Arial" w:hAnsi="Arial"/>
          <w:color w:val="2D3748"/>
          <w:sz w:val="22"/>
          <w:szCs w:val="22"/>
        </w:rPr>
        <w:t xml:space="preserve">Ruimer monetair beleid → rente daalt → minder vraag XCG → XCG deprecieert → Aruba importeert meer / exporteert minder → conjunctuur Aruba verslechtert</w:t>
      </w:r>
    </w:p>
    <w:p>
      <w:pPr>
        <w:spacing w:after="8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Veelgemaakte fouten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Vraag en aanbod verwarren op de arbeidsmarkt (VRAAG naar arbeid stijgt, niet aanbod)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Langs en van de curve verwarren (kostenstijging = VAN de GA-curve)</w:t>
            </w:r>
          </w:p>
        </w:tc>
      </w:tr>
    </w:tbl>
    <w:p>
      <w:pPr>
        <w:spacing w:after="4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DE8E8" w:sz="1"/>
              <w:left w:val="single" w:color="D9534F" w:sz="12"/>
              <w:bottom w:val="single" w:color="FDE8E8" w:sz="1"/>
              <w:right w:val="single" w:color="FDE8E8" w:sz="1"/>
            </w:tcBorders>
            <w:shd w:fill="FDE8E8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rFonts w:ascii="Arial" w:cs="Arial" w:eastAsia="Arial" w:hAnsi="Arial"/>
                <w:color w:val="D9534F"/>
                <w:sz w:val="22"/>
                <w:szCs w:val="22"/>
              </w:rPr>
              <w:t xml:space="preserve">❌  </w:t>
            </w:r>
            <w:r>
              <w:rPr>
                <w:rFonts w:ascii="Arial" w:cs="Arial" w:eastAsia="Arial" w:hAnsi="Arial"/>
                <w:color w:val="2D3748"/>
                <w:sz w:val="22"/>
                <w:szCs w:val="22"/>
              </w:rPr>
              <w:t xml:space="preserve">Wisselkoerseffect omdraaien (XCG daalt = export goedkoper, niet duurder)</w:t>
            </w:r>
          </w:p>
        </w:tc>
      </w:tr>
    </w:tbl>
    <w:p>
      <w:pPr>
        <w:spacing w:after="40"/>
      </w:pP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2761"/>
          <w:sz w:val="28"/>
          <w:szCs w:val="28"/>
        </w:rPr>
        <w:t xml:space="preserve">Checklist toetsvoorbereiding</w:t>
      </w:r>
    </w:p>
    <w:p>
      <w:pPr>
        <w:spacing w:after="10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Vink af wat je beheerst: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de AIQ berekenen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het overheidssaldo afleiden via de drieschotenbenadering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loonkostenstijgingen doorvertalen naar drie markten</w:t>
      </w:r>
    </w:p>
    <w:p>
      <w:pPr>
        <w:spacing w:after="80"/>
      </w:pPr>
      <w:r>
        <w:rPr>
          <w:rFonts w:ascii="Arial" w:cs="Arial" w:eastAsia="Arial" w:hAnsi="Arial"/>
          <w:color w:val="2D3748"/>
          <w:sz w:val="22"/>
          <w:szCs w:val="22"/>
        </w:rPr>
        <w:t xml:space="preserve">☐  Ik kan het effect van monetair beleid via de wisselkoers analyseren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18096"/>
        <w:sz w:val="18"/>
        <w:szCs w:val="18"/>
      </w:rPr>
      <w:t xml:space="preserve">Pagina </w:t>
    </w:r>
    <w:r>
      <w:rPr>
        <w:rFonts w:ascii="Arial" w:cs="Arial" w:eastAsia="Arial" w:hAnsi="Arial"/>
        <w:color w:val="71809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718096"/>
        <w:sz w:val="18"/>
        <w:szCs w:val="18"/>
      </w:rPr>
      <w:t xml:space="preserve">Opgave 4 Eilanden verbonden – Samenvatting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2026-03-26T17:28:49.700Z</dcterms:created>
  <dcterms:modified xsi:type="dcterms:W3CDTF">2026-03-26T17:28:49.700Z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