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E2761"/>
          <w:sz w:val="48"/>
          <w:szCs w:val="48"/>
        </w:rPr>
        <w:t xml:space="preserve">Groen ontgroeien</w:t>
      </w:r>
    </w:p>
    <w:p>
      <w:pPr>
        <w:spacing w:after="40"/>
        <w:jc w:val="center"/>
      </w:pPr>
      <w:r>
        <w:rPr>
          <w:rFonts w:ascii="Arial" w:cs="Arial" w:eastAsia="Arial" w:hAnsi="Arial"/>
          <w:color w:val="718096"/>
          <w:sz w:val="26"/>
          <w:szCs w:val="26"/>
        </w:rPr>
        <w:t xml:space="preserve">Opgave 5 Groen ontgroeien – Uitleg voorkennis</w:t>
      </w:r>
    </w:p>
    <w:p>
      <w:pPr>
        <w:spacing w:after="120"/>
        <w:jc w:val="center"/>
      </w:pPr>
      <w:r>
        <w:rPr>
          <w:rFonts w:ascii="Arial" w:cs="Arial" w:eastAsia="Arial" w:hAnsi="Arial"/>
          <w:i/>
          <w:iCs/>
          <w:color w:val="718096"/>
          <w:sz w:val="22"/>
          <w:szCs w:val="22"/>
        </w:rPr>
        <w:t xml:space="preserve">Wat moet je al weten voor je begint?</w:t>
      </w: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color="auto" w:val="clear"/>
            <w:tcMar>
              <w:top w:type="dxa" w:w="140"/>
              <w:left w:type="dxa" w:w="12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1</w:t>
            </w:r>
          </w:p>
        </w:tc>
        <w:tc>
          <w:tcPr>
            <w:tcW w:type="dxa" w:w="8426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EBF5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54360"/>
                <w:sz w:val="28"/>
                <w:szCs w:val="28"/>
              </w:rPr>
              <w:t xml:space="preserve">Lineaire functies en de multiplier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1A5276"/>
                <w:sz w:val="18"/>
                <w:szCs w:val="18"/>
              </w:rPr>
              <w:t xml:space="preserve">Wiskundig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Uitleg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De multiplier = 1 / (1 – c), waarbij c de marginale consumptiequote is. Een hogere c betekent een grotere multiplier.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Voorbeeld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Bij c = 0,5: multiplier = 1/(1–0,5) = 2. Bij c = 0,4: multiplier = 1/(1–0,4) = 1,67. Lagere c → kleinere multiplier.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5E9" w:sz="1"/>
              <w:left w:val="single" w:color="1E8449" w:sz="12"/>
              <w:bottom w:val="single" w:color="E8F5E9" w:sz="1"/>
              <w:right w:val="single" w:color="E8F5E9" w:sz="1"/>
            </w:tcBorders>
            <w:shd w:fill="E8F5E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E8449"/>
                <w:sz w:val="22"/>
                <w:szCs w:val="22"/>
              </w:rPr>
              <w:t xml:space="preserve">✅ Controle: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Kun je de evenwichtswaarde Y* berekenen uit EV = C₀ + cY en Y = EV?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E67E22" w:sz="1"/>
              <w:left w:val="single" w:color="E67E22" w:sz="1"/>
              <w:bottom w:val="single" w:color="E67E22" w:sz="1"/>
              <w:right w:val="single" w:color="E67E22" w:sz="1"/>
            </w:tcBorders>
            <w:shd w:fill="E67E22" w:color="auto" w:val="clear"/>
            <w:tcMar>
              <w:top w:type="dxa" w:w="140"/>
              <w:left w:type="dxa" w:w="12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2</w:t>
            </w:r>
          </w:p>
        </w:tc>
        <w:tc>
          <w:tcPr>
            <w:tcW w:type="dxa" w:w="8426"/>
            <w:tcBorders>
              <w:top w:val="single" w:color="E67E22" w:sz="1"/>
              <w:left w:val="single" w:color="E67E22" w:sz="1"/>
              <w:bottom w:val="single" w:color="E67E22" w:sz="1"/>
              <w:right w:val="single" w:color="E67E22" w:sz="1"/>
            </w:tcBorders>
            <w:shd w:fill="FEF5E7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BA6A1C"/>
                <w:sz w:val="28"/>
                <w:szCs w:val="28"/>
              </w:rPr>
              <w:t xml:space="preserve">Keynesiaans kruis en IS-MB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E67E22"/>
                <w:sz w:val="18"/>
                <w:szCs w:val="18"/>
              </w:rPr>
              <w:t xml:space="preserve">Economisch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E67E22"/>
          <w:sz w:val="24"/>
          <w:szCs w:val="24"/>
        </w:rPr>
        <w:t xml:space="preserve">Uitleg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Het Keynesiaans kruis toont het evenwichtsinkomen (EV = Y). Het IS-MB model voegt de rente toe: de IS-curve toont alle combinaties van r en Y waarbij de goederenmarkt in evenwicht is.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E67E22"/>
          <w:sz w:val="24"/>
          <w:szCs w:val="24"/>
        </w:rPr>
        <w:t xml:space="preserve">Voorbeeld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EV = 400 + 0,5Y. Evenwicht: Y = 400 + 0,5Y → 0,5Y = 400 → Y* = 800.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5E9" w:sz="1"/>
              <w:left w:val="single" w:color="1E8449" w:sz="12"/>
              <w:bottom w:val="single" w:color="E8F5E9" w:sz="1"/>
              <w:right w:val="single" w:color="E8F5E9" w:sz="1"/>
            </w:tcBorders>
            <w:shd w:fill="E8F5E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E8449"/>
                <w:sz w:val="22"/>
                <w:szCs w:val="22"/>
              </w:rPr>
              <w:t xml:space="preserve">✅ Controle: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Kun je het evenwichtspunt aflezen in het Keynesiaans kruis (snijpunt EV-lijn en 45°-lijn)?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1E8449" w:sz="1"/>
              <w:left w:val="single" w:color="1E8449" w:sz="1"/>
              <w:bottom w:val="single" w:color="1E8449" w:sz="1"/>
              <w:right w:val="single" w:color="1E8449" w:sz="1"/>
            </w:tcBorders>
            <w:shd w:fill="1E8449" w:color="auto" w:val="clear"/>
            <w:tcMar>
              <w:top w:type="dxa" w:w="140"/>
              <w:left w:type="dxa" w:w="12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3</w:t>
            </w:r>
          </w:p>
        </w:tc>
        <w:tc>
          <w:tcPr>
            <w:tcW w:type="dxa" w:w="8426"/>
            <w:tcBorders>
              <w:top w:val="single" w:color="1E8449" w:sz="1"/>
              <w:left w:val="single" w:color="1E8449" w:sz="1"/>
              <w:bottom w:val="single" w:color="1E8449" w:sz="1"/>
              <w:right w:val="single" w:color="1E8449" w:sz="1"/>
            </w:tcBorders>
            <w:shd w:fill="E8F8F0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86A3B"/>
                <w:sz w:val="28"/>
                <w:szCs w:val="28"/>
              </w:rPr>
              <w:t xml:space="preserve">Grafieken lezen: IS en MB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1E8449"/>
                <w:sz w:val="18"/>
                <w:szCs w:val="18"/>
              </w:rPr>
              <w:t xml:space="preserve">Grafisch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E8449"/>
          <w:sz w:val="24"/>
          <w:szCs w:val="24"/>
        </w:rPr>
        <w:t xml:space="preserve">Uitleg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De IS-curve loopt dalend (lagere rente → hoger inkomen). De MB-lijn is horizontaal (de rente die de CB kiest). Het snijpunt IS ∩ MB geeft het macro-evenwicht.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E8449"/>
          <w:sz w:val="24"/>
          <w:szCs w:val="24"/>
        </w:rPr>
        <w:t xml:space="preserve">Voorbeeld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In figuur 2: IS₁ is steiler dan IS₀. Bij r = 1% snijdt IS₁ de lijn Y* = 800.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5E9" w:sz="1"/>
              <w:left w:val="single" w:color="1E8449" w:sz="12"/>
              <w:bottom w:val="single" w:color="E8F5E9" w:sz="1"/>
              <w:right w:val="single" w:color="E8F5E9" w:sz="1"/>
            </w:tcBorders>
            <w:shd w:fill="E8F5E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E8449"/>
                <w:sz w:val="22"/>
                <w:szCs w:val="22"/>
              </w:rPr>
              <w:t xml:space="preserve">✅ Controle: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Kun je uit een IS-MB diagram de evenwichtsrente en het evenwichtsinkomen aflezen?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color w:val="1E2761"/>
          <w:sz w:val="30"/>
          <w:szCs w:val="30"/>
        </w:rPr>
        <w:t xml:space="preserve">Checklist: ik kan...</w:t>
      </w:r>
    </w:p>
    <w:p>
      <w:pPr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☐  Lineaire functies en de multiplier: ik begrijp de uitleg en kan het voorbeeld narekenen</w:t>
      </w:r>
    </w:p>
    <w:p>
      <w:pPr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☐  Keynesiaans kruis en IS-MB: ik begrijp de uitleg en kan het voorbeeld narekenen</w:t>
      </w:r>
    </w:p>
    <w:p>
      <w:pPr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☐  Grafieken lezen: IS en MB: ik begrijp de uitleg en kan het voorbeeld narekenen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18096"/>
        <w:sz w:val="18"/>
        <w:szCs w:val="18"/>
      </w:rPr>
      <w:t xml:space="preserve">Pagina </w:t>
    </w:r>
    <w:r>
      <w:rPr>
        <w:rFonts w:ascii="Arial" w:cs="Arial" w:eastAsia="Arial" w:hAnsi="Arial"/>
        <w:color w:val="71809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718096"/>
        <w:sz w:val="18"/>
        <w:szCs w:val="18"/>
      </w:rPr>
      <w:t xml:space="preserve">Opgave 5 Groen ontgroeien – Uitleg voorkennis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2026-03-26T14:54:55.915Z</dcterms:created>
  <dcterms:modified xsi:type="dcterms:W3CDTF">2026-03-26T14:54:55.915Z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