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 en marktstructuur</w:t>
      </w:r>
    </w:p>
    <w:p>
      <w:pPr>
        <w:spacing w:after="40"/>
        <w:jc w:val="center"/>
      </w:pPr>
      <w:r>
        <w:rPr>
          <w:rFonts w:ascii="Arial" w:cs="Arial" w:eastAsia="Arial" w:hAnsi="Arial"/>
          <w:color w:val="718096"/>
          <w:sz w:val="26"/>
          <w:szCs w:val="26"/>
        </w:rPr>
        <w:t xml:space="preserve">Middenopgaven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‘Marktomvang en levensvatbaarheid’. Welke woorden en cijfers passen in deze samenvatting op plaats A tot en met E?</w:t>
            </w:r>
          </w:p>
        </w:tc>
      </w:tr>
    </w:tbl>
    <w:p>
      <w:pPr>
        <w:spacing w:after="80"/>
      </w:pPr>
    </w:p>
    <w:p>
      <w:pPr>
        <w:keepNext w:val="false"/>
        <w:spacing w:after="80"/>
      </w:pPr>
      <w:r>
        <w:rPr>
          <w:rFonts w:ascii="Arial" w:cs="Arial" w:eastAsia="Arial" w:hAnsi="Arial"/>
          <w:color w:val="2D3748"/>
          <w:sz w:val="22"/>
          <w:szCs w:val="22"/>
        </w:rPr>
        <w:t xml:space="preserve">Hoe meer aanbieders op een markt, hoe …A… de prijs op de markt. Door dit verband zijn er voor twee aanbieders op een markt …B… dan twee keer zoveel consumenten nodig.</w:t>
      </w:r>
    </w:p>
    <w:p>
      <w:pPr>
        <w:keepNext/>
        <w:spacing w:after="80"/>
      </w:pPr>
      <w:r>
        <w:rPr>
          <w:rFonts w:ascii="Arial" w:cs="Arial" w:eastAsia="Arial" w:hAnsi="Arial"/>
          <w:color w:val="2D3748"/>
          <w:sz w:val="22"/>
          <w:szCs w:val="22"/>
        </w:rPr>
        <w:t xml:space="preserve">Zo laat bron 2 zien dat er …C… inwoners nodig zijn voor één tandarts en …D… voor twee tandartsen. Het aantal inwoners moet met …E…% stijgen om het aantal tandartsen met 100% te laten stijgen.</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‘Netwerksectoren’.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gebeurt er als de overheid een netwerk van een netwerksector niet aanlegt?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reden waarom de overheid een door haar aangelegd netwerk zou moeten verkopen aan een van de gebruikers van het netwerk.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Geef een reden waarom de overheid een door haar aangelegd netwerk niet zou moeten verkopen aan een van de gebruikers van het netwerk.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‘Toetredingsdrempels voor de taximarkt in Chicago en New York’.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Is taxivervoer een homogene of heterogene dienst?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de toetredingsdrempels voor nieuwe taxichauffeurs in Chicago en New York hoger zijn dan voor de taxichauffeurs die eerder een vergunning via de gemeente hebben verkregen.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Bieden Uber en Lyft dezelfde dienst aan als taxichauffeurs?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Wat is een nadeel van de intrede van Uber en Lyft voor het verkeersbeeld in grote steden?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p>
      <w:pPr>
        <w:keepNext/>
        <w:spacing w:after="80"/>
      </w:pPr>
      <w:r>
        <w:rPr>
          <w:rFonts w:ascii="Arial" w:cs="Arial" w:eastAsia="Arial" w:hAnsi="Arial"/>
          <w:color w:val="2D3748"/>
          <w:sz w:val="22"/>
          <w:szCs w:val="22"/>
        </w:rPr>
        <w:t xml:space="preserve">Is er op de volgende markten sprake van een homogeen product of een heterogeen product?</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p>
      <w:pPr>
        <w:keepNext/>
        <w:spacing w:after="80"/>
      </w:pPr>
      <w:r>
        <w:rPr>
          <w:rFonts w:ascii="Arial" w:cs="Arial" w:eastAsia="Arial" w:hAnsi="Arial"/>
          <w:color w:val="2D3748"/>
          <w:sz w:val="22"/>
          <w:szCs w:val="22"/>
        </w:rPr>
        <w:t xml:space="preserve">Waarom hebben aanbieders van luxe auto’s meer invloed op de verkoopprijs dan aanbieders van goedkope auto’s?</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Fairphone’.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kun je uit de tekst afleiden dat er sprake is van productdifferentiatie op de markt van smartphones?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Zijn de toetredingsdrempels op de markt van mobiele telefoons hoog of laag?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p>
      <w:pPr>
        <w:keepNext/>
        <w:spacing w:after="80"/>
      </w:pPr>
      <w:r>
        <w:rPr>
          <w:rFonts w:ascii="Arial" w:cs="Arial" w:eastAsia="Arial" w:hAnsi="Arial"/>
          <w:color w:val="2D3748"/>
          <w:sz w:val="22"/>
          <w:szCs w:val="22"/>
        </w:rPr>
        <w:t xml:space="preserve">Leg uit hoe lage toetredingsdrempels de concurrentie op een markt bevorderen.</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 en marktstructuur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2026-03-23T21:15:03.556Z</dcterms:created>
  <dcterms:modified xsi:type="dcterms:W3CDTF">2026-03-23T21:15:03.556Z</dcterms:modified>
</cp:coreProperties>
</file>

<file path=docProps/custom.xml><?xml version="1.0" encoding="utf-8"?>
<Properties xmlns="http://schemas.openxmlformats.org/officeDocument/2006/custom-properties" xmlns:vt="http://schemas.openxmlformats.org/officeDocument/2006/docPropsVTypes"/>
</file>