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veer tussen Harlingen, Vlieland en Terschelling’.</w:t>
            </w:r>
          </w:p>
        </w:tc>
      </w:tr>
    </w:tbl>
    <w:p>
      <w:pPr>
        <w:spacing w:after="80"/>
      </w:pPr>
    </w:p>
    <w:p>
      <w:pPr>
        <w:keepNext w:val="false"/>
        <w:spacing w:after="80"/>
      </w:pPr>
      <w:r>
        <w:rPr>
          <w:rFonts w:ascii="Arial" w:cs="Arial" w:eastAsia="Arial" w:hAnsi="Arial"/>
          <w:color w:val="2D3748"/>
          <w:sz w:val="22"/>
          <w:szCs w:val="22"/>
        </w:rPr>
        <w:t xml:space="preserve">De vraag naar veerdiensten tussen Harlingen, Vlieland en Terschelling is vooral groot in het toeristenseizoen, van april tot en met september. In de rest van het jaar is het niet mogelijk de veerdienst winstgevend aan te bieden.</w:t>
      </w:r>
    </w:p>
    <w:p>
      <w:pPr>
        <w:keepNext/>
        <w:spacing w:after="80"/>
      </w:pPr>
      <w:r>
        <w:rPr>
          <w:rFonts w:ascii="Arial" w:cs="Arial" w:eastAsia="Arial" w:hAnsi="Arial"/>
          <w:color w:val="2D3748"/>
          <w:sz w:val="22"/>
          <w:szCs w:val="22"/>
        </w:rPr>
        <w:t xml:space="preserve">Een monopolie kan nuttig zijn op een markt waarbij de vraag sterk seizoensgebonden is.</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EVT, dat geen contract heeft met de overheid, succesvol kan concurreren met rederij Doeksen.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EVT voer alleen in het toeristenseizoen en had dan voldoende klanten om winstgevend te kunnen zijn.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Bekritiseer de rol van de overheid in het conflict tussen Doeksen en EVT.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overheid een bedrijf een wettelijke monopoliepositie geeft, moet die toezegging juridisch kunnen standhouden. Er zijn dus twee mogelijkheden:</w:t>
            </w:r>
          </w:p>
          <w:p>
            <w:pPr>
              <w:spacing w:after="80"/>
            </w:pPr>
            <w:r>
              <w:rPr>
                <w:rFonts w:ascii="Arial" w:cs="Arial" w:eastAsia="Arial" w:hAnsi="Arial"/>
                <w:color w:val="2D3748"/>
                <w:sz w:val="22"/>
                <w:szCs w:val="22"/>
              </w:rPr>
              <w:t xml:space="preserve">1  De overheid kan geen monopolie beloven, bijvoorbeeld omdat de Europese regels dat verbieden.</w:t>
            </w:r>
          </w:p>
          <w:p>
            <w:pPr>
              <w:spacing w:after="80"/>
            </w:pPr>
            <w:r>
              <w:rPr>
                <w:rFonts w:ascii="Arial" w:cs="Arial" w:eastAsia="Arial" w:hAnsi="Arial"/>
                <w:color w:val="2D3748"/>
                <w:sz w:val="22"/>
                <w:szCs w:val="22"/>
              </w:rPr>
              <w:t xml:space="preserve">2  De overheid moet de wet handhaven en de concurrent onmiddellijk uit de vaart halen. Maar dat heeft ze dus niet gedaan.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andere marktsituatie waarbij een monopolie op de markt voordelen biedt.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een markt waar zeer grote investeringen nodig of wenselijk zijn die alleen door een monopolist te betalen zijn. Bijvoorbeeld: de Gasunie met het uit de grond halen van aardgas.</w:t>
            </w:r>
          </w:p>
          <w:p>
            <w:pPr>
              <w:spacing w:after="80"/>
            </w:pPr>
            <w:r>
              <w:rPr>
                <w:rFonts w:ascii="Arial" w:cs="Arial" w:eastAsia="Arial" w:hAnsi="Arial"/>
                <w:color w:val="2D3748"/>
                <w:sz w:val="22"/>
                <w:szCs w:val="22"/>
              </w:rPr>
              <w:t xml:space="preserve">En markten waarvan de overheid vindt dat dit product voor iedereen tegen een redelijke prijs beschikbaar moet zijn, zoals de postbezorgingsmarkt.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Van welke marktvorm was er sprake op de markt waarop vergunningen voor UMTS-frequenties in Nederland werden aangeboden?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Monopolie, want de overheid biedt de vergunningen aan.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op de markt van mobiele telefonie sprake van een homogeen of heterogeen product?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product, want de kwaliteit en service zijn bij elke aanbieder anders.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Van welke marktvorm is er sprake op de markt waar mobiele telefonie en mobiel internet aangeboden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oligopolie</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waarom de toetredingsdrempel een oorzaak is dat er op deze markt geen sprake kan zijn van volkomen of monopolistische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aanleggen van een netwerk kost veel geld. De toetredingsdrempel is dus hoog.</w:t>
            </w:r>
          </w:p>
          <w:p>
            <w:pPr>
              <w:spacing w:after="80"/>
            </w:pPr>
            <w:r>
              <w:rPr>
                <w:rFonts w:ascii="Arial" w:cs="Arial" w:eastAsia="Arial" w:hAnsi="Arial"/>
                <w:color w:val="2D3748"/>
                <w:sz w:val="22"/>
                <w:szCs w:val="22"/>
              </w:rPr>
              <w:t xml:space="preserve">Als er te veel aanbieders zijn, kan er per aanbieder te weinig omzet worden gemaakt om de (hoge) kosten terug te verdienen.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markt voor elektrische personenauto’s’.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hoeveel elektrische personenauto’s Hyundai verkocht in Nederland in 2018.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0,28 × 33.000 = 9.240</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is de markt van elektrische personenauto’s een goed voorbeeld van een gedifferentieerd oligopolie? Bespreek in je antwoord de twee bepalende marktkenmerken.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Er is een beperkt aantal aanbieders dat in een heel groot deel van de vraag voorziet, want het gezamenlijke marktaandeel van de zeven grootste aanbieders was 91%.</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In de ogen van de consument verschillen de elektrische auto’s van de verschillende aanbieders van elkaar: het product is gedifferentieerd.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bankenmarkt in de Verenigde Staten’.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Waarin onderscheidt de Bank of Bird-in-Hand zich van andere banken?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Volgens eigen zeggen richt de bank zich vooral op de agrarische sector, waarbij ze persoonlijke service bieden.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Op welke niche van de markt richt de bank zich?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traditionele, amish gemeenschap.</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Kun je uit de context een indicatie afleiden van de hoogte van de toetredingsdrempel?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bank had een startkapitaal van $ 17 miljoen. Daarmee kon de bank beginnen met zijn activiteiten. Blijkbaar is dat bedrag voldoende om te kunnen toetreden tot de markt.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5.</w:t>
            </w:r>
          </w:p>
        </w:tc>
      </w:tr>
    </w:tbl>
    <w:p>
      <w:pPr>
        <w:spacing w:after="80"/>
      </w:pPr>
    </w:p>
    <w:p>
      <w:pPr>
        <w:keepNext/>
        <w:spacing w:after="80"/>
      </w:pPr>
      <w:r>
        <w:rPr>
          <w:rFonts w:ascii="Arial" w:cs="Arial" w:eastAsia="Arial" w:hAnsi="Arial"/>
          <w:color w:val="2D3748"/>
          <w:sz w:val="22"/>
          <w:szCs w:val="22"/>
        </w:rPr>
        <w:t xml:space="preserve">Welk voordeel van concurrentie kun je uit deze bron halen?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Nestlé verloor eerder dit jaar zijn monopolie, ondervindt nu meer concurrentie en probeert met vernieuwende koffie zijn marktaandeel veilig te stellen of te vergroten.</w:t>
            </w:r>
          </w:p>
          <w:p>
            <w:pPr>
              <w:spacing w:after="80"/>
            </w:pPr>
            <w:r>
              <w:rPr>
                <w:rFonts w:ascii="Arial" w:cs="Arial" w:eastAsia="Arial" w:hAnsi="Arial"/>
                <w:color w:val="2D3748"/>
                <w:sz w:val="22"/>
                <w:szCs w:val="22"/>
              </w:rPr>
              <w:t xml:space="preserve">Oftewel: concurrentie stimuleert innovatie.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6. Welke marktvorm past op plaats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oligopolie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nadeel van deze marktvorm kun je uit de bron afleiden?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een beperkt aantal aanbieders hebben de aanbieders de neiging om de prijs niet te verlagen, ook al dalen de kosten.</w:t>
            </w:r>
          </w:p>
          <w:p>
            <w:pPr>
              <w:spacing w:after="80"/>
            </w:pPr>
            <w:r>
              <w:rPr>
                <w:rFonts w:ascii="Arial" w:cs="Arial" w:eastAsia="Arial" w:hAnsi="Arial"/>
                <w:color w:val="2D3748"/>
                <w:sz w:val="22"/>
                <w:szCs w:val="22"/>
              </w:rPr>
              <w:t xml:space="preserve">Als de een de prijs verlaagt, moeten de anderen mee in een prijsverlaging, waardoor iedere aanbieder er (in winst) op achteruitgaat.</w:t>
            </w:r>
          </w:p>
          <w:p>
            <w:pPr>
              <w:spacing w:after="80"/>
            </w:pPr>
            <w:r>
              <w:rPr>
                <w:rFonts w:ascii="Arial" w:cs="Arial" w:eastAsia="Arial" w:hAnsi="Arial"/>
                <w:color w:val="2D3748"/>
                <w:sz w:val="22"/>
                <w:szCs w:val="22"/>
              </w:rPr>
              <w:t xml:space="preserve">Een nadeel van een oligopolie is dus een hoger prijsniveau op de markt, wat nadelig is voor de consument.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2026-03-23T21:15:03.633Z</dcterms:created>
  <dcterms:modified xsi:type="dcterms:W3CDTF">2026-03-23T21:15:03.633Z</dcterms:modified>
</cp:coreProperties>
</file>

<file path=docProps/custom.xml><?xml version="1.0" encoding="utf-8"?>
<Properties xmlns="http://schemas.openxmlformats.org/officeDocument/2006/custom-properties" xmlns:vt="http://schemas.openxmlformats.org/officeDocument/2006/docPropsVTypes"/>
</file>