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veer tussen Harlingen, Vlieland en Terschelling’.</w:t>
            </w:r>
          </w:p>
        </w:tc>
      </w:tr>
    </w:tbl>
    <w:p>
      <w:pPr>
        <w:spacing w:after="80"/>
      </w:pPr>
    </w:p>
    <w:p>
      <w:pPr>
        <w:keepNext w:val="false"/>
        <w:spacing w:after="80"/>
      </w:pPr>
      <w:r>
        <w:rPr>
          <w:rFonts w:ascii="Arial" w:cs="Arial" w:eastAsia="Arial" w:hAnsi="Arial"/>
          <w:color w:val="2D3748"/>
          <w:sz w:val="22"/>
          <w:szCs w:val="22"/>
        </w:rPr>
        <w:t xml:space="preserve">De vraag naar veerdiensten tussen Harlingen, Vlieland en Terschelling is vooral groot in het toeristenseizoen, van april tot en met september. In de rest van het jaar is het niet mogelijk de veerdienst winstgevend aan te bieden.</w:t>
      </w:r>
    </w:p>
    <w:p>
      <w:pPr>
        <w:keepNext/>
        <w:spacing w:after="80"/>
      </w:pPr>
      <w:r>
        <w:rPr>
          <w:rFonts w:ascii="Arial" w:cs="Arial" w:eastAsia="Arial" w:hAnsi="Arial"/>
          <w:color w:val="2D3748"/>
          <w:sz w:val="22"/>
          <w:szCs w:val="22"/>
        </w:rPr>
        <w:t xml:space="preserve">Een monopolie kan nuttig zijn op een markt waarbij de vraag sterk seizoensgebonden is.</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EVT, dat geen contract heeft met de overheid, succesvol kan concurreren met rederij Doeksen.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Bekritiseer de rol van de overheid in het conflict tussen Doeksen en EVT.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andere marktsituatie waarbij een monopolie op de markt voordelen biedt.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Van welke marktvorm was er sprake op de markt waarop vergunningen voor UMTS-frequenties in Nederland werden aangeboden?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op de markt van mobiele telefonie sprake van een homogeen of heterogeen product?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Van welke marktvorm is er sprake op de markt waar mobiele telefonie en mobiel internet aangeboden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waarom de toetredingsdrempel een oorzaak is dat er op deze markt geen sprake kan zijn van volkomen of monopolistische concurrentie.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bankenmarkt in de Verenigde Staten’.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Waarin onderscheidt de Bank of Bird-in-Hand zich van andere banken?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Op welke niche van de markt richt de bank zich?</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Kun je uit de context een indicatie afleiden van de hoogte van de toetredingsdrempel?</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Nederland zijn er meerdere supermarktketens actief: Albert Heijn, Jumbo, Lidl, Aldi, Plus en anderen.</w:t>
            </w:r>
          </w:p>
          <w:p>
            <w:pPr>
              <w:keepNext/>
            </w:pPr>
            <w:r>
              <w:rPr>
                <w:rFonts w:ascii="Arial" w:cs="Arial" w:eastAsia="Arial" w:hAnsi="Arial"/>
                <w:color w:val="2D3748"/>
                <w:sz w:val="22"/>
                <w:szCs w:val="22"/>
              </w:rPr>
              <w:t xml:space="preserve">Hoewel zij allemaal voedingswaren verkopen (een homogeen product), proberen zij zich door private labels, locatie, assortiment en marketing van elkaar te onderscheiden.</w:t>
            </w:r>
          </w:p>
          <w:p>
            <w:pPr>
              <w:keepNext/>
            </w:pPr>
            <w:r>
              <w:rPr>
                <w:rFonts w:ascii="Arial" w:cs="Arial" w:eastAsia="Arial" w:hAnsi="Arial"/>
                <w:color w:val="2D3748"/>
                <w:sz w:val="22"/>
                <w:szCs w:val="22"/>
              </w:rPr>
              <w:t xml:space="preserve">In 2024 bedraagt het gezamenlijke marktaandeel van de drie grootste ketens (Albert Heijn, Jumbo en Lidl) ongeveer 65% van de totale markt.</w:t>
            </w:r>
          </w:p>
          <w:p>
            <w:pPr>
              <w:keepNext/>
            </w:pPr>
            <w:r>
              <w:rPr>
                <w:rFonts w:ascii="Arial" w:cs="Arial" w:eastAsia="Arial" w:hAnsi="Arial"/>
                <w:color w:val="2D3748"/>
                <w:sz w:val="22"/>
                <w:szCs w:val="22"/>
              </w:rPr>
              <w:t xml:space="preserve">a  De supermarktmarkt in Nederland wordt beschreven als een gedifferentieerd oligopolie. Leg uit hoe beide kenmerken van een oligopolie in deze situatie aanwezig zijn, met gebruik van concrete voorbeelden.</w:t>
            </w:r>
          </w:p>
          <w:p>
            <w:pPr>
              <w:keepNext/>
            </w:pPr>
            <w:r>
              <w:rPr>
                <w:rFonts w:ascii="Arial" w:cs="Arial" w:eastAsia="Arial" w:hAnsi="Arial"/>
                <w:color w:val="2D3748"/>
                <w:sz w:val="22"/>
                <w:szCs w:val="22"/>
              </w:rPr>
              <w:t xml:space="preserve">1) Beperkt aantal aanbieders: De drie grootste ketens (AH, Jumbo, Lidl) controleren 65% van de markt. Dit is een aanzienlijke concentratie en toont aan dat slechts enkele grote spelers dominant zijn.</w:t>
            </w:r>
          </w:p>
          <w:p>
            <w:pPr>
              <w:keepNext/>
            </w:pPr>
            <w:r>
              <w:rPr>
                <w:rFonts w:ascii="Arial" w:cs="Arial" w:eastAsia="Arial" w:hAnsi="Arial"/>
                <w:color w:val="2D3748"/>
                <w:sz w:val="22"/>
                <w:szCs w:val="22"/>
              </w:rPr>
              <w:t xml:space="preserve">2) Gedifferentieerd product: Hoewel voedsel technisch gezien een homogeen goed is, onderscheiden supermarkten zich door private labels (AH SelektieRood vs. Jumbo's huismerk), winkellocatie en atmosfeer, en service.</w:t>
            </w:r>
          </w:p>
          <w:p>
            <w:pPr>
              <w:keepNext/>
            </w:pPr>
            <w:r>
              <w:rPr>
                <w:rFonts w:ascii="Arial" w:cs="Arial" w:eastAsia="Arial" w:hAnsi="Arial"/>
                <w:color w:val="2D3748"/>
                <w:sz w:val="22"/>
                <w:szCs w:val="22"/>
              </w:rPr>
              <w:t xml:space="preserve">Consumenten kiezen niet alleen op basis van prijs.</w:t>
            </w:r>
          </w:p>
          <w:p>
            <w:pPr>
              <w:keepNext/>
            </w:pPr>
            <w:r>
              <w:rPr>
                <w:rFonts w:ascii="Arial" w:cs="Arial" w:eastAsia="Arial" w:hAnsi="Arial"/>
                <w:color w:val="2D3748"/>
                <w:sz w:val="22"/>
                <w:szCs w:val="22"/>
              </w:rPr>
              <w:t xml:space="preserve">b  De supermarktmarkt is in de afgelopen 20 jaar veel meer geconcentreerd geworden. Welke twee factoren kunnen bijdragen aan deze stijgende concentratie? Verklaar je antwoord.</w:t>
            </w:r>
          </w:p>
          <w:p>
            <w:pPr>
              <w:keepNext/>
            </w:pPr>
            <w:r>
              <w:rPr>
                <w:rFonts w:ascii="Arial" w:cs="Arial" w:eastAsia="Arial" w:hAnsi="Arial"/>
                <w:color w:val="2D3748"/>
                <w:sz w:val="22"/>
                <w:szCs w:val="22"/>
              </w:rPr>
              <w:t xml:space="preserve">1) Schaalvoordelen: Grote ketens kunnen goedkoper inkopen en lagere bedrijfskosten per winkel realiseren dan kleine spelers. Dit geeft hen een prijsvoordeel waardoor kleinere concurrenten verdwijnen.</w:t>
            </w:r>
          </w:p>
          <w:p>
            <w:pPr>
              <w:keepNext/>
            </w:pPr>
            <w:r>
              <w:rPr>
                <w:rFonts w:ascii="Arial" w:cs="Arial" w:eastAsia="Arial" w:hAnsi="Arial"/>
                <w:color w:val="2D3748"/>
                <w:sz w:val="22"/>
                <w:szCs w:val="22"/>
              </w:rPr>
              <w:t xml:space="preserve">2) Fusies en overnames: Grote ketens hebben voldoende kapitaal om kleinere ketens over te nemen (bijv. Albert Heijn nam verschillende regionale ketens over). Kleinere spelers kunnen financieel niet wedijveren.</w:t>
            </w:r>
          </w:p>
          <w:p>
            <w:pPr>
              <w:keepNext/>
            </w:pPr>
            <w:r>
              <w:rPr>
                <w:rFonts w:ascii="Arial" w:cs="Arial" w:eastAsia="Arial" w:hAnsi="Arial"/>
                <w:color w:val="2D3748"/>
                <w:sz w:val="22"/>
                <w:szCs w:val="22"/>
              </w:rPr>
              <w:t xml:space="preserve">c  Zou de supermarktmarkt kunnen transformeren naar volkomen concurrentie als alle toetredingsdrempels zouden verdwijnen? Verklaar waarom wel of waarom niet. Nee, waarschijnlijk niet.</w:t>
            </w:r>
          </w:p>
          <w:p>
            <w:pPr>
              <w:keepNext/>
            </w:pPr>
            <w:r>
              <w:rPr>
                <w:rFonts w:ascii="Arial" w:cs="Arial" w:eastAsia="Arial" w:hAnsi="Arial"/>
                <w:color w:val="2D3748"/>
                <w:sz w:val="22"/>
                <w:szCs w:val="22"/>
              </w:rPr>
              <w:t xml:space="preserve">Ook als toetredingsdrempels verdwijnen, zijn er natuurlijke redenen waarom de markt geconcentrieerd zou blijven. Ten eerste: een supermarkt heeft fysieke locaties nodig, en in een stad is ruimte beperkt.</w:t>
            </w:r>
          </w:p>
          <w:p>
            <w:pPr>
              <w:keepNext/>
            </w:pPr>
            <w:r>
              <w:rPr>
                <w:rFonts w:ascii="Arial" w:cs="Arial" w:eastAsia="Arial" w:hAnsi="Arial"/>
                <w:color w:val="2D3748"/>
                <w:sz w:val="22"/>
                <w:szCs w:val="22"/>
              </w:rPr>
              <w:t xml:space="preserve">Dit creeert monopolistische elementen (lokale marktmacht). Ten tweede: consumenten hebben voorkeuren voor bepaalde ketens, dus het product is altijd gedifferentieerd.</w:t>
            </w:r>
          </w:p>
          <w:p>
            <w:pPr>
              <w:keepNext/>
            </w:pPr>
            <w:r>
              <w:rPr>
                <w:rFonts w:ascii="Arial" w:cs="Arial" w:eastAsia="Arial" w:hAnsi="Arial"/>
                <w:color w:val="2D3748"/>
                <w:sz w:val="22"/>
                <w:szCs w:val="22"/>
              </w:rPr>
              <w:t xml:space="preserve">Zelfs zonder barrières zouden waarschijnlijk slechts enkele grote ketens overblijven.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2026-03-23T21:15:03.675Z</dcterms:created>
  <dcterms:modified xsi:type="dcterms:W3CDTF">2026-03-23T21:15:03.675Z</dcterms:modified>
</cp:coreProperties>
</file>

<file path=docProps/custom.xml><?xml version="1.0" encoding="utf-8"?>
<Properties xmlns="http://schemas.openxmlformats.org/officeDocument/2006/custom-properties" xmlns:vt="http://schemas.openxmlformats.org/officeDocument/2006/docPropsVTypes"/>
</file>