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rPr>
          <w:trHeight w:val="62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2761" w:color="1E2761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3.2.3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MONOPOLIE</w:t>
            </w:r>
          </w:p>
        </w:tc>
      </w:tr>
      <w:tr>
        <w:trPr>
          <w:trHeight w:val="50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DE MONOPOLIST ALS PRIJSZETTER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color="EBF5FB" w:val="solid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 vraaglijn is het 'menu': elke combinatie (Q, p) is een mogelijke keuze.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Trade-off: meer verkopen = lagere prijs (dalende vraaglijn)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Kernverschil: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MO ≠ p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— bij monopolie is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MO &lt; p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/>
            </w:r>
          </w:p>
        </w:tc>
      </w:tr>
      <w:tr>
        <w:trPr>
          <w:trHeight w:val="25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color="E67E22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MO, MK EN GTK AFLEIDEN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68"/>
              <w:gridCol w:w="180"/>
              <w:gridCol w:w="2468"/>
              <w:gridCol w:w="180"/>
              <w:gridCol w:w="2468"/>
              <w:gridCol w:w="180"/>
              <w:gridCol w:w="2468"/>
            </w:tblGrid>
            <w:tr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TO = p × Q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(vul V in)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MO = TO'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(afleiden)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MK = TK'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(afleiden)</w:t>
                  </w:r>
                </w:p>
              </w:tc>
              <w:tc>
                <w:tcPr>
                  <w:tcW w:type="dxa" w:w="1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22"/>
                      <w:szCs w:val="22"/>
                    </w:rPr>
                    <w:t xml:space="preserve">→</w:t>
                  </w:r>
                </w:p>
              </w:tc>
              <w:tc>
                <w:tcPr>
                  <w:tcW w:type="dxa" w:w="2468"/>
                  <w:tcBorders>
                    <w:top w:val="single" w:color="BA6A1C" w:sz="2"/>
                    <w:left w:val="single" w:color="BA6A1C" w:sz="2"/>
                    <w:bottom w:val="single" w:color="BA6A1C" w:sz="2"/>
                    <w:right w:val="single" w:color="BA6A1C" w:sz="2"/>
                  </w:tcBorders>
                  <w:shd w:fill="FEF5E7" w:color="FEF5E7" w:val="solid"/>
                  <w:tcMar>
                    <w:top w:type="dxa" w:w="30"/>
                    <w:left w:type="dxa" w:w="40"/>
                    <w:bottom w:type="dxa" w:w="30"/>
                    <w:right w:type="dxa" w:w="4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A6A1C"/>
                      <w:sz w:val="16"/>
                      <w:szCs w:val="16"/>
                    </w:rPr>
                    <w:t xml:space="preserve">GTK = TK/Q</w:t>
                  </w:r>
                </w:p>
              </w:tc>
            </w:tr>
          </w:tbl>
          <w:p/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7F8FA" w:color="F7F8FA" w:val="solid"/>
            <w:tcMar>
              <w:top w:type="dxa" w:w="25"/>
              <w:left w:type="dxa" w:w="180"/>
              <w:bottom w:type="dxa" w:w="25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V: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p = −Q + 50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TO = −Q² + 50Q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/>
                <w:bCs/>
                <w:color w:val="BA6A1C"/>
                <w:sz w:val="17"/>
                <w:szCs w:val="17"/>
              </w:rPr>
              <w:t xml:space="preserve">MO = −2Q + 50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  (dubbele helling!)</w:t>
            </w:r>
          </w:p>
        </w:tc>
      </w:tr>
      <w:tr>
        <w:trPr>
          <w:trHeight w:val="25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color="1A5276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WINSTMAXIMALISATIE: 3 STAPPEN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417"/>
              <w:gridCol w:w="80"/>
              <w:gridCol w:w="3417"/>
              <w:gridCol w:w="80"/>
              <w:gridCol w:w="3417"/>
            </w:tblGrid>
            <w:tr>
              <w:tc>
                <w:tcPr>
                  <w:tcW w:type="dxa" w:w="3417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BF5FB" w:color="EBF5FB" w:val="solid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Stap 1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8"/>
                      <w:szCs w:val="18"/>
                    </w:rPr>
                    <w:t xml:space="preserve">MO = MK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Los op naar Q*</w:t>
                  </w:r>
                </w:p>
              </w:tc>
              <w:tc>
                <w:tcPr>
                  <w:tcW w:type="dxa" w:w="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417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Stap 2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p* aflezen op V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Vul Q* in vraaglijn!</w:t>
                  </w:r>
                </w:p>
              </w:tc>
              <w:tc>
                <w:tcPr>
                  <w:tcW w:type="dxa" w:w="8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417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8F8F0" w:color="E8F8F0" w:val="solid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Stap 3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Winst berekenen</w:t>
                  </w:r>
                </w:p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(p* − GTK*) × Q*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15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DE8E8" w:color="FDE8E8" w:val="solid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9534F"/>
                <w:sz w:val="19"/>
                <w:szCs w:val="19"/>
              </w:rPr>
              <w:t xml:space="preserve">⚠ GROOTSTE FOUT: </w:t>
            </w:r>
            <w:r>
              <w:rPr>
                <w:rFonts w:ascii="Arial" w:cs="Arial" w:eastAsia="Arial" w:hAnsi="Arial"/>
                <w:b/>
                <w:bCs/>
                <w:color w:val="D9534F"/>
                <w:sz w:val="19"/>
                <w:szCs w:val="19"/>
              </w:rPr>
              <w:t xml:space="preserve">Prijs ALTIJD aflezen op de VRAAGLIJN, NOOIT op MO of MK!</w:t>
            </w:r>
          </w:p>
        </w:tc>
      </w:tr>
      <w:tr>
        <w:trPr>
          <w:trHeight w:val="25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1E8449" w:color="1E8449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CS EN WINST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15"/>
              <w:left w:type="dxa" w:w="180"/>
              <w:bottom w:type="dxa" w:w="15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146"/>
              <w:gridCol w:w="120"/>
              <w:gridCol w:w="5146"/>
            </w:tblGrid>
            <w:tr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E8F8F0" w:color="E8F8F0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Consumentensurplus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CS = ½ × Q* × (p_max − p*)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Kleiner dan bij vol. concurrentie</w:t>
                  </w:r>
                </w:p>
              </w:tc>
              <w:tc>
                <w:tcPr>
                  <w:tcW w:type="dxa" w:w="12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FFFFF" w:color="FFFFFF" w:val="solid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5146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shd w:fill="FEF5E7" w:color="FEF5E7" w:val="solid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top"/>
                </w:tcPr>
                <w:p>
                  <w:pPr>
                    <w:spacing w:after="15" w:before="15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67E22"/>
                      <w:sz w:val="18"/>
                      <w:szCs w:val="18"/>
                    </w:rPr>
                    <w:t xml:space="preserve">Winst monopolist</w:t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Winst = (p* − GTK*) × Q*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5" w:before="15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D3748"/>
                      <w:sz w:val="17"/>
                      <w:szCs w:val="17"/>
                    </w:rPr>
                    <w:t xml:space="preserve">▸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>Of: </w:t>
                  </w:r>
                  <w:r>
                    <w:rPr>
                      <w:rFonts w:ascii="Consolas" w:cs="Consolas" w:eastAsia="Consolas" w:hAnsi="Consolas"/>
                      <w:b/>
                      <w:bCs/>
                      <w:color w:val="BA6A1C"/>
                      <w:sz w:val="17"/>
                      <w:szCs w:val="17"/>
                    </w:rPr>
                    <w:t xml:space="preserve">Winst = TO − TK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D3748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trHeight w:val="25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rPr>
          <w:trHeight w:val="380" w:hRule="atLeas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BA6A1C" w:color="BA6A1C" w:val="solid"/>
            <w:tcMar>
              <w:top w:type="dxa" w:w="40"/>
              <w:left w:type="dxa" w:w="180"/>
              <w:bottom w:type="dxa" w:w="4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▶ PRIJSDISCRIMINATIE</w:t>
            </w: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color="FEF5E7" w:val="solid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pPr>
              <w:spacing w:after="15" w:before="15"/>
              <w:jc w:val="left"/>
            </w:pPr>
            <w:r>
              <w:rPr>
                <w:rFonts w:ascii="Arial" w:cs="Arial" w:eastAsia="Arial" w:hAnsi="Arial"/>
                <w:b/>
                <w:bCs/>
                <w:color w:val="BA6A1C"/>
                <w:sz w:val="18"/>
                <w:szCs w:val="18"/>
              </w:rPr>
              <w:t xml:space="preserve">Twee voorwaarden: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1. De monopolist kan groepen onderscheiden (bijv. leeftijd, tijdstip)</w:t>
            </w:r>
          </w:p>
          <w:p>
            <w:pPr>
              <w:spacing w:after="15" w:before="15"/>
            </w:pPr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▸ </w:t>
            </w: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7"/>
                <w:szCs w:val="17"/>
              </w:rPr>
              <w:t xml:space="preserve">2. Doorverkoop is niet mogelijk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color w:val="BA6A1C"/>
                <w:sz w:val="17"/>
                <w:szCs w:val="17"/>
              </w:rPr>
              <w:t xml:space="preserve">Perfecte prijsdiscriminatie: </w:t>
            </w:r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elke consument betaalt max. betalingsbereidheid → CS = 0</w:t>
            </w:r>
          </w:p>
        </w:tc>
      </w:tr>
      <w:tr>
        <w:trPr>
          <w:trHeight w:val="25" w:hRule="exact"/>
        </w:trP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</w:tcPr>
          <w:p>
            <w:pPr>
              <w:spacing w:after="0" w:before="0"/>
            </w:pPr>
          </w:p>
        </w:tc>
      </w:tr>
      <w:tr>
        <w:tc>
          <w:tcPr>
            <w:tcW w:type="dxa" w:w="10772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color="FFFFFF" w:val="solid"/>
            <w:tcMar>
              <w:top w:type="dxa" w:w="20"/>
              <w:left w:type="dxa" w:w="180"/>
              <w:bottom w:type="dxa" w:w="20"/>
              <w:right w:type="dxa" w:w="180"/>
            </w:tcMar>
          </w:tcPr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00"/>
            </w:tblGrid>
            <w:tr>
              <w:tc>
                <w:tcPr>
                  <w:tcW w:type="dxa" w:w="10412"/>
                  <w:tcBorders>
                    <w:top w:val="single" w:color="1E8449" w:sz="3"/>
                    <w:left w:val="single" w:color="1E8449" w:sz="3"/>
                    <w:bottom w:val="single" w:color="1E8449" w:sz="3"/>
                    <w:right w:val="single" w:color="1E8449" w:sz="3"/>
                  </w:tcBorders>
                  <w:shd w:fill="E8F8F0" w:color="E8F8F0" w:val="solid"/>
                  <w:tcMar>
                    <w:top w:type="dxa" w:w="50"/>
                    <w:left w:type="dxa" w:w="140"/>
                    <w:bottom w:type="dxa" w:w="5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186A3B"/>
                      <w:sz w:val="18"/>
                      <w:szCs w:val="18"/>
                    </w:rPr>
                    <w:t xml:space="preserve">MO = MK voor Q*, prijs op VRAAGLIJN. Winst = (p* − GTK*) × Q*. Prijsdiscriminatie: 2 voorwaarden.</w:t>
                  </w:r>
                </w:p>
              </w:tc>
            </w:tr>
          </w:tbl>
          <w:p/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2026-03-23T20:53:10.338Z</dcterms:created>
  <dcterms:modified xsi:type="dcterms:W3CDTF">2026-03-23T20:53:10.338Z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