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Oligopolie</w:t>
      </w:r>
    </w:p>
    <w:p>
      <w:pPr>
        <w:spacing w:after="40"/>
        <w:jc w:val="center"/>
      </w:pPr>
      <w:r>
        <w:rPr>
          <w:rFonts w:ascii="Arial" w:cs="Arial" w:eastAsia="Arial" w:hAnsi="Arial"/>
          <w:color w:val="718096"/>
          <w:sz w:val="26"/>
          <w:szCs w:val="26"/>
        </w:rPr>
        <w:t xml:space="preserve">Begeleide Inoefening — Paragraaf 3.2.4</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Het Cournot-duopolie: Kastengigant en Janssen BV</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Kastengigant en Janssen BV zijn de enige twee fabrikanten van een bepaald type kledingkast. De vraaglijn is: Q = –0,1p + 100. Voor beide geldt: MK = GTK = 100.</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Vraaglijn: Q = –0,1p + 100  (ofwel: p = –10Q + 1.000)</w:t>
            </w:r>
          </w:p>
          <w:p>
            <w:pPr>
              <w:spacing w:after="60"/>
            </w:pPr>
            <w:r>
              <w:rPr>
                <w:rFonts w:ascii="Consolas" w:cs="Consolas" w:eastAsia="Consolas" w:hAnsi="Consolas"/>
                <w:color w:val="2D3748"/>
                <w:sz w:val="22"/>
                <w:szCs w:val="22"/>
              </w:rPr>
              <w:t xml:space="preserve">MK = GTK = 100 (voor beide aanbieders)</w:t>
            </w:r>
          </w:p>
          <w:p>
            <w:pPr>
              <w:spacing w:after="60"/>
            </w:pPr>
            <w:r>
              <w:rPr>
                <w:rFonts w:ascii="Consolas" w:cs="Consolas" w:eastAsia="Consolas" w:hAnsi="Consolas"/>
                <w:color w:val="2D3748"/>
                <w:sz w:val="22"/>
                <w:szCs w:val="22"/>
              </w:rPr>
              <w:t xml:space="preserve">Residuele vraag = marktvraag – productie concurrent</w:t>
            </w:r>
          </w:p>
        </w:tc>
      </w:tr>
    </w:tbl>
    <w:p>
      <w:pPr>
        <w:spacing w:after="80"/>
      </w:pPr>
    </w:p>
    <w:p>
      <w:pPr>
        <w:pStyle w:val="Heading2"/>
        <w:spacing w:after="120" w:before="200"/>
      </w:pPr>
      <w:r>
        <w:rPr>
          <w:rFonts w:ascii="Arial" w:cs="Arial" w:eastAsia="Arial" w:hAnsi="Arial"/>
          <w:b/>
          <w:bCs/>
          <w:color w:val="1A5276"/>
          <w:sz w:val="24"/>
          <w:szCs w:val="24"/>
        </w:rPr>
        <w:t xml:space="preserve">Vraag 1a — Residuele vraaglijn bij q_J = 20</w:t>
      </w:r>
    </w:p>
    <w:p>
      <w:pPr>
        <w:spacing w:after="120"/>
      </w:pPr>
      <w:r>
        <w:rPr>
          <w:rFonts w:ascii="Arial" w:cs="Arial" w:eastAsia="Arial" w:hAnsi="Arial"/>
          <w:color w:val="2D3748"/>
          <w:sz w:val="22"/>
          <w:szCs w:val="22"/>
        </w:rPr>
        <w:t xml:space="preserve">Janssen BV produceert 20 kasten. De residuele vraaglijn van Kastengigant wordt dan q = –0,1p + 80. Zijn MO is –20q + 800. Bereken hoeveel kasten Kastengigant produceert.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Noteer de residuele vraaglijn: q = –0,1p + 80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Schrijf de MO op: MO = –20q + 800</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Stel MO = MK op (winstmaximalisatie)</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Los op naar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Winstmaximalisatie: MO = MK</w:t>
            </w:r>
          </w:p>
          <w:p>
            <w:pPr>
              <w:spacing w:after="60"/>
            </w:pPr>
            <w:r>
              <w:rPr>
                <w:rFonts w:ascii="Consolas" w:cs="Consolas" w:eastAsia="Consolas" w:hAnsi="Consolas"/>
                <w:color w:val="2D3748"/>
                <w:sz w:val="22"/>
                <w:szCs w:val="22"/>
              </w:rPr>
              <w:t xml:space="preserve">MO = –20q + 800</w:t>
            </w:r>
          </w:p>
          <w:p>
            <w:pPr>
              <w:spacing w:after="60"/>
            </w:pPr>
            <w:r>
              <w:rPr>
                <w:rFonts w:ascii="Consolas" w:cs="Consolas" w:eastAsia="Consolas" w:hAnsi="Consolas"/>
                <w:color w:val="2D3748"/>
                <w:sz w:val="22"/>
                <w:szCs w:val="22"/>
              </w:rPr>
              <w:t xml:space="preserve">MK = 100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MO = MK</w:t>
            </w:r>
          </w:p>
          <w:p>
            <w:pPr>
              <w:spacing w:after="80"/>
            </w:pPr>
            <w:r>
              <w:rPr>
                <w:rFonts w:ascii="Arial" w:cs="Arial" w:eastAsia="Arial" w:hAnsi="Arial"/>
                <w:color w:val="2D3748"/>
                <w:sz w:val="22"/>
                <w:szCs w:val="22"/>
              </w:rPr>
              <w:t xml:space="preserve">–20q + 800 = 100</w:t>
            </w:r>
          </w:p>
          <w:p>
            <w:pPr>
              <w:spacing w:after="80"/>
            </w:pPr>
            <w:r>
              <w:rPr>
                <w:rFonts w:ascii="Arial" w:cs="Arial" w:eastAsia="Arial" w:hAnsi="Arial"/>
                <w:color w:val="2D3748"/>
                <w:sz w:val="22"/>
                <w:szCs w:val="22"/>
              </w:rPr>
              <w:t xml:space="preserve">–20q = –700</w:t>
            </w:r>
          </w:p>
          <w:p>
            <w:pPr>
              <w:spacing w:after="80"/>
            </w:pPr>
            <w:r>
              <w:rPr>
                <w:rFonts w:ascii="Arial" w:cs="Arial" w:eastAsia="Arial" w:hAnsi="Arial"/>
                <w:b/>
                <w:bCs/>
                <w:color w:val="2D3748"/>
                <w:sz w:val="22"/>
                <w:szCs w:val="22"/>
              </w:rPr>
              <w:t xml:space="preserve">q = 35 kasten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winstmaximalisatie produceert een aanbieder daar waar MO = MK. Door de residuele vraaglijn (marktvraag minus productie concurrent) te gebruiken, bepaal je hoeveel Kastengigant optimaal produceert gegeven de productie van Janssen BV.</w:t>
            </w:r>
          </w:p>
        </w:tc>
      </w:tr>
    </w:tbl>
    <w:p>
      <w:pPr>
        <w:spacing w:after="80"/>
      </w:pPr>
    </w:p>
    <w:p>
      <w:pPr>
        <w:pStyle w:val="Heading2"/>
        <w:spacing w:after="120" w:before="200"/>
      </w:pPr>
      <w:r>
        <w:rPr>
          <w:rFonts w:ascii="Arial" w:cs="Arial" w:eastAsia="Arial" w:hAnsi="Arial"/>
          <w:b/>
          <w:bCs/>
          <w:color w:val="1A5276"/>
          <w:sz w:val="24"/>
          <w:szCs w:val="24"/>
        </w:rPr>
        <w:t xml:space="preserve">Vraag 1b — Residuele vraaglijn bij q_J = 40</w:t>
      </w:r>
    </w:p>
    <w:p>
      <w:pPr>
        <w:spacing w:after="120"/>
      </w:pPr>
      <w:r>
        <w:rPr>
          <w:rFonts w:ascii="Arial" w:cs="Arial" w:eastAsia="Arial" w:hAnsi="Arial"/>
          <w:color w:val="2D3748"/>
          <w:sz w:val="22"/>
          <w:szCs w:val="22"/>
        </w:rPr>
        <w:t xml:space="preserve">Bereken voor Kastengigant de formule van de residuele vraaglijn en van de MO als Janssen BV 40 kasten produceert. Bereken ook de optimale productie.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de residuele vraag: Q_K = Q_totaal – q_J = (–0,1p + 100) – 40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Schrijf de residuele vraaglijn om naar p = ...</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Bereken TO = p × q</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Leid MO af (de afgeleide van TO)</w:t>
            </w:r>
          </w:p>
          <w:p>
            <w:pPr>
              <w:spacing w:after="60"/>
            </w:pPr>
            <w:r>
              <w:rPr>
                <w:rFonts w:ascii="Arial" w:cs="Arial" w:eastAsia="Arial" w:hAnsi="Arial"/>
                <w:b/>
                <w:bCs/>
                <w:color w:val="F9A825"/>
                <w:sz w:val="22"/>
                <w:szCs w:val="22"/>
              </w:rPr>
              <w:t xml:space="preserve">5. </w:t>
            </w:r>
            <w:r>
              <w:rPr>
                <w:rFonts w:ascii="Arial" w:cs="Arial" w:eastAsia="Arial" w:hAnsi="Arial"/>
                <w:color w:val="2D3748"/>
                <w:sz w:val="22"/>
                <w:szCs w:val="22"/>
              </w:rPr>
              <w:t xml:space="preserve">Stel MO = MK en los 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Residuele vraag: q_K = –0,1p + 100 – q_J</w:t>
            </w:r>
          </w:p>
          <w:p>
            <w:pPr>
              <w:spacing w:after="60"/>
            </w:pPr>
            <w:r>
              <w:rPr>
                <w:rFonts w:ascii="Consolas" w:cs="Consolas" w:eastAsia="Consolas" w:hAnsi="Consolas"/>
                <w:color w:val="2D3748"/>
                <w:sz w:val="22"/>
                <w:szCs w:val="22"/>
              </w:rPr>
              <w:t xml:space="preserve">TO = p × q</w:t>
            </w:r>
          </w:p>
          <w:p>
            <w:pPr>
              <w:spacing w:after="60"/>
            </w:pPr>
            <w:r>
              <w:rPr>
                <w:rFonts w:ascii="Consolas" w:cs="Consolas" w:eastAsia="Consolas" w:hAnsi="Consolas"/>
                <w:color w:val="2D3748"/>
                <w:sz w:val="22"/>
                <w:szCs w:val="22"/>
              </w:rPr>
              <w:t xml:space="preserve">MO = TO' (afgeleide van TO naar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Residuele vraag: q_K = –0,1p + 60</w:t>
            </w:r>
          </w:p>
          <w:p>
            <w:pPr>
              <w:spacing w:after="80"/>
            </w:pPr>
            <w:r>
              <w:rPr>
                <w:rFonts w:ascii="Arial" w:cs="Arial" w:eastAsia="Arial" w:hAnsi="Arial"/>
                <w:color w:val="2D3748"/>
                <w:sz w:val="22"/>
                <w:szCs w:val="22"/>
              </w:rPr>
              <w:t xml:space="preserve">Omschrijven: p = –10q + 600</w:t>
            </w:r>
          </w:p>
          <w:p>
            <w:pPr>
              <w:spacing w:after="80"/>
            </w:pPr>
            <w:r>
              <w:rPr>
                <w:rFonts w:ascii="Arial" w:cs="Arial" w:eastAsia="Arial" w:hAnsi="Arial"/>
                <w:color w:val="2D3748"/>
                <w:sz w:val="22"/>
                <w:szCs w:val="22"/>
              </w:rPr>
              <w:t xml:space="preserve">TO = p × q = –10q² + 600q</w:t>
            </w:r>
          </w:p>
          <w:p>
            <w:pPr>
              <w:spacing w:after="80"/>
            </w:pPr>
            <w:r>
              <w:rPr>
                <w:rFonts w:ascii="Arial" w:cs="Arial" w:eastAsia="Arial" w:hAnsi="Arial"/>
                <w:color w:val="2D3748"/>
                <w:sz w:val="22"/>
                <w:szCs w:val="22"/>
              </w:rPr>
              <w:t xml:space="preserve">MO = TO' = –20q + 600</w:t>
            </w:r>
          </w:p>
          <w:p>
            <w:pPr>
              <w:spacing w:after="80"/>
            </w:pPr>
            <w:r>
              <w:rPr>
                <w:rFonts w:ascii="Arial" w:cs="Arial" w:eastAsia="Arial" w:hAnsi="Arial"/>
                <w:b/>
                <w:bCs/>
                <w:color w:val="2D3748"/>
                <w:sz w:val="22"/>
                <w:szCs w:val="22"/>
              </w:rPr>
              <w:t xml:space="preserve">MO = MK:</w:t>
            </w:r>
          </w:p>
          <w:p>
            <w:pPr>
              <w:spacing w:after="80"/>
            </w:pPr>
            <w:r>
              <w:rPr>
                <w:rFonts w:ascii="Arial" w:cs="Arial" w:eastAsia="Arial" w:hAnsi="Arial"/>
                <w:color w:val="2D3748"/>
                <w:sz w:val="22"/>
                <w:szCs w:val="22"/>
              </w:rPr>
              <w:t xml:space="preserve">–20q + 600 = 100</w:t>
            </w:r>
          </w:p>
          <w:p>
            <w:pPr>
              <w:spacing w:after="80"/>
            </w:pPr>
            <w:r>
              <w:rPr>
                <w:rFonts w:ascii="Arial" w:cs="Arial" w:eastAsia="Arial" w:hAnsi="Arial"/>
                <w:b/>
                <w:bCs/>
                <w:color w:val="2D3748"/>
                <w:sz w:val="22"/>
                <w:szCs w:val="22"/>
              </w:rPr>
              <w:t xml:space="preserve">q = 25 kasten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een hogere productie van Janssen BV (40 i.p.v. 20) blijft er minder residuele vraag over voor Kastengigant, waardoor die minder produceert (25 i.p.v. 35). Dit is precies wat de reactielijn laat zien: meer productie van de concurrent leidt tot minder eigen productie.</w:t>
            </w:r>
          </w:p>
        </w:tc>
      </w:tr>
    </w:tbl>
    <w:p>
      <w:pPr>
        <w:spacing w:after="80"/>
      </w:pPr>
    </w:p>
    <w:p>
      <w:pPr>
        <w:pStyle w:val="Heading2"/>
        <w:spacing w:after="120" w:before="200"/>
      </w:pPr>
      <w:r>
        <w:rPr>
          <w:rFonts w:ascii="Arial" w:cs="Arial" w:eastAsia="Arial" w:hAnsi="Arial"/>
          <w:b/>
          <w:bCs/>
          <w:color w:val="1A5276"/>
          <w:sz w:val="24"/>
          <w:szCs w:val="24"/>
        </w:rPr>
        <w:t xml:space="preserve">Vraag 1d — Reactielijn tekenen</w:t>
      </w:r>
    </w:p>
    <w:p>
      <w:pPr>
        <w:spacing w:after="120"/>
      </w:pPr>
      <w:r>
        <w:rPr>
          <w:rFonts w:ascii="Arial" w:cs="Arial" w:eastAsia="Arial" w:hAnsi="Arial"/>
          <w:color w:val="2D3748"/>
          <w:sz w:val="22"/>
          <w:szCs w:val="22"/>
        </w:rPr>
        <w:t xml:space="preserve">Teken een assenstelsel met de productie van Kastengigant op de x-as en de productie van Janssen BV op de y-as. Teken de twee combinaties van vraag a en b als punten in de grafiek. Verbind de punten tot een reactielijn van Kastengigant.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Noteer de twee combinaties: (q_K=35, q_J=20) en (q_K=25, q_J=40)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Teken het assenstelsel (x-as: 0-100, y-as: 0-100)</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Zet beide punten uit en verbind ze met een rechte lijn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reactielijn van Kastengigant geeft aan hoeveel Kastengigant produceert bij elke mogelijke productie van Janssen BV. Trek de lijn door tot de assen.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Punt 1: (q_K = 35, q_J = 20)</w:t>
            </w:r>
          </w:p>
          <w:p>
            <w:pPr>
              <w:spacing w:after="80"/>
            </w:pPr>
            <w:r>
              <w:rPr>
                <w:rFonts w:ascii="Arial" w:cs="Arial" w:eastAsia="Arial" w:hAnsi="Arial"/>
                <w:color w:val="2D3748"/>
                <w:sz w:val="22"/>
                <w:szCs w:val="22"/>
              </w:rPr>
              <w:t xml:space="preserve">Punt 2: (q_K = 25, q_J = 40)</w:t>
            </w:r>
          </w:p>
          <w:p>
            <w:pPr>
              <w:spacing w:after="80"/>
            </w:pPr>
            <w:r>
              <w:rPr>
                <w:rFonts w:ascii="Arial" w:cs="Arial" w:eastAsia="Arial" w:hAnsi="Arial"/>
                <w:color w:val="2D3748"/>
                <w:sz w:val="22"/>
                <w:szCs w:val="22"/>
              </w:rPr>
              <w:t xml:space="preserve">Verbind deze punten tot de reactielijn van Kastengigant.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reactielijn heeft een negatief verband: hoe meer de concurrent produceert, hoe minder je zelf produceert. Dit is logisch: bij meer concurrentie is de residuele vraag kleiner.</w:t>
            </w:r>
          </w:p>
        </w:tc>
      </w:tr>
    </w:tbl>
    <w:p>
      <w:pPr>
        <w:spacing w:after="80"/>
      </w:pPr>
    </w:p>
    <w:p>
      <w:pPr>
        <w:pStyle w:val="Heading2"/>
        <w:spacing w:after="120" w:before="200"/>
      </w:pPr>
      <w:r>
        <w:rPr>
          <w:rFonts w:ascii="Arial" w:cs="Arial" w:eastAsia="Arial" w:hAnsi="Arial"/>
          <w:b/>
          <w:bCs/>
          <w:color w:val="1A5276"/>
          <w:sz w:val="24"/>
          <w:szCs w:val="24"/>
        </w:rPr>
        <w:t xml:space="preserve">Vraag 1e — Reactielijn Janssen BV (punt 1)</w:t>
      </w:r>
    </w:p>
    <w:p>
      <w:pPr>
        <w:spacing w:after="120"/>
      </w:pPr>
      <w:r>
        <w:rPr>
          <w:rFonts w:ascii="Arial" w:cs="Arial" w:eastAsia="Arial" w:hAnsi="Arial"/>
          <w:color w:val="2D3748"/>
          <w:sz w:val="22"/>
          <w:szCs w:val="22"/>
        </w:rPr>
        <w:t xml:space="preserve">Laat met een berekening zien dat Janssen BV 40 kasten produceert als hij zijn winst maximaliseert en Kastengigant 10 kasten produceert.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Gebruik dezelfde methode als bij vraag a en b, maar nu voor Janssen BV. De residuele vraag van Janssen is: q_J = (–0,1p + 100) – q_K.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Residuele vraag Janssen: q_J = –0,1p + 100 – q_K</w:t>
            </w:r>
          </w:p>
          <w:p>
            <w:pPr>
              <w:spacing w:after="60"/>
            </w:pPr>
            <w:r>
              <w:rPr>
                <w:rFonts w:ascii="Consolas" w:cs="Consolas" w:eastAsia="Consolas" w:hAnsi="Consolas"/>
                <w:color w:val="2D3748"/>
                <w:sz w:val="22"/>
                <w:szCs w:val="22"/>
              </w:rPr>
              <w:t xml:space="preserve">Bij q_K = 10: q_J = –0,1p + 90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Residuele vraag Janssen: q_J = –0,1p + 100 – 10 = –0,1p + 90</w:t>
            </w:r>
          </w:p>
          <w:p>
            <w:pPr>
              <w:spacing w:after="80"/>
            </w:pPr>
            <w:r>
              <w:rPr>
                <w:rFonts w:ascii="Arial" w:cs="Arial" w:eastAsia="Arial" w:hAnsi="Arial"/>
                <w:color w:val="2D3748"/>
                <w:sz w:val="22"/>
                <w:szCs w:val="22"/>
              </w:rPr>
              <w:t xml:space="preserve">Omschrijven: p = –10q + 900</w:t>
            </w:r>
          </w:p>
          <w:p>
            <w:pPr>
              <w:spacing w:after="80"/>
            </w:pPr>
            <w:r>
              <w:rPr>
                <w:rFonts w:ascii="Arial" w:cs="Arial" w:eastAsia="Arial" w:hAnsi="Arial"/>
                <w:color w:val="2D3748"/>
                <w:sz w:val="22"/>
                <w:szCs w:val="22"/>
              </w:rPr>
              <w:t xml:space="preserve">MO = –20q + 900</w:t>
            </w:r>
          </w:p>
          <w:p>
            <w:pPr>
              <w:spacing w:after="80"/>
            </w:pPr>
            <w:r>
              <w:rPr>
                <w:rFonts w:ascii="Arial" w:cs="Arial" w:eastAsia="Arial" w:hAnsi="Arial"/>
                <w:color w:val="2D3748"/>
                <w:sz w:val="22"/>
                <w:szCs w:val="22"/>
              </w:rPr>
              <w:t xml:space="preserve">MO = MK: –20q + 900 = 100</w:t>
            </w:r>
          </w:p>
          <w:p>
            <w:pPr>
              <w:spacing w:after="80"/>
            </w:pPr>
            <w:r>
              <w:rPr>
                <w:rFonts w:ascii="Arial" w:cs="Arial" w:eastAsia="Arial" w:hAnsi="Arial"/>
                <w:b/>
                <w:bCs/>
                <w:color w:val="2D3748"/>
                <w:sz w:val="22"/>
                <w:szCs w:val="22"/>
              </w:rPr>
              <w:t xml:space="preserve">q = 40 kasten ✓</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Symmetrisch aan de berekening voor Kastengigant. Bij weinig concurrentie (q_K = 10) kan Janssen BV veel produceren.</w:t>
            </w:r>
          </w:p>
        </w:tc>
      </w:tr>
    </w:tbl>
    <w:p>
      <w:pPr>
        <w:spacing w:after="80"/>
      </w:pPr>
    </w:p>
    <w:p>
      <w:pPr>
        <w:pStyle w:val="Heading2"/>
        <w:spacing w:after="120" w:before="200"/>
      </w:pPr>
      <w:r>
        <w:rPr>
          <w:rFonts w:ascii="Arial" w:cs="Arial" w:eastAsia="Arial" w:hAnsi="Arial"/>
          <w:b/>
          <w:bCs/>
          <w:color w:val="1A5276"/>
          <w:sz w:val="24"/>
          <w:szCs w:val="24"/>
        </w:rPr>
        <w:t xml:space="preserve">Vraag 1f — Reactielijn Janssen BV (punt 2)</w:t>
      </w:r>
    </w:p>
    <w:p>
      <w:pPr>
        <w:spacing w:after="120"/>
      </w:pPr>
      <w:r>
        <w:rPr>
          <w:rFonts w:ascii="Arial" w:cs="Arial" w:eastAsia="Arial" w:hAnsi="Arial"/>
          <w:color w:val="2D3748"/>
          <w:sz w:val="22"/>
          <w:szCs w:val="22"/>
        </w:rPr>
        <w:t xml:space="preserve">Hoeveel kasten produceert Janssen BV als Kastengigant 50 kasten produceert?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Dezelfde methode: bereken de residuele vraag bij q_K = 50 en maximaliseer de winst.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Residuele vraag Janssen: q_J = –0,1p + 100 – 50 = –0,1p + 50</w:t>
            </w:r>
          </w:p>
          <w:p>
            <w:pPr>
              <w:spacing w:after="80"/>
            </w:pPr>
            <w:r>
              <w:rPr>
                <w:rFonts w:ascii="Arial" w:cs="Arial" w:eastAsia="Arial" w:hAnsi="Arial"/>
                <w:color w:val="2D3748"/>
                <w:sz w:val="22"/>
                <w:szCs w:val="22"/>
              </w:rPr>
              <w:t xml:space="preserve">Omschrijven: p = –10q + 500</w:t>
            </w:r>
          </w:p>
          <w:p>
            <w:pPr>
              <w:spacing w:after="80"/>
            </w:pPr>
            <w:r>
              <w:rPr>
                <w:rFonts w:ascii="Arial" w:cs="Arial" w:eastAsia="Arial" w:hAnsi="Arial"/>
                <w:color w:val="2D3748"/>
                <w:sz w:val="22"/>
                <w:szCs w:val="22"/>
              </w:rPr>
              <w:t xml:space="preserve">MO = –20q + 500</w:t>
            </w:r>
          </w:p>
          <w:p>
            <w:pPr>
              <w:spacing w:after="80"/>
            </w:pPr>
            <w:r>
              <w:rPr>
                <w:rFonts w:ascii="Arial" w:cs="Arial" w:eastAsia="Arial" w:hAnsi="Arial"/>
                <w:color w:val="2D3748"/>
                <w:sz w:val="22"/>
                <w:szCs w:val="22"/>
              </w:rPr>
              <w:t xml:space="preserve">MO = MK: –20q + 500 = 100</w:t>
            </w:r>
          </w:p>
          <w:p>
            <w:pPr>
              <w:spacing w:after="80"/>
            </w:pPr>
            <w:r>
              <w:rPr>
                <w:rFonts w:ascii="Arial" w:cs="Arial" w:eastAsia="Arial" w:hAnsi="Arial"/>
                <w:b/>
                <w:bCs/>
                <w:color w:val="2D3748"/>
                <w:sz w:val="22"/>
                <w:szCs w:val="22"/>
              </w:rPr>
              <w:t xml:space="preserve">q = 20 kasten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meer concurrentie (q_K = 50) produceert Janssen BV minder (20 i.p.v. 40). De reactielijnen van beide bedrijven hebben dezelfde structuur door hun identieke kostenstructuur.</w:t>
            </w:r>
          </w:p>
        </w:tc>
      </w:tr>
    </w:tbl>
    <w:p>
      <w:pPr>
        <w:spacing w:after="80"/>
      </w:pPr>
    </w:p>
    <w:p>
      <w:pPr>
        <w:pStyle w:val="Heading2"/>
        <w:spacing w:after="120" w:before="200"/>
      </w:pPr>
      <w:r>
        <w:rPr>
          <w:rFonts w:ascii="Arial" w:cs="Arial" w:eastAsia="Arial" w:hAnsi="Arial"/>
          <w:b/>
          <w:bCs/>
          <w:color w:val="1A5276"/>
          <w:sz w:val="24"/>
          <w:szCs w:val="24"/>
        </w:rPr>
        <w:t xml:space="preserve">Vraag 1g-h — Reactielijnen en evenwicht tekenen</w:t>
      </w:r>
    </w:p>
    <w:p>
      <w:pPr>
        <w:spacing w:after="120"/>
      </w:pPr>
      <w:r>
        <w:rPr>
          <w:rFonts w:ascii="Arial" w:cs="Arial" w:eastAsia="Arial" w:hAnsi="Arial"/>
          <w:color w:val="2D3748"/>
          <w:sz w:val="22"/>
          <w:szCs w:val="22"/>
        </w:rPr>
        <w:t xml:space="preserve">Teken de reactielijn van Janssen BV in dezelfde grafiek en geef het evenwicht aan.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Het Cournot-evenwicht is het snijpunt van beide reactielijnen. Omdat de kostenstructuur identiek is, ligt het evenwicht op de 45°-lijn.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Reactielijn Janssen: door (q_K=10, q_J=40) en (q_K=50, q_J=20)</w:t>
            </w:r>
          </w:p>
          <w:p>
            <w:pPr>
              <w:spacing w:after="80"/>
            </w:pPr>
            <w:r>
              <w:rPr>
                <w:rFonts w:ascii="Arial" w:cs="Arial" w:eastAsia="Arial" w:hAnsi="Arial"/>
                <w:color w:val="2D3748"/>
                <w:sz w:val="22"/>
                <w:szCs w:val="22"/>
              </w:rPr>
              <w:t xml:space="preserve">Het Cournot-evenwicht ligt op het snijpunt van beide reactielijnen.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In het Cournot-evenwicht is geen van beide aanbieders geneigd zijn productie te veranderen. Elk bedrijf maximaliseert zijn winst gegeven de productie van de ander.</w:t>
            </w:r>
          </w:p>
        </w:tc>
      </w:tr>
    </w:tbl>
    <w:p>
      <w:pPr>
        <w:spacing w:after="80"/>
      </w:pPr>
    </w:p>
    <w:p>
      <w:pPr>
        <w:pStyle w:val="Heading2"/>
        <w:spacing w:after="120" w:before="200"/>
      </w:pPr>
      <w:r>
        <w:rPr>
          <w:rFonts w:ascii="Arial" w:cs="Arial" w:eastAsia="Arial" w:hAnsi="Arial"/>
          <w:b/>
          <w:bCs/>
          <w:color w:val="1A5276"/>
          <w:sz w:val="24"/>
          <w:szCs w:val="24"/>
        </w:rPr>
        <w:t xml:space="preserve">Vraag 1i — Evenwichtshoeveelheden aflezen</w:t>
      </w:r>
    </w:p>
    <w:p>
      <w:pPr>
        <w:spacing w:after="120"/>
      </w:pPr>
      <w:r>
        <w:rPr>
          <w:rFonts w:ascii="Arial" w:cs="Arial" w:eastAsia="Arial" w:hAnsi="Arial"/>
          <w:color w:val="2D3748"/>
          <w:sz w:val="22"/>
          <w:szCs w:val="22"/>
        </w:rPr>
        <w:t xml:space="preserve">Lees in de grafiek af hoeveel kasten Janssen BV en Kastengigant in het evenwicht verkopen.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Door de symmetrische kostenstructuur produceren beide evenveel in het evenwicht.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Beide produceren 30 kasten</w:t>
            </w:r>
          </w:p>
          <w:p>
            <w:pPr>
              <w:spacing w:after="80"/>
            </w:pPr>
            <w:r>
              <w:rPr>
                <w:rFonts w:ascii="Arial" w:cs="Arial" w:eastAsia="Arial" w:hAnsi="Arial"/>
                <w:color w:val="2D3748"/>
                <w:sz w:val="22"/>
                <w:szCs w:val="22"/>
              </w:rPr>
              <w:t xml:space="preserve">Totale marktproductie: Q = 30 + 30 = 60 kasten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identieke kosten is het Cournot-evenwicht symmetrisch. De totale productie (60) ligt tussen het monopolieniveau en het niveau van volkomen concurrentie.</w:t>
            </w:r>
          </w:p>
        </w:tc>
      </w:tr>
    </w:tbl>
    <w:p>
      <w:pPr>
        <w:spacing w:after="80"/>
      </w:pPr>
    </w:p>
    <w:p>
      <w:pPr>
        <w:pStyle w:val="Heading2"/>
        <w:spacing w:after="120" w:before="200"/>
      </w:pPr>
      <w:r>
        <w:rPr>
          <w:rFonts w:ascii="Arial" w:cs="Arial" w:eastAsia="Arial" w:hAnsi="Arial"/>
          <w:b/>
          <w:bCs/>
          <w:color w:val="1A5276"/>
          <w:sz w:val="24"/>
          <w:szCs w:val="24"/>
        </w:rPr>
        <w:t xml:space="preserve">Vraag 1j — Evenwichtsprijs</w:t>
      </w:r>
    </w:p>
    <w:p>
      <w:pPr>
        <w:spacing w:after="120"/>
      </w:pPr>
      <w:r>
        <w:rPr>
          <w:rFonts w:ascii="Arial" w:cs="Arial" w:eastAsia="Arial" w:hAnsi="Arial"/>
          <w:color w:val="2D3748"/>
          <w:sz w:val="22"/>
          <w:szCs w:val="22"/>
        </w:rPr>
        <w:t xml:space="preserve">Welke prijs komt bij het marktevenwicht tot stand?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Vul Q = 60 in de vraaglijn Q = –0,1p + 100 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–0,1p + 100</w:t>
            </w:r>
          </w:p>
          <w:p>
            <w:pPr>
              <w:spacing w:after="80"/>
            </w:pPr>
            <w:r>
              <w:rPr>
                <w:rFonts w:ascii="Arial" w:cs="Arial" w:eastAsia="Arial" w:hAnsi="Arial"/>
                <w:color w:val="2D3748"/>
                <w:sz w:val="22"/>
                <w:szCs w:val="22"/>
              </w:rPr>
              <w:t xml:space="preserve">60 = –0,1p + 100</w:t>
            </w:r>
          </w:p>
          <w:p>
            <w:pPr>
              <w:spacing w:after="80"/>
            </w:pPr>
            <w:r>
              <w:rPr>
                <w:rFonts w:ascii="Arial" w:cs="Arial" w:eastAsia="Arial" w:hAnsi="Arial"/>
                <w:color w:val="2D3748"/>
                <w:sz w:val="22"/>
                <w:szCs w:val="22"/>
              </w:rPr>
              <w:t xml:space="preserve">–0,1p = –40</w:t>
            </w:r>
          </w:p>
          <w:p>
            <w:pPr>
              <w:spacing w:after="80"/>
            </w:pPr>
            <w:r>
              <w:rPr>
                <w:rFonts w:ascii="Arial" w:cs="Arial" w:eastAsia="Arial" w:hAnsi="Arial"/>
                <w:b/>
                <w:bCs/>
                <w:color w:val="2D3748"/>
                <w:sz w:val="22"/>
                <w:szCs w:val="22"/>
              </w:rPr>
              <w:t xml:space="preserve">p = € 400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Cournot-prijs (€ 400) ligt tussen de monopolieprijs en de prijs bij volkomen concurrentie (€ 100). Oligopolie leidt tot een hogere prijs dan volkomen concurrentie, maar een lagere prijs dan monopolie.</w:t>
            </w:r>
          </w:p>
        </w:tc>
      </w:tr>
    </w:tbl>
    <w:p>
      <w:pPr>
        <w:spacing w:after="80"/>
      </w:pPr>
    </w:p>
    <w:p>
      <w:pPr>
        <w:pStyle w:val="Heading2"/>
        <w:spacing w:after="120" w:before="200"/>
      </w:pPr>
      <w:r>
        <w:rPr>
          <w:rFonts w:ascii="Arial" w:cs="Arial" w:eastAsia="Arial" w:hAnsi="Arial"/>
          <w:b/>
          <w:bCs/>
          <w:color w:val="1A5276"/>
          <w:sz w:val="24"/>
          <w:szCs w:val="24"/>
        </w:rPr>
        <w:t xml:space="preserve">Vraag 1k — Consumentensurplus</w:t>
      </w:r>
    </w:p>
    <w:p>
      <w:pPr>
        <w:spacing w:after="120"/>
      </w:pPr>
      <w:r>
        <w:rPr>
          <w:rFonts w:ascii="Arial" w:cs="Arial" w:eastAsia="Arial" w:hAnsi="Arial"/>
          <w:color w:val="2D3748"/>
          <w:sz w:val="22"/>
          <w:szCs w:val="22"/>
        </w:rPr>
        <w:t xml:space="preserve">Bereken het consumentensurplus in het marktevenwicht.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CS = ½ × basis × hoogte</w:t>
            </w:r>
          </w:p>
          <w:p>
            <w:pPr>
              <w:spacing w:after="60"/>
            </w:pPr>
            <w:r>
              <w:rPr>
                <w:rFonts w:ascii="Consolas" w:cs="Consolas" w:eastAsia="Consolas" w:hAnsi="Consolas"/>
                <w:color w:val="2D3748"/>
                <w:sz w:val="22"/>
                <w:szCs w:val="22"/>
              </w:rPr>
              <w:t xml:space="preserve">Basis = evenwichtshoeveelheid</w:t>
            </w:r>
          </w:p>
          <w:p>
            <w:pPr>
              <w:spacing w:after="60"/>
            </w:pPr>
            <w:r>
              <w:rPr>
                <w:rFonts w:ascii="Consolas" w:cs="Consolas" w:eastAsia="Consolas" w:hAnsi="Consolas"/>
                <w:color w:val="2D3748"/>
                <w:sz w:val="22"/>
                <w:szCs w:val="22"/>
              </w:rPr>
              <w:t xml:space="preserve">Hoogte = maximale betalingsbereidheid – evenwichtsprijs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Productie = 60 stuks, prijs = € 400</w:t>
            </w:r>
          </w:p>
          <w:p>
            <w:pPr>
              <w:spacing w:after="80"/>
            </w:pPr>
            <w:r>
              <w:rPr>
                <w:rFonts w:ascii="Arial" w:cs="Arial" w:eastAsia="Arial" w:hAnsi="Arial"/>
                <w:color w:val="2D3748"/>
                <w:sz w:val="22"/>
                <w:szCs w:val="22"/>
              </w:rPr>
              <w:t xml:space="preserve">Maximale betalingsbereidheid: bij Q = 0 → p = € 1.000</w:t>
            </w:r>
          </w:p>
          <w:p>
            <w:pPr>
              <w:spacing w:after="80"/>
            </w:pPr>
            <w:r>
              <w:rPr>
                <w:rFonts w:ascii="Arial" w:cs="Arial" w:eastAsia="Arial" w:hAnsi="Arial"/>
                <w:b/>
                <w:bCs/>
                <w:color w:val="2D3748"/>
                <w:sz w:val="22"/>
                <w:szCs w:val="22"/>
              </w:rPr>
              <w:t xml:space="preserve">CS = (1.000 – 400) × 60 × 0,5 = € 18.000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consumentensurplus is de driehoek tussen de vraaglijn en de evenwichtsprijs. Hoe lager de prijs en hoe hoger de hoeveelheid, hoe groter het consumentensurplus.</w:t>
            </w:r>
          </w:p>
        </w:tc>
      </w:tr>
    </w:tbl>
    <w:p>
      <w:pPr>
        <w:spacing w:after="80"/>
      </w:pPr>
    </w:p>
    <w:p>
      <w:pPr>
        <w:pStyle w:val="Heading2"/>
        <w:spacing w:after="120" w:before="200"/>
      </w:pPr>
      <w:r>
        <w:rPr>
          <w:rFonts w:ascii="Arial" w:cs="Arial" w:eastAsia="Arial" w:hAnsi="Arial"/>
          <w:b/>
          <w:bCs/>
          <w:color w:val="1A5276"/>
          <w:sz w:val="24"/>
          <w:szCs w:val="24"/>
        </w:rPr>
        <w:t xml:space="preserve">Vraag 1c — Kastengigant bij q_J = 40 (controle)</w:t>
      </w:r>
    </w:p>
    <w:p>
      <w:pPr>
        <w:spacing w:after="120"/>
      </w:pPr>
      <w:r>
        <w:rPr>
          <w:rFonts w:ascii="Arial" w:cs="Arial" w:eastAsia="Arial" w:hAnsi="Arial"/>
          <w:color w:val="2D3748"/>
          <w:sz w:val="22"/>
          <w:szCs w:val="22"/>
        </w:rPr>
        <w:t xml:space="preserve">Bereken hoeveel kasten Kastengigant produceert als hij zijn winst maximaliseert, gegeven dat Janssen BV 40 kasten produceert.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Dit is hetzelfde als vraag 1b. Controleer dat je antwoord klopt: q_K = 25.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Uit vraag 1b: bij q_J = 40 produceert Kastengigant q_K = 25 kasten.</w:t>
            </w:r>
          </w:p>
          <w:p>
            <w:pPr>
              <w:spacing w:after="80"/>
            </w:pPr>
            <w:r>
              <w:rPr>
                <w:rFonts w:ascii="Arial" w:cs="Arial" w:eastAsia="Arial" w:hAnsi="Arial"/>
                <w:color w:val="2D3748"/>
                <w:sz w:val="22"/>
                <w:szCs w:val="22"/>
              </w:rPr>
              <w:t xml:space="preserve">Dit punt (q_K = 25, q_J = 40) ligt op de reactielijn van Kastengigant.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Dit bevestigt de uitkomst van vraag 1b en vormt het tweede punt voor de reactielijn van Kastengigant.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Prijsconcurrentie (Bertrand)</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Stel dat Janssen BV en Kastengigant elkaar met de prijs gaan beconcurreren in plaats van met de hoeveelheid.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Vraaglijn: Q = –0,1p + 100</w:t>
            </w:r>
          </w:p>
          <w:p>
            <w:pPr>
              <w:spacing w:after="60"/>
            </w:pPr>
            <w:r>
              <w:rPr>
                <w:rFonts w:ascii="Consolas" w:cs="Consolas" w:eastAsia="Consolas" w:hAnsi="Consolas"/>
                <w:color w:val="2D3748"/>
                <w:sz w:val="22"/>
                <w:szCs w:val="22"/>
              </w:rPr>
              <w:t xml:space="preserve">MK = GTK = 100 (voor beide aanbieders)</w:t>
            </w:r>
          </w:p>
          <w:p>
            <w:pPr>
              <w:spacing w:after="60"/>
            </w:pPr>
            <w:r>
              <w:rPr>
                <w:rFonts w:ascii="Consolas" w:cs="Consolas" w:eastAsia="Consolas" w:hAnsi="Consolas"/>
                <w:color w:val="2D3748"/>
                <w:sz w:val="22"/>
                <w:szCs w:val="22"/>
              </w:rPr>
              <w:t xml:space="preserve">CS = ½ × basis × hoogte</w:t>
            </w:r>
          </w:p>
        </w:tc>
      </w:tr>
    </w:tbl>
    <w:p>
      <w:pPr>
        <w:spacing w:after="80"/>
      </w:pPr>
    </w:p>
    <w:p>
      <w:pPr>
        <w:pStyle w:val="Heading2"/>
        <w:spacing w:after="120" w:before="200"/>
      </w:pPr>
      <w:r>
        <w:rPr>
          <w:rFonts w:ascii="Arial" w:cs="Arial" w:eastAsia="Arial" w:hAnsi="Arial"/>
          <w:b/>
          <w:bCs/>
          <w:color w:val="1A5276"/>
          <w:sz w:val="24"/>
          <w:szCs w:val="24"/>
        </w:rPr>
        <w:t xml:space="preserve">Vraag 2a — Evenwichtsprijs bij prijsconcurrentie</w:t>
      </w:r>
    </w:p>
    <w:p>
      <w:pPr>
        <w:spacing w:after="120"/>
      </w:pPr>
      <w:r>
        <w:rPr>
          <w:rFonts w:ascii="Arial" w:cs="Arial" w:eastAsia="Arial" w:hAnsi="Arial"/>
          <w:color w:val="2D3748"/>
          <w:sz w:val="22"/>
          <w:szCs w:val="22"/>
        </w:rPr>
        <w:t xml:space="preserve">Welke prijs komt dan tot stand?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bij prijsconcurrentie onderbieden aanbieders elkaar</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Bepaal de ondergrens: tot welke prijs kan een aanbieder zakken?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Vergelijk met de kostenstructuur: GTK = 100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prijsconcurrentie (Bertrand) eindigt de prijs op het niveau van de gemiddelde kosten — er is dan geen winst meer.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p = € 100</w:t>
            </w:r>
          </w:p>
          <w:p>
            <w:pPr>
              <w:spacing w:after="80"/>
            </w:pPr>
            <w:r>
              <w:rPr>
                <w:rFonts w:ascii="Arial" w:cs="Arial" w:eastAsia="Arial" w:hAnsi="Arial"/>
                <w:color w:val="2D3748"/>
                <w:sz w:val="22"/>
                <w:szCs w:val="22"/>
              </w:rPr>
              <w:t xml:space="preserve">Omdat GTK = 100. Door de onderlinge prijsconcurrentie daalt de prijs totdat er geen winst meer wordt behaald.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Dit is de Bertrand-paradox: met slechts twee aanbieders resulteert prijsconcurrentie in dezelfde uitkomst als volkomen concurrentie. De prijs daalt tot het kostniveau omdat elke aanbieder een prikkel heeft om nét onder de concurrent te gaan zitten.</w:t>
            </w:r>
          </w:p>
        </w:tc>
      </w:tr>
    </w:tbl>
    <w:p>
      <w:pPr>
        <w:spacing w:after="80"/>
      </w:pPr>
    </w:p>
    <w:p>
      <w:pPr>
        <w:pStyle w:val="Heading2"/>
        <w:spacing w:after="120" w:before="200"/>
      </w:pPr>
      <w:r>
        <w:rPr>
          <w:rFonts w:ascii="Arial" w:cs="Arial" w:eastAsia="Arial" w:hAnsi="Arial"/>
          <w:b/>
          <w:bCs/>
          <w:color w:val="1A5276"/>
          <w:sz w:val="24"/>
          <w:szCs w:val="24"/>
        </w:rPr>
        <w:t xml:space="preserve">Vraag 2b — Consumentensurplus bij prijsconcurrentie</w:t>
      </w:r>
    </w:p>
    <w:p>
      <w:pPr>
        <w:spacing w:after="120"/>
      </w:pPr>
      <w:r>
        <w:rPr>
          <w:rFonts w:ascii="Arial" w:cs="Arial" w:eastAsia="Arial" w:hAnsi="Arial"/>
          <w:color w:val="2D3748"/>
          <w:sz w:val="22"/>
          <w:szCs w:val="22"/>
        </w:rPr>
        <w:t xml:space="preserve">Bereken het bijbehorende consumentensurplus.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eerst de hoeveelheid: vul p = 100 in de vraaglijn in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Bepaal de maximale betalingsbereidheid (p bij Q = 0)</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Bereken CS = ½ × Q × (p_max – 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Q = –0,1 × 100 + 100 = ...</w:t>
            </w:r>
          </w:p>
          <w:p>
            <w:pPr>
              <w:spacing w:after="60"/>
            </w:pPr>
            <w:r>
              <w:rPr>
                <w:rFonts w:ascii="Consolas" w:cs="Consolas" w:eastAsia="Consolas" w:hAnsi="Consolas"/>
                <w:color w:val="2D3748"/>
                <w:sz w:val="22"/>
                <w:szCs w:val="22"/>
              </w:rPr>
              <w:t xml:space="preserve">CS = (p_max – p) × Q × 0,5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–0,1 × 100 + 100 = 90</w:t>
            </w:r>
          </w:p>
          <w:p>
            <w:pPr>
              <w:spacing w:after="80"/>
            </w:pPr>
            <w:r>
              <w:rPr>
                <w:rFonts w:ascii="Arial" w:cs="Arial" w:eastAsia="Arial" w:hAnsi="Arial"/>
                <w:b/>
                <w:bCs/>
                <w:color w:val="2D3748"/>
                <w:sz w:val="22"/>
                <w:szCs w:val="22"/>
              </w:rPr>
              <w:t xml:space="preserve">CS = (€ 1.000 – € 100) × 90 × 0,5 = € 40.500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prijsconcurrentie is het consumentensurplus veel groter dan bij hoeveelheidsconcurrentie (€ 40.500 vs. € 18.000), omdat de prijs lager is en er meer wordt verkocht.</w:t>
            </w:r>
          </w:p>
        </w:tc>
      </w:tr>
    </w:tbl>
    <w:p>
      <w:pPr>
        <w:spacing w:after="80"/>
      </w:pPr>
    </w:p>
    <w:p>
      <w:pPr>
        <w:pStyle w:val="Heading2"/>
        <w:spacing w:after="120" w:before="200"/>
      </w:pPr>
      <w:r>
        <w:rPr>
          <w:rFonts w:ascii="Arial" w:cs="Arial" w:eastAsia="Arial" w:hAnsi="Arial"/>
          <w:b/>
          <w:bCs/>
          <w:color w:val="1A5276"/>
          <w:sz w:val="24"/>
          <w:szCs w:val="24"/>
        </w:rPr>
        <w:t xml:space="preserve">Vraag 2c — Vergelijking concurrentievormen</w:t>
      </w:r>
    </w:p>
    <w:p>
      <w:pPr>
        <w:spacing w:after="120"/>
      </w:pPr>
      <w:r>
        <w:rPr>
          <w:rFonts w:ascii="Arial" w:cs="Arial" w:eastAsia="Arial" w:hAnsi="Arial"/>
          <w:color w:val="2D3748"/>
          <w:sz w:val="22"/>
          <w:szCs w:val="22"/>
        </w:rPr>
        <w:t xml:space="preserve">Vergelijk je antwoord bij vraag b met dat bij opdracht 1k. Voor welk type concurrentie zullen consumenten een voorkeur hebben?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Vergelijk: CS bij hoeveelheidsconcurrentie = € 18.000, CS bij prijsconcurrentie = € 40.500.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prijsconcurrentie (Bertrand): CS = € 40.500</w:t>
            </w:r>
          </w:p>
          <w:p>
            <w:pPr>
              <w:spacing w:after="80"/>
            </w:pPr>
            <w:r>
              <w:rPr>
                <w:rFonts w:ascii="Arial" w:cs="Arial" w:eastAsia="Arial" w:hAnsi="Arial"/>
                <w:color w:val="2D3748"/>
                <w:sz w:val="22"/>
                <w:szCs w:val="22"/>
              </w:rPr>
              <w:t xml:space="preserve">Bij hoeveelheidsconcurrentie (Cournot): CS = € 18.000</w:t>
            </w:r>
          </w:p>
          <w:p>
            <w:pPr>
              <w:spacing w:after="80"/>
            </w:pPr>
            <w:r>
              <w:rPr>
                <w:rFonts w:ascii="Arial" w:cs="Arial" w:eastAsia="Arial" w:hAnsi="Arial"/>
                <w:b/>
                <w:bCs/>
                <w:color w:val="2D3748"/>
                <w:sz w:val="22"/>
                <w:szCs w:val="22"/>
              </w:rPr>
              <w:t xml:space="preserve">Consumenten prefereren prijsconcurrentie</w:t>
            </w:r>
          </w:p>
          <w:p>
            <w:pPr>
              <w:spacing w:after="80"/>
            </w:pPr>
            <w:r>
              <w:rPr>
                <w:rFonts w:ascii="Arial" w:cs="Arial" w:eastAsia="Arial" w:hAnsi="Arial"/>
                <w:color w:val="2D3748"/>
                <w:sz w:val="22"/>
                <w:szCs w:val="22"/>
              </w:rPr>
              <w:t xml:space="preserve">Het consumentensurplus is meer dan twee keer zo groot.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Consumenten profiteren meer van prijsconcurrentie omdat de prijs dan daalt tot het kostenniveau. Bij hoeveelheidsconcurrentie beperken aanbieders hun productie, waardoor de prijs hoger blijft. Dit verklaart waarom mededingingsautoriteiten (zoals de ACM) kartelafspraken over hoeveelheden verbieden.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Cournot-duopolie: algebraïsche aanpak</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Op een markt geldt: Q = 120 – p (ofwel p = 120 – Q). Er zijn twee aanbieders met TK = 2 + q². De productie van aanbieder 1 is q₁, die van aanbieder 2 is q₂, waarbij Q = q₁ + q₂.</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 = 120 – Q = 120 – q₁ – q₂</w:t>
            </w:r>
          </w:p>
          <w:p>
            <w:pPr>
              <w:spacing w:after="60"/>
            </w:pPr>
            <w:r>
              <w:rPr>
                <w:rFonts w:ascii="Consolas" w:cs="Consolas" w:eastAsia="Consolas" w:hAnsi="Consolas"/>
                <w:color w:val="2D3748"/>
                <w:sz w:val="22"/>
                <w:szCs w:val="22"/>
              </w:rPr>
              <w:t xml:space="preserve">TK₁ = 2 + q₁²    TK₂ = 2 + q₂²</w:t>
            </w:r>
          </w:p>
          <w:p>
            <w:pPr>
              <w:spacing w:after="60"/>
            </w:pPr>
            <w:r>
              <w:rPr>
                <w:rFonts w:ascii="Consolas" w:cs="Consolas" w:eastAsia="Consolas" w:hAnsi="Consolas"/>
                <w:color w:val="2D3748"/>
                <w:sz w:val="22"/>
                <w:szCs w:val="22"/>
              </w:rPr>
              <w:t xml:space="preserve">MK = TK' = 2q</w:t>
            </w:r>
          </w:p>
        </w:tc>
      </w:tr>
    </w:tbl>
    <w:p>
      <w:pPr>
        <w:spacing w:after="80"/>
      </w:pPr>
    </w:p>
    <w:p>
      <w:pPr>
        <w:pStyle w:val="Heading2"/>
        <w:spacing w:after="120" w:before="200"/>
      </w:pPr>
      <w:r>
        <w:rPr>
          <w:rFonts w:ascii="Arial" w:cs="Arial" w:eastAsia="Arial" w:hAnsi="Arial"/>
          <w:b/>
          <w:bCs/>
          <w:color w:val="1A5276"/>
          <w:sz w:val="24"/>
          <w:szCs w:val="24"/>
        </w:rPr>
        <w:t xml:space="preserve">Vraag 3a — Residuele vraag aanbieder 1</w:t>
      </w:r>
    </w:p>
    <w:p>
      <w:pPr>
        <w:spacing w:after="120"/>
      </w:pPr>
      <w:r>
        <w:rPr>
          <w:rFonts w:ascii="Arial" w:cs="Arial" w:eastAsia="Arial" w:hAnsi="Arial"/>
          <w:color w:val="2D3748"/>
          <w:sz w:val="22"/>
          <w:szCs w:val="22"/>
        </w:rPr>
        <w:t xml:space="preserve">Wat is de residuele vraag van aanbieder 1 bij aanbod q₂ van aanbieder 2?</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Vervang Q door q₁ + q₂ in de vraaglijn en schrijf p als functie van q₁ (met q₂ als parameter).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q₁ = Q – q₂ = 120 – p – q₂</w:t>
            </w:r>
          </w:p>
          <w:p>
            <w:pPr>
              <w:spacing w:after="80"/>
            </w:pPr>
            <w:r>
              <w:rPr>
                <w:rFonts w:ascii="Arial" w:cs="Arial" w:eastAsia="Arial" w:hAnsi="Arial"/>
                <w:b/>
                <w:bCs/>
                <w:color w:val="2D3748"/>
                <w:sz w:val="22"/>
                <w:szCs w:val="22"/>
              </w:rPr>
              <w:t xml:space="preserve">p = 120 – q₁ – q₂</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residuele vraag houdt de productie van de concurrent als gegeven. Aanbieder 1 ziet q₂ als een vast gegeven en optimaliseert zijn eigen productie q₁.</w:t>
            </w:r>
          </w:p>
        </w:tc>
      </w:tr>
    </w:tbl>
    <w:p>
      <w:pPr>
        <w:spacing w:after="80"/>
      </w:pPr>
    </w:p>
    <w:p>
      <w:pPr>
        <w:pStyle w:val="Heading2"/>
        <w:spacing w:after="120" w:before="200"/>
      </w:pPr>
      <w:r>
        <w:rPr>
          <w:rFonts w:ascii="Arial" w:cs="Arial" w:eastAsia="Arial" w:hAnsi="Arial"/>
          <w:b/>
          <w:bCs/>
          <w:color w:val="1A5276"/>
          <w:sz w:val="24"/>
          <w:szCs w:val="24"/>
        </w:rPr>
        <w:t xml:space="preserve">Vraag 3b — TO aanbieder 1</w:t>
      </w:r>
    </w:p>
    <w:p>
      <w:pPr>
        <w:spacing w:after="120"/>
      </w:pPr>
      <w:r>
        <w:rPr>
          <w:rFonts w:ascii="Arial" w:cs="Arial" w:eastAsia="Arial" w:hAnsi="Arial"/>
          <w:color w:val="2D3748"/>
          <w:sz w:val="22"/>
          <w:szCs w:val="22"/>
        </w:rPr>
        <w:t xml:space="preserve">Wat is de TO van aanbieder 1 bij aanbod q₂ van aanbieder 2?</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TO = p × q₁. Vul de residuele prijsformule 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TO₁ = p × q₁ = (120 – q₁ – q₂) × q₁</w:t>
            </w:r>
          </w:p>
          <w:p>
            <w:pPr>
              <w:spacing w:after="80"/>
            </w:pPr>
            <w:r>
              <w:rPr>
                <w:rFonts w:ascii="Arial" w:cs="Arial" w:eastAsia="Arial" w:hAnsi="Arial"/>
                <w:color w:val="2D3748"/>
                <w:sz w:val="22"/>
                <w:szCs w:val="22"/>
              </w:rPr>
              <w:t xml:space="preserve">= 120q₁ – q₁² – q₂ × q₁</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Door de totale opbrengst uit te schrijven als functie van q₁ (met q₂ als parameter) kun je in de volgende stap de MO afleiden.</w:t>
            </w:r>
          </w:p>
        </w:tc>
      </w:tr>
    </w:tbl>
    <w:p>
      <w:pPr>
        <w:spacing w:after="80"/>
      </w:pPr>
    </w:p>
    <w:p>
      <w:pPr>
        <w:pStyle w:val="Heading2"/>
        <w:spacing w:after="120" w:before="200"/>
      </w:pPr>
      <w:r>
        <w:rPr>
          <w:rFonts w:ascii="Arial" w:cs="Arial" w:eastAsia="Arial" w:hAnsi="Arial"/>
          <w:b/>
          <w:bCs/>
          <w:color w:val="1A5276"/>
          <w:sz w:val="24"/>
          <w:szCs w:val="24"/>
        </w:rPr>
        <w:t xml:space="preserve">Vraag 3c — MO aanbieder 1</w:t>
      </w:r>
    </w:p>
    <w:p>
      <w:pPr>
        <w:spacing w:after="120"/>
      </w:pPr>
      <w:r>
        <w:rPr>
          <w:rFonts w:ascii="Arial" w:cs="Arial" w:eastAsia="Arial" w:hAnsi="Arial"/>
          <w:color w:val="2D3748"/>
          <w:sz w:val="22"/>
          <w:szCs w:val="22"/>
        </w:rPr>
        <w:t xml:space="preserve">Wat is de MO van aanbieder 1 bij aanbod q₂ van aanbieder 2?</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MO is de afgeleide van TO naar q₁. Behandel q₂ als constante.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MO₁ = dTO₁/dq₁</w:t>
            </w:r>
          </w:p>
          <w:p>
            <w:pPr>
              <w:spacing w:after="60"/>
            </w:pPr>
            <w:r>
              <w:rPr>
                <w:rFonts w:ascii="Consolas" w:cs="Consolas" w:eastAsia="Consolas" w:hAnsi="Consolas"/>
                <w:color w:val="2D3748"/>
                <w:sz w:val="22"/>
                <w:szCs w:val="22"/>
              </w:rPr>
              <w:t xml:space="preserve">TO₁ = 120q₁ – q₁² – q₂q₁</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TO₁ = 120q₁ – q₁² – q₂q₁</w:t>
            </w:r>
          </w:p>
          <w:p>
            <w:pPr>
              <w:spacing w:after="80"/>
            </w:pPr>
            <w:r>
              <w:rPr>
                <w:rFonts w:ascii="Arial" w:cs="Arial" w:eastAsia="Arial" w:hAnsi="Arial"/>
                <w:b/>
                <w:bCs/>
                <w:color w:val="2D3748"/>
                <w:sz w:val="22"/>
                <w:szCs w:val="22"/>
              </w:rPr>
              <w:t xml:space="preserve">MO₁ = 120 – 2q₁ – q₂</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het afleiden naar q₁ wordt q₂ als constante behandeld. De term –q₂q₁ levert –q₂ op (q₂ is een constante factor van q₁).</w:t>
            </w:r>
          </w:p>
        </w:tc>
      </w:tr>
    </w:tbl>
    <w:p>
      <w:pPr>
        <w:spacing w:after="80"/>
      </w:pPr>
    </w:p>
    <w:p>
      <w:pPr>
        <w:pStyle w:val="Heading2"/>
        <w:spacing w:after="120" w:before="200"/>
      </w:pPr>
      <w:r>
        <w:rPr>
          <w:rFonts w:ascii="Arial" w:cs="Arial" w:eastAsia="Arial" w:hAnsi="Arial"/>
          <w:b/>
          <w:bCs/>
          <w:color w:val="1A5276"/>
          <w:sz w:val="24"/>
          <w:szCs w:val="24"/>
        </w:rPr>
        <w:t xml:space="preserve">Vraag 3d — MK aanbieder 1</w:t>
      </w:r>
    </w:p>
    <w:p>
      <w:pPr>
        <w:spacing w:after="120"/>
      </w:pPr>
      <w:r>
        <w:rPr>
          <w:rFonts w:ascii="Arial" w:cs="Arial" w:eastAsia="Arial" w:hAnsi="Arial"/>
          <w:color w:val="2D3748"/>
          <w:sz w:val="22"/>
          <w:szCs w:val="22"/>
        </w:rPr>
        <w:t xml:space="preserve">Wat zijn de MK van aanbieder 1?</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MK is de afgeleide van TK naar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TK₁ = 2 + q₁²</w:t>
            </w:r>
          </w:p>
          <w:p>
            <w:pPr>
              <w:spacing w:after="80"/>
            </w:pPr>
            <w:r>
              <w:rPr>
                <w:rFonts w:ascii="Arial" w:cs="Arial" w:eastAsia="Arial" w:hAnsi="Arial"/>
                <w:b/>
                <w:bCs/>
                <w:color w:val="2D3748"/>
                <w:sz w:val="22"/>
                <w:szCs w:val="22"/>
              </w:rPr>
              <w:t xml:space="preserve">MK₁ = 2q₁</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constante term (2) valt weg bij differentiëren. Alleen de variabele kosten (q²) bepalen de marginale kosten.</w:t>
            </w:r>
          </w:p>
        </w:tc>
      </w:tr>
    </w:tbl>
    <w:p>
      <w:pPr>
        <w:spacing w:after="80"/>
      </w:pPr>
    </w:p>
    <w:p>
      <w:pPr>
        <w:pStyle w:val="Heading2"/>
        <w:spacing w:after="120" w:before="200"/>
      </w:pPr>
      <w:r>
        <w:rPr>
          <w:rFonts w:ascii="Arial" w:cs="Arial" w:eastAsia="Arial" w:hAnsi="Arial"/>
          <w:b/>
          <w:bCs/>
          <w:color w:val="1A5276"/>
          <w:sz w:val="24"/>
          <w:szCs w:val="24"/>
        </w:rPr>
        <w:t xml:space="preserve">Vraag 3e — Reactielijn aanbieder 1</w:t>
      </w:r>
    </w:p>
    <w:p>
      <w:pPr>
        <w:spacing w:after="120"/>
      </w:pPr>
      <w:r>
        <w:rPr>
          <w:rFonts w:ascii="Arial" w:cs="Arial" w:eastAsia="Arial" w:hAnsi="Arial"/>
          <w:color w:val="2D3748"/>
          <w:sz w:val="22"/>
          <w:szCs w:val="22"/>
        </w:rPr>
        <w:t xml:space="preserve">Bepaal de formule van de reactielijn van aanbieder 1.</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Stel MO₁ = MK₁ en los op naar q₁.</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MO₁ = MK₁</w:t>
            </w:r>
          </w:p>
          <w:p>
            <w:pPr>
              <w:spacing w:after="80"/>
            </w:pPr>
            <w:r>
              <w:rPr>
                <w:rFonts w:ascii="Arial" w:cs="Arial" w:eastAsia="Arial" w:hAnsi="Arial"/>
                <w:color w:val="2D3748"/>
                <w:sz w:val="22"/>
                <w:szCs w:val="22"/>
              </w:rPr>
              <w:t xml:space="preserve">120 – 2q₁ – q₂ = 2q₁</w:t>
            </w:r>
          </w:p>
          <w:p>
            <w:pPr>
              <w:spacing w:after="80"/>
            </w:pPr>
            <w:r>
              <w:rPr>
                <w:rFonts w:ascii="Arial" w:cs="Arial" w:eastAsia="Arial" w:hAnsi="Arial"/>
                <w:color w:val="2D3748"/>
                <w:sz w:val="22"/>
                <w:szCs w:val="22"/>
              </w:rPr>
              <w:t xml:space="preserve">120 – q₂ = 4q₁</w:t>
            </w:r>
          </w:p>
          <w:p>
            <w:pPr>
              <w:spacing w:after="80"/>
            </w:pPr>
            <w:r>
              <w:rPr>
                <w:rFonts w:ascii="Arial" w:cs="Arial" w:eastAsia="Arial" w:hAnsi="Arial"/>
                <w:b/>
                <w:bCs/>
                <w:color w:val="2D3748"/>
                <w:sz w:val="22"/>
                <w:szCs w:val="22"/>
              </w:rPr>
              <w:t xml:space="preserve">q₁ = 30 – 0,25q₂</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reactielijn geeft de optimale productie van aanbieder 1 als functie van de productie van aanbieder 2. Het negatieve verband (–0,25q₂) bevestigt: meer productie door de concurrent → minder eigen productie.</w:t>
            </w:r>
          </w:p>
        </w:tc>
      </w:tr>
    </w:tbl>
    <w:p>
      <w:pPr>
        <w:spacing w:after="80"/>
      </w:pPr>
    </w:p>
    <w:p>
      <w:pPr>
        <w:pStyle w:val="Heading2"/>
        <w:spacing w:after="120" w:before="200"/>
      </w:pPr>
      <w:r>
        <w:rPr>
          <w:rFonts w:ascii="Arial" w:cs="Arial" w:eastAsia="Arial" w:hAnsi="Arial"/>
          <w:b/>
          <w:bCs/>
          <w:color w:val="1A5276"/>
          <w:sz w:val="24"/>
          <w:szCs w:val="24"/>
        </w:rPr>
        <w:t xml:space="preserve">Vraag 3f — Reactielijn aanbieder 2</w:t>
      </w:r>
    </w:p>
    <w:p>
      <w:pPr>
        <w:spacing w:after="120"/>
      </w:pPr>
      <w:r>
        <w:rPr>
          <w:rFonts w:ascii="Arial" w:cs="Arial" w:eastAsia="Arial" w:hAnsi="Arial"/>
          <w:color w:val="2D3748"/>
          <w:sz w:val="22"/>
          <w:szCs w:val="22"/>
        </w:rPr>
        <w:t xml:space="preserve">Bepaal de formule van de reactielijn van aanbieder 2.</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Door de symmetrische kosten heeft aanbieder 2 dezelfde reactielijn, maar dan met q₁ en q₂ omgewisseld.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symmetrie (identieke kosten):</w:t>
            </w:r>
          </w:p>
          <w:p>
            <w:pPr>
              <w:spacing w:after="80"/>
            </w:pPr>
            <w:r>
              <w:rPr>
                <w:rFonts w:ascii="Arial" w:cs="Arial" w:eastAsia="Arial" w:hAnsi="Arial"/>
                <w:b/>
                <w:bCs/>
                <w:color w:val="2D3748"/>
                <w:sz w:val="22"/>
                <w:szCs w:val="22"/>
              </w:rPr>
              <w:t xml:space="preserve">q₂ = 30 – 0,25q₁</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identieke kostenfuncties zijn de reactielijnen symmetrisch. Dit maakt het oplossen eenvoudiger.</w:t>
            </w:r>
          </w:p>
        </w:tc>
      </w:tr>
    </w:tbl>
    <w:p>
      <w:pPr>
        <w:spacing w:after="80"/>
      </w:pPr>
    </w:p>
    <w:p>
      <w:pPr>
        <w:pStyle w:val="Heading2"/>
        <w:spacing w:after="120" w:before="200"/>
      </w:pPr>
      <w:r>
        <w:rPr>
          <w:rFonts w:ascii="Arial" w:cs="Arial" w:eastAsia="Arial" w:hAnsi="Arial"/>
          <w:b/>
          <w:bCs/>
          <w:color w:val="1A5276"/>
          <w:sz w:val="24"/>
          <w:szCs w:val="24"/>
        </w:rPr>
        <w:t xml:space="preserve">Vraag 3g — Marktevenwicht</w:t>
      </w:r>
    </w:p>
    <w:p>
      <w:pPr>
        <w:spacing w:after="120"/>
      </w:pPr>
      <w:r>
        <w:rPr>
          <w:rFonts w:ascii="Arial" w:cs="Arial" w:eastAsia="Arial" w:hAnsi="Arial"/>
          <w:color w:val="2D3748"/>
          <w:sz w:val="22"/>
          <w:szCs w:val="22"/>
        </w:rPr>
        <w:t xml:space="preserve">Wat bieden beide aanbieders aan bij marktevenwicht? Wat is de bijbehorende prijs en winst?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Invullen reactielijn 2 in reactielijn 1:</w:t>
            </w:r>
          </w:p>
          <w:p>
            <w:pPr>
              <w:spacing w:after="80"/>
            </w:pPr>
            <w:r>
              <w:rPr>
                <w:rFonts w:ascii="Arial" w:cs="Arial" w:eastAsia="Arial" w:hAnsi="Arial"/>
                <w:color w:val="2D3748"/>
                <w:sz w:val="22"/>
                <w:szCs w:val="22"/>
              </w:rPr>
              <w:t xml:space="preserve">q₁ = 30 – 0,25(30 – 0,25q₁) = 22,5 + q₁/16</w:t>
            </w:r>
          </w:p>
          <w:p>
            <w:pPr>
              <w:spacing w:after="80"/>
            </w:pPr>
            <w:r>
              <w:rPr>
                <w:rFonts w:ascii="Arial" w:cs="Arial" w:eastAsia="Arial" w:hAnsi="Arial"/>
                <w:color w:val="2D3748"/>
                <w:sz w:val="22"/>
                <w:szCs w:val="22"/>
              </w:rPr>
              <w:t xml:space="preserve">15q₁/16 = 22,5 → q₁ = 24</w:t>
            </w:r>
          </w:p>
          <w:p>
            <w:pPr>
              <w:spacing w:after="80"/>
            </w:pPr>
            <w:r>
              <w:rPr>
                <w:rFonts w:ascii="Arial" w:cs="Arial" w:eastAsia="Arial" w:hAnsi="Arial"/>
                <w:color w:val="2D3748"/>
                <w:sz w:val="22"/>
                <w:szCs w:val="22"/>
              </w:rPr>
              <w:t xml:space="preserve">q₂ = 30 – 0,25 × 24 = 24</w:t>
            </w:r>
          </w:p>
          <w:p>
            <w:pPr>
              <w:spacing w:after="80"/>
            </w:pPr>
            <w:r>
              <w:rPr>
                <w:rFonts w:ascii="Arial" w:cs="Arial" w:eastAsia="Arial" w:hAnsi="Arial"/>
                <w:b/>
                <w:bCs/>
                <w:color w:val="2D3748"/>
                <w:sz w:val="22"/>
                <w:szCs w:val="22"/>
              </w:rPr>
              <w:t xml:space="preserve">Q = 48, p = 120 – 48 = € 72</w:t>
            </w:r>
          </w:p>
          <w:p>
            <w:pPr>
              <w:spacing w:after="80"/>
            </w:pPr>
            <w:r>
              <w:rPr>
                <w:rFonts w:ascii="Arial" w:cs="Arial" w:eastAsia="Arial" w:hAnsi="Arial"/>
                <w:color w:val="2D3748"/>
                <w:sz w:val="22"/>
                <w:szCs w:val="22"/>
              </w:rPr>
              <w:t xml:space="preserve">Winst per aanbieder: TO – TK = 72 × 24 – 2 – 24² = 1.728 – 578 = € 1.150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Cournot-evenwicht is een Nash-evenwicht: geen van beide aanbieders kan zijn winst verhogen door eenzijdig meer of minder te produceren.</w:t>
            </w:r>
          </w:p>
        </w:tc>
      </w:tr>
    </w:tbl>
    <w:p>
      <w:pPr>
        <w:spacing w:after="80"/>
      </w:pPr>
    </w:p>
    <w:p>
      <w:pPr>
        <w:pStyle w:val="Heading2"/>
        <w:spacing w:after="120" w:before="200"/>
      </w:pPr>
      <w:r>
        <w:rPr>
          <w:rFonts w:ascii="Arial" w:cs="Arial" w:eastAsia="Arial" w:hAnsi="Arial"/>
          <w:b/>
          <w:bCs/>
          <w:color w:val="1A5276"/>
          <w:sz w:val="24"/>
          <w:szCs w:val="24"/>
        </w:rPr>
        <w:t xml:space="preserve">Vraag 3h — CS en PS</w:t>
      </w:r>
    </w:p>
    <w:p>
      <w:pPr>
        <w:spacing w:after="120"/>
      </w:pPr>
      <w:r>
        <w:rPr>
          <w:rFonts w:ascii="Arial" w:cs="Arial" w:eastAsia="Arial" w:hAnsi="Arial"/>
          <w:color w:val="2D3748"/>
          <w:sz w:val="22"/>
          <w:szCs w:val="22"/>
        </w:rPr>
        <w:t xml:space="preserve">Hoe groot is bij marktevenwicht het consumenten- en het producentensurplus?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CS = (120 – 72) × 48 × 0,5 = € 1.152</w:t>
            </w:r>
          </w:p>
          <w:p>
            <w:pPr>
              <w:spacing w:after="80"/>
            </w:pPr>
            <w:r>
              <w:rPr>
                <w:rFonts w:ascii="Arial" w:cs="Arial" w:eastAsia="Arial" w:hAnsi="Arial"/>
                <w:color w:val="2D3748"/>
                <w:sz w:val="22"/>
                <w:szCs w:val="22"/>
              </w:rPr>
              <w:t xml:space="preserve">PS = 2 × € 1.150 + 2 × € 2 = € 2.304</w:t>
            </w:r>
          </w:p>
          <w:p>
            <w:pPr>
              <w:spacing w:after="80"/>
            </w:pPr>
            <w:r>
              <w:rPr>
                <w:rFonts w:ascii="Arial" w:cs="Arial" w:eastAsia="Arial" w:hAnsi="Arial"/>
                <w:color w:val="2D3748"/>
                <w:sz w:val="22"/>
                <w:szCs w:val="22"/>
              </w:rPr>
              <w:t xml:space="preserve">(PS = totale winst + totale constante kosten)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producentensurplus omvat zowel de winst als de constante kosten (die wel gedekt worden door de opbrengst). Het totale surplus (CS + PS) is kleiner dan bij volkomen concurrentie — er is een efficiëntieverlies.</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Bertrandparadox in theorie en praktijk</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'Een Bertrandparadox in de klas?'.</w:t>
      </w:r>
    </w:p>
    <w:p>
      <w:pPr>
        <w:spacing w:after="80"/>
      </w:pPr>
    </w:p>
    <w:p>
      <w:pPr>
        <w:pStyle w:val="Heading2"/>
        <w:spacing w:after="120" w:before="200"/>
      </w:pPr>
      <w:r>
        <w:rPr>
          <w:rFonts w:ascii="Arial" w:cs="Arial" w:eastAsia="Arial" w:hAnsi="Arial"/>
          <w:b/>
          <w:bCs/>
          <w:color w:val="1A5276"/>
          <w:sz w:val="24"/>
          <w:szCs w:val="24"/>
        </w:rPr>
        <w:t xml:space="preserve">Vraag 4a — Bertrandparadox in het klaslokaal</w:t>
      </w:r>
    </w:p>
    <w:p>
      <w:pPr>
        <w:spacing w:after="120"/>
      </w:pPr>
      <w:r>
        <w:rPr>
          <w:rFonts w:ascii="Arial" w:cs="Arial" w:eastAsia="Arial" w:hAnsi="Arial"/>
          <w:color w:val="2D3748"/>
          <w:sz w:val="22"/>
          <w:szCs w:val="22"/>
        </w:rPr>
        <w:t xml:space="preserve">Leg uit waarom de Bertrandparadox in het klaslokaalexperiment niet opgaat.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het verschil tussen de theorie (rationele spelers) en de praktijk (strategisch gedrag met risico).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Deelnemers bieden meer dan € 2 in de hoop dat anderen nog hoger bieden, waardoor ze een kans hebben een positieve winst te behalen.</w:t>
            </w:r>
          </w:p>
          <w:p>
            <w:pPr>
              <w:spacing w:after="80"/>
            </w:pPr>
            <w:r>
              <w:rPr>
                <w:rFonts w:ascii="Arial" w:cs="Arial" w:eastAsia="Arial" w:hAnsi="Arial"/>
                <w:color w:val="2D3748"/>
                <w:sz w:val="22"/>
                <w:szCs w:val="22"/>
              </w:rPr>
              <w:t xml:space="preserve">In de praktijk nemen mensen risico's die de theorie niet voorspelt.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Bertrand-theorie veronderstelt volledige rationaliteit en oneindig snelle aanpassing. In de praktijk nemen spelers risico en hopen dat de concurrent niet nóg lager biedt.</w:t>
            </w:r>
          </w:p>
        </w:tc>
      </w:tr>
    </w:tbl>
    <w:p>
      <w:pPr>
        <w:spacing w:after="80"/>
      </w:pPr>
    </w:p>
    <w:p>
      <w:pPr>
        <w:pStyle w:val="Heading2"/>
        <w:spacing w:after="120" w:before="200"/>
      </w:pPr>
      <w:r>
        <w:rPr>
          <w:rFonts w:ascii="Arial" w:cs="Arial" w:eastAsia="Arial" w:hAnsi="Arial"/>
          <w:b/>
          <w:bCs/>
          <w:color w:val="1A5276"/>
          <w:sz w:val="24"/>
          <w:szCs w:val="24"/>
        </w:rPr>
        <w:t xml:space="preserve">Vraag 4b — Bertrandparadox in de praktijk</w:t>
      </w:r>
    </w:p>
    <w:p>
      <w:pPr>
        <w:spacing w:after="120"/>
      </w:pPr>
      <w:r>
        <w:rPr>
          <w:rFonts w:ascii="Arial" w:cs="Arial" w:eastAsia="Arial" w:hAnsi="Arial"/>
          <w:color w:val="2D3748"/>
          <w:sz w:val="22"/>
          <w:szCs w:val="22"/>
        </w:rPr>
        <w:t xml:space="preserve">Geef een reden waarom de Bertrandparadox in de praktijk niet opgaat.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wat er gebeurt als aanbieders begrijpen dat onderbieden tot een prijzenoorlog leidt.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Aanbieders begrijpen dat als ze een lagere prijs vragen dan hun concurrent, er een prijzenoorlog ontstaat die doorgaat totdat niemand zijn prijs meer kan verlagen en niemand nog winst maakt.</w:t>
            </w:r>
          </w:p>
          <w:p>
            <w:pPr>
              <w:spacing w:after="80"/>
            </w:pPr>
            <w:r>
              <w:rPr>
                <w:rFonts w:ascii="Arial" w:cs="Arial" w:eastAsia="Arial" w:hAnsi="Arial"/>
                <w:color w:val="2D3748"/>
                <w:sz w:val="22"/>
                <w:szCs w:val="22"/>
              </w:rPr>
              <w:t xml:space="preserve">Daarom zien ze ervan af om een lagere prijs te vragen dan hun concurrent.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In een herhaald spel (repeated game) leren aanbieders dat onderbieden op termijn tot nulwinst leidt. Stilzwijgende coördinatie (tacit collusion) is dan aantrekkelijker.</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Coca-Cola versus Pepsi: oligopolie in de praktijk</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9 over de colamarkt.</w:t>
      </w:r>
    </w:p>
    <w:p>
      <w:pPr>
        <w:spacing w:after="80"/>
      </w:pPr>
    </w:p>
    <w:p>
      <w:pPr>
        <w:pStyle w:val="Heading2"/>
        <w:spacing w:after="120" w:before="200"/>
      </w:pPr>
      <w:r>
        <w:rPr>
          <w:rFonts w:ascii="Arial" w:cs="Arial" w:eastAsia="Arial" w:hAnsi="Arial"/>
          <w:b/>
          <w:bCs/>
          <w:color w:val="1A5276"/>
          <w:sz w:val="24"/>
          <w:szCs w:val="24"/>
        </w:rPr>
        <w:t xml:space="preserve">Vraag 5a — Homogeen of heterogeen?</w:t>
      </w:r>
    </w:p>
    <w:p>
      <w:pPr>
        <w:spacing w:after="120"/>
      </w:pPr>
      <w:r>
        <w:rPr>
          <w:rFonts w:ascii="Arial" w:cs="Arial" w:eastAsia="Arial" w:hAnsi="Arial"/>
          <w:color w:val="2D3748"/>
          <w:sz w:val="22"/>
          <w:szCs w:val="22"/>
        </w:rPr>
        <w:t xml:space="preserve">Is de cola die Pepsi Cola en Coca-Cola verkopen een heterogeen of homogeen product?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Heterogeen</w:t>
            </w:r>
          </w:p>
          <w:p>
            <w:pPr>
              <w:spacing w:after="80"/>
            </w:pPr>
            <w:r>
              <w:rPr>
                <w:rFonts w:ascii="Arial" w:cs="Arial" w:eastAsia="Arial" w:hAnsi="Arial"/>
                <w:color w:val="2D3748"/>
                <w:sz w:val="22"/>
                <w:szCs w:val="22"/>
              </w:rPr>
              <w:t xml:space="preserve">Consumenten zien verschil in de producten (smaak, merk, imago). Coca-Cola en Pepsi zijn geen perfecte substituten.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Productdifferentiatie is een belangrijk kenmerk van de colamarkt. Door merkloyaliteit en smaakverschillen hebben beide bedrijven enige marktmacht.</w:t>
            </w:r>
          </w:p>
        </w:tc>
      </w:tr>
    </w:tbl>
    <w:p>
      <w:pPr>
        <w:spacing w:after="80"/>
      </w:pPr>
    </w:p>
    <w:p>
      <w:pPr>
        <w:pStyle w:val="Heading2"/>
        <w:spacing w:after="120" w:before="200"/>
      </w:pPr>
      <w:r>
        <w:rPr>
          <w:rFonts w:ascii="Arial" w:cs="Arial" w:eastAsia="Arial" w:hAnsi="Arial"/>
          <w:b/>
          <w:bCs/>
          <w:color w:val="1A5276"/>
          <w:sz w:val="24"/>
          <w:szCs w:val="24"/>
        </w:rPr>
        <w:t xml:space="preserve">Vraag 5b — Residuele vraag overige producenten</w:t>
      </w:r>
    </w:p>
    <w:p>
      <w:pPr>
        <w:spacing w:after="120"/>
      </w:pPr>
      <w:r>
        <w:rPr>
          <w:rFonts w:ascii="Arial" w:cs="Arial" w:eastAsia="Arial" w:hAnsi="Arial"/>
          <w:color w:val="2D3748"/>
          <w:sz w:val="22"/>
          <w:szCs w:val="22"/>
        </w:rPr>
        <w:t xml:space="preserve">Wat kun je zeggen over de omvang van de residuele vraag van de overige colaproducenten?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overige aanbieders hebben 40% van de wereldproductie.</w:t>
            </w:r>
          </w:p>
          <w:p>
            <w:pPr>
              <w:spacing w:after="80"/>
            </w:pPr>
            <w:r>
              <w:rPr>
                <w:rFonts w:ascii="Arial" w:cs="Arial" w:eastAsia="Arial" w:hAnsi="Arial"/>
                <w:color w:val="2D3748"/>
                <w:sz w:val="22"/>
                <w:szCs w:val="22"/>
              </w:rPr>
              <w:t xml:space="preserve">Hun residuele vraag is het deel van de markt dat niet door Coca-Cola en Pepsi wordt bediend.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Met een gezamenlijk marktaandeel van 60% voor Coca-Cola en Pepsi is de residuele vraag voor de rest beperkt. Dit illustreert de dominante positie van het duopolie.</w:t>
            </w:r>
          </w:p>
        </w:tc>
      </w:tr>
    </w:tbl>
    <w:p>
      <w:pPr>
        <w:spacing w:after="80"/>
      </w:pPr>
    </w:p>
    <w:p>
      <w:pPr>
        <w:pStyle w:val="Heading2"/>
        <w:spacing w:after="120" w:before="200"/>
      </w:pPr>
      <w:r>
        <w:rPr>
          <w:rFonts w:ascii="Arial" w:cs="Arial" w:eastAsia="Arial" w:hAnsi="Arial"/>
          <w:b/>
          <w:bCs/>
          <w:color w:val="1A5276"/>
          <w:sz w:val="24"/>
          <w:szCs w:val="24"/>
        </w:rPr>
        <w:t xml:space="preserve">Vraag 5c — Type concurrentie</w:t>
      </w:r>
    </w:p>
    <w:p>
      <w:pPr>
        <w:spacing w:after="120"/>
      </w:pPr>
      <w:r>
        <w:rPr>
          <w:rFonts w:ascii="Arial" w:cs="Arial" w:eastAsia="Arial" w:hAnsi="Arial"/>
          <w:color w:val="2D3748"/>
          <w:sz w:val="22"/>
          <w:szCs w:val="22"/>
        </w:rPr>
        <w:t xml:space="preserve">Zal er op de markt voor Pepsi Cola en Coca-Cola sprake zijn van hoeveelheidsconcurrentie of van prijsconcurrentie?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Hoeveelheidsconcurrentie</w:t>
            </w:r>
          </w:p>
          <w:p>
            <w:pPr>
              <w:spacing w:after="80"/>
            </w:pPr>
            <w:r>
              <w:rPr>
                <w:rFonts w:ascii="Arial" w:cs="Arial" w:eastAsia="Arial" w:hAnsi="Arial"/>
                <w:color w:val="2D3748"/>
                <w:sz w:val="22"/>
                <w:szCs w:val="22"/>
              </w:rPr>
              <w:t xml:space="preserve">De aanbieders kunnen niet van de ene op de andere dag hun productie aanpassen (capaciteitsbeperkingen).</w:t>
            </w:r>
          </w:p>
          <w:p>
            <w:pPr>
              <w:spacing w:after="80"/>
            </w:pPr>
            <w:r>
              <w:rPr>
                <w:rFonts w:ascii="Arial" w:cs="Arial" w:eastAsia="Arial" w:hAnsi="Arial"/>
                <w:color w:val="2D3748"/>
                <w:sz w:val="22"/>
                <w:szCs w:val="22"/>
              </w:rPr>
              <w:t xml:space="preserve">Er wordt nog steeds winst gemaakt — bij prijsconcurrentie zou dat niet het geval zijn (Bertrand-paradox).</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Cournot-concurrentie past beter bij markten waar productiecapaciteit op korte termijn vaststaat. Het feit dat beide bedrijven positieve winst maken, bevestigt dat er geen volledige prijsconcurrentie plaatsvindt.</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Oligopolie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Marktvorm met weinig aanbieders die elkaars gedrag beïnvloeden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Cournot-model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Hoeveelheidsconcurrentie — aanbieders kiezen tegelijk hun productieniveau</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Bertrand-model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Prijsconcurrentie — aanbieders kiezen tegelijk hun prijs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Residuele vraag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Marktvraag minus de productie van concurrenten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Reactielijn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Optimale productie van aanbieder i als functie van productie concurrent j</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Nash-evenwicht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Snijpunt reactielijnen: geen aanbieder wil eenzijdig afwijken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Bertrand-paradox</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Bij prijsconcurrentie met identieke producten → prijs daalt tot MK (= volkomen concurrentie)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MO = MK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Winstmaximalisatie: produceer tot marginale opbrengst gelijk is aan marginale kosten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CS bij oligopolie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Groter dan bij monopolie, kleiner dan bij volkomen concurrentie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3.2.4 Oligopolie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2026-03-23T09:10:50.809Z</dcterms:created>
  <dcterms:modified xsi:type="dcterms:W3CDTF">2026-03-23T09:10:50.809Z</dcterms:modified>
</cp:coreProperties>
</file>

<file path=docProps/custom.xml><?xml version="1.0" encoding="utf-8"?>
<Properties xmlns="http://schemas.openxmlformats.org/officeDocument/2006/custom-properties" xmlns:vt="http://schemas.openxmlformats.org/officeDocument/2006/docPropsVTypes"/>
</file>