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Monopolistische concurrentie</w:t>
      </w:r>
    </w:p>
    <w:p>
      <w:pPr>
        <w:spacing w:after="40"/>
        <w:jc w:val="center"/>
      </w:pPr>
      <w:r>
        <w:rPr>
          <w:rFonts w:ascii="Arial" w:cs="Arial" w:eastAsia="Arial" w:hAnsi="Arial"/>
          <w:color w:val="718096"/>
          <w:sz w:val="26"/>
          <w:szCs w:val="26"/>
        </w:rPr>
        <w:t xml:space="preserve">Begeleide Inoefening — Paragraaf 3.2.5</w:t>
      </w:r>
    </w:p>
    <w:p>
      <w:pPr>
        <w:spacing w:after="100"/>
      </w:pPr>
    </w:p>
    <w:p>
      <w:pPr>
        <w:spacing w:after="80"/>
        <w:jc w:val="center"/>
      </w:pPr>
      <w:r>
        <w:rPr>
          <w:rFonts w:ascii="Arial" w:cs="Arial" w:eastAsia="Arial" w:hAnsi="Arial"/>
          <w:b/>
          <w:bCs/>
          <w:color w:val="E67E22"/>
          <w:sz w:val="28"/>
          <w:szCs w:val="28"/>
        </w:rPr>
        <w:t xml:space="preserve">Vragen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Werkwijze: </w:t>
            </w:r>
            <w:r>
              <w:rPr>
                <w:rFonts w:ascii="Arial" w:cs="Arial" w:eastAsia="Arial" w:hAnsi="Arial"/>
                <w:color w:val="2D3748"/>
                <w:sz w:val="22"/>
                <w:szCs w:val="22"/>
              </w:rPr>
              <w:t xml:space="preserve">Bij elke oefening vind je denkstappen en hints. Gebruik deze om stap voor stap tot het antwoord te komen. Na afloop kun je je antwoorden controleren met het antwoordendocument.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Kenmerken van monopolistische concurrentie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Vul de juiste woorden in.</w:t>
      </w:r>
    </w:p>
    <w:p>
      <w:pPr>
        <w:spacing w:after="80"/>
      </w:pPr>
    </w:p>
    <w:p>
      <w:pPr>
        <w:pStyle w:val="Heading2"/>
        <w:spacing w:after="120" w:before="200"/>
      </w:pPr>
      <w:r>
        <w:rPr>
          <w:rFonts w:ascii="Arial" w:cs="Arial" w:eastAsia="Arial" w:hAnsi="Arial"/>
          <w:b/>
          <w:bCs/>
          <w:color w:val="1A5276"/>
          <w:sz w:val="24"/>
          <w:szCs w:val="24"/>
        </w:rPr>
        <w:t xml:space="preserve">Vraag 1 — Invuloefening monopolistische concurrentie</w:t>
      </w:r>
    </w:p>
    <w:p>
      <w:pPr>
        <w:spacing w:after="120"/>
      </w:pPr>
      <w:r>
        <w:rPr>
          <w:rFonts w:ascii="Arial" w:cs="Arial" w:eastAsia="Arial" w:hAnsi="Arial"/>
          <w:color w:val="2D3748"/>
          <w:sz w:val="22"/>
          <w:szCs w:val="22"/>
        </w:rPr>
        <w:t xml:space="preserve">Op een markt van monopolistische concurrentie is sprake van een …A… product. Als een nieuwe aanbieder toetreedt op deze markt, verschuift de vraaglijn naar …B… en verschuift de residuele vraaglijn van de andere aanbieders naar …C….</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wat voor soort product bieden aanbieders aan bij monopolistische concurrentie?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na: wat gebeurt er met de totale vraag als er meer variatie komt?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Denk na: wat gebeurt er met het marktaandeel van bestaande aanbieders als er een concurrent bijkomt?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monopolistische concurrentie onderscheiden aanbieders zich van elkaar. Meer keuze trekt klanten aan, maar elke aanbieder krijgt een kleiner stuk van de taart.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Lange termijn bij monopolistische concurrentie</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Bekijk bron 4. Kan deze situatie op lange termijn standhouden op een markt van monopolistische concurrentie? Verklaar je antwoord.</w:t>
      </w:r>
    </w:p>
    <w:p>
      <w:pPr>
        <w:spacing w:after="80"/>
      </w:pPr>
    </w:p>
    <w:p>
      <w:pPr>
        <w:pStyle w:val="Heading2"/>
        <w:spacing w:after="120" w:before="200"/>
      </w:pPr>
      <w:r>
        <w:rPr>
          <w:rFonts w:ascii="Arial" w:cs="Arial" w:eastAsia="Arial" w:hAnsi="Arial"/>
          <w:b/>
          <w:bCs/>
          <w:color w:val="E67E22"/>
          <w:sz w:val="24"/>
          <w:szCs w:val="24"/>
        </w:rPr>
        <w:t xml:space="preserve">Vraag 2 — Houdbaarheid op lange termijn</w:t>
      </w:r>
    </w:p>
    <w:p>
      <w:pPr>
        <w:spacing w:after="120"/>
      </w:pPr>
      <w:r>
        <w:rPr>
          <w:rFonts w:ascii="Arial" w:cs="Arial" w:eastAsia="Arial" w:hAnsi="Arial"/>
          <w:color w:val="2D3748"/>
          <w:sz w:val="22"/>
          <w:szCs w:val="22"/>
        </w:rPr>
        <w:t xml:space="preserve">Kan de situatie in bron 4 op lange termijn standhouden?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Bekijk bron 4: maakt de aanbieder winst of verlies?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Bedenk: wat gebeurt er als er winst is op een markt met lage toetredingsdrempels?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Beschrijf het aanpassingsproces totdat het lange-termijnevenwicht bereikt 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monopolistische concurrentie zijn de toetredingsdrempels laag. Wat trekt winst aan?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Vergelijking met volkomen concurrentie</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Kies het juiste woord en verklaar je keuze.</w:t>
      </w:r>
    </w:p>
    <w:p>
      <w:pPr>
        <w:spacing w:after="80"/>
      </w:pPr>
    </w:p>
    <w:p>
      <w:pPr>
        <w:pStyle w:val="Heading2"/>
        <w:spacing w:after="120" w:before="200"/>
      </w:pPr>
      <w:r>
        <w:rPr>
          <w:rFonts w:ascii="Arial" w:cs="Arial" w:eastAsia="Arial" w:hAnsi="Arial"/>
          <w:b/>
          <w:bCs/>
          <w:color w:val="E67E22"/>
          <w:sz w:val="24"/>
          <w:szCs w:val="24"/>
        </w:rPr>
        <w:t xml:space="preserve">Vraag 3a — Productieomvang vergelijken</w:t>
      </w:r>
    </w:p>
    <w:p>
      <w:pPr>
        <w:spacing w:after="120"/>
      </w:pPr>
      <w:r>
        <w:rPr>
          <w:rFonts w:ascii="Arial" w:cs="Arial" w:eastAsia="Arial" w:hAnsi="Arial"/>
          <w:color w:val="2D3748"/>
          <w:sz w:val="22"/>
          <w:szCs w:val="22"/>
        </w:rPr>
        <w:t xml:space="preserve">Op de lange termijn produceert een aanbieder meer / minder bij volkomen concurrentie dan bij monopolistische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de productie-omvang in het lange-termijnevenwicht. Bij volkomen concurrentie produceert men in het minimum van de GTK-lijn. Bij monopolistische concurrentie links daarvan.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3b — Winst op lange termijn</w:t>
      </w:r>
    </w:p>
    <w:p>
      <w:pPr>
        <w:spacing w:after="120"/>
      </w:pPr>
      <w:r>
        <w:rPr>
          <w:rFonts w:ascii="Arial" w:cs="Arial" w:eastAsia="Arial" w:hAnsi="Arial"/>
          <w:color w:val="2D3748"/>
          <w:sz w:val="22"/>
          <w:szCs w:val="22"/>
        </w:rPr>
        <w:t xml:space="preserve">Op de lange termijn maakt een aanbieder wel / geen winst bij monopolistische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het effect van vrije toetreding bij positieve winst.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Bestemmingsplannen en gedifferentieerde toetreding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'Bestemmingsplannen en gedifferentieerde toetreding'.</w:t>
      </w:r>
    </w:p>
    <w:p>
      <w:pPr>
        <w:spacing w:after="80"/>
      </w:pPr>
    </w:p>
    <w:p>
      <w:pPr>
        <w:pStyle w:val="Heading2"/>
        <w:spacing w:after="120" w:before="200"/>
      </w:pPr>
      <w:r>
        <w:rPr>
          <w:rFonts w:ascii="Arial" w:cs="Arial" w:eastAsia="Arial" w:hAnsi="Arial"/>
          <w:b/>
          <w:bCs/>
          <w:color w:val="1A5276"/>
          <w:sz w:val="24"/>
          <w:szCs w:val="24"/>
        </w:rPr>
        <w:t xml:space="preserve">Vraag 4a — Monopolistische concurrentie herkennen</w:t>
      </w:r>
    </w:p>
    <w:p>
      <w:pPr>
        <w:spacing w:after="120"/>
      </w:pPr>
      <w:r>
        <w:rPr>
          <w:rFonts w:ascii="Arial" w:cs="Arial" w:eastAsia="Arial" w:hAnsi="Arial"/>
          <w:color w:val="2D3748"/>
          <w:sz w:val="22"/>
          <w:szCs w:val="22"/>
        </w:rPr>
        <w:t xml:space="preserve">Waaruit blijkt dat in steden waar supermarkten zich op een beperkt aantal plaatsen mogen vestigen er sprake is van monopolistische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Wat doen winkels als ze dicht bij elkaar moeten zitten?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4b — Effect op winkelaanbod</w:t>
      </w:r>
    </w:p>
    <w:p>
      <w:pPr>
        <w:spacing w:after="120"/>
      </w:pPr>
      <w:r>
        <w:rPr>
          <w:rFonts w:ascii="Arial" w:cs="Arial" w:eastAsia="Arial" w:hAnsi="Arial"/>
          <w:color w:val="2D3748"/>
          <w:sz w:val="22"/>
          <w:szCs w:val="22"/>
        </w:rPr>
        <w:t xml:space="preserve">Wat is de te verwachten invloed van bestemmingsplannen met maar een beperkt aantal vestigingsgebieden op het winkelaanbod?</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Horecagelegenheden in Limburg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5. In 2009 waren er in Limburg 573 eetcafés.</w:t>
      </w:r>
    </w:p>
    <w:p>
      <w:pPr>
        <w:spacing w:after="80"/>
      </w:pPr>
    </w:p>
    <w:p>
      <w:pPr>
        <w:pStyle w:val="Heading2"/>
        <w:spacing w:after="120" w:before="200"/>
      </w:pPr>
      <w:r>
        <w:rPr>
          <w:rFonts w:ascii="Arial" w:cs="Arial" w:eastAsia="Arial" w:hAnsi="Arial"/>
          <w:b/>
          <w:bCs/>
          <w:color w:val="1A5276"/>
          <w:sz w:val="24"/>
          <w:szCs w:val="24"/>
        </w:rPr>
        <w:t xml:space="preserve">Vraag 5a — Marktvorm bepalen</w:t>
      </w:r>
    </w:p>
    <w:p>
      <w:pPr>
        <w:spacing w:after="120"/>
      </w:pPr>
      <w:r>
        <w:rPr>
          <w:rFonts w:ascii="Arial" w:cs="Arial" w:eastAsia="Arial" w:hAnsi="Arial"/>
          <w:color w:val="2D3748"/>
          <w:sz w:val="22"/>
          <w:szCs w:val="22"/>
        </w:rPr>
        <w:t xml:space="preserve">Welke marktvorm past het best bij de markt van horecagelegenheden in Limburg? Verklaar je antwoord door drie kenmerken van de marktstructuur te bespreken.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5b — Toename eetgelegenheden</w:t>
      </w:r>
    </w:p>
    <w:p>
      <w:pPr>
        <w:spacing w:after="120"/>
      </w:pPr>
      <w:r>
        <w:rPr>
          <w:rFonts w:ascii="Arial" w:cs="Arial" w:eastAsia="Arial" w:hAnsi="Arial"/>
          <w:color w:val="2D3748"/>
          <w:sz w:val="22"/>
          <w:szCs w:val="22"/>
        </w:rPr>
        <w:t xml:space="preserve">Waarom zouden er steeds meer horecagelegenheden in Limburg zijn waar gegeten kan worden?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5c — Vraagontwikkeling</w:t>
      </w:r>
    </w:p>
    <w:p>
      <w:pPr>
        <w:spacing w:after="120"/>
      </w:pPr>
      <w:r>
        <w:rPr>
          <w:rFonts w:ascii="Arial" w:cs="Arial" w:eastAsia="Arial" w:hAnsi="Arial"/>
          <w:color w:val="2D3748"/>
          <w:sz w:val="22"/>
          <w:szCs w:val="22"/>
        </w:rPr>
        <w:t xml:space="preserve">Is de vraag naar 'eten in horecazaken' in Limburg toegenomen? Verklaar je antwoord.</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5d — Marktaandeel berekenen</w:t>
      </w:r>
    </w:p>
    <w:p>
      <w:pPr>
        <w:spacing w:after="120"/>
      </w:pPr>
      <w:r>
        <w:rPr>
          <w:rFonts w:ascii="Arial" w:cs="Arial" w:eastAsia="Arial" w:hAnsi="Arial"/>
          <w:color w:val="2D3748"/>
          <w:sz w:val="22"/>
          <w:szCs w:val="22"/>
        </w:rPr>
        <w:t xml:space="preserve">Bereken het marktaandeel van eetcafés in 2019.</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Monopolistische concurrentie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Veel aanbieders, heterogeen product, lage toetredingsdrempels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Heterogeen product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Gedifferentieerd product — aanbieders onderscheiden zich (merk, kwaliteit, locatie)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Residuele vraag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Het deel van de marktvraag dat een individuele aanbieder bedient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Korte termijn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Aanbieder kan winst maken (of verlies lijden), afhankelijk van GO versus GTK</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Lange termijn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Winst = 0 door vrije toetreding; GO-lijn raakt GTK-lijn (tangentie-evenwicht)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Overcapaciteit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Productie links van het GTK-minimum: elke aanbieder produceert minder dan de efficiënte schaal</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Toetreding →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Marktvraag stijgt (meer variatie), residuele vraag daalt (meer concurrentie)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Verschil met volkomen conc.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Hogere prijs, lagere productie, maar meer productdifferentiatie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3.2.5 Monopolistische concurrentie — Vragen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2026-03-23T09:10:56.607Z</dcterms:created>
  <dcterms:modified xsi:type="dcterms:W3CDTF">2026-03-23T09:10:56.608Z</dcterms:modified>
</cp:coreProperties>
</file>

<file path=docProps/custom.xml><?xml version="1.0" encoding="utf-8"?>
<Properties xmlns="http://schemas.openxmlformats.org/officeDocument/2006/custom-properties" xmlns:vt="http://schemas.openxmlformats.org/officeDocument/2006/docPropsVTypes"/>
</file>