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Economische doelmatigheid — Vaardigheden</w:t>
      </w:r>
    </w:p>
    <w:p>
      <w:pPr>
        <w:spacing w:after="40"/>
        <w:jc w:val="center"/>
      </w:pPr>
      <w:r>
        <w:rPr>
          <w:rFonts w:ascii="Arial" w:cs="Arial" w:eastAsia="Arial" w:hAnsi="Arial"/>
          <w:color w:val="718096"/>
          <w:sz w:val="26"/>
          <w:szCs w:val="26"/>
        </w:rPr>
        <w:t xml:space="preserve">Welke vaardigheden leer je in deze paragraaf?</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Grafisch</w:t>
            </w:r>
          </w:p>
        </w:tc>
      </w:tr>
    </w:tbl>
    <w:p>
      <w:pPr>
        <w:spacing w:after="120"/>
      </w:pPr>
    </w:p>
    <w:p>
      <w:pPr>
        <w:pStyle w:val="Heading1"/>
        <w:spacing w:after="200" w:before="0"/>
      </w:pPr>
      <w:r>
        <w:rPr>
          <w:rFonts w:ascii="Arial" w:cs="Arial" w:eastAsia="Arial" w:hAnsi="Arial"/>
          <w:b/>
          <w:bCs/>
          <w:color w:val="1E2761"/>
          <w:sz w:val="36"/>
          <w:szCs w:val="36"/>
        </w:rPr>
        <w:t xml:space="preserve">Inhoudsopgave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726"/>
        <w:gridCol w:w="1600"/>
      </w:tblGrid>
      <w:tr>
        <w:tc>
          <w:tcPr>
            <w:tcW w:type="dxa" w:w="5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Nr.</w:t>
            </w:r>
          </w:p>
        </w:tc>
        <w:tc>
          <w:tcPr>
            <w:tcW w:type="dxa" w:w="32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Vaardigheid</w:t>
            </w:r>
          </w:p>
        </w:tc>
        <w:tc>
          <w:tcPr>
            <w:tcW w:type="dxa" w:w="3726"/>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Omschrijving</w:t>
            </w:r>
          </w:p>
        </w:tc>
        <w:tc>
          <w:tcPr>
            <w:tcW w:type="dxa" w:w="16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Domein</w:t>
            </w:r>
          </w:p>
        </w:tc>
      </w:tr>
      <w:tr>
        <w:tc>
          <w:tcPr>
            <w:tcW w:type="dxa" w:w="5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22"/>
                <w:szCs w:val="22"/>
              </w:rPr>
              <w:t xml:space="preserve">1</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CS herkennen en arceren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Consumentensurplus in grafiek</w:t>
            </w:r>
          </w:p>
        </w:tc>
        <w:tc>
          <w:tcPr>
            <w:tcW w:type="dxa" w:w="16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18"/>
                <w:szCs w:val="18"/>
              </w:rPr>
              <w:t xml:space="preserve">Grafisch</w:t>
            </w:r>
          </w:p>
        </w:tc>
      </w:tr>
      <w:tr>
        <w:tc>
          <w:tcPr>
            <w:tcW w:type="dxa" w:w="5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22"/>
                <w:szCs w:val="22"/>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PS herkennen en arceren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Producentensurplus in grafiek</w:t>
            </w:r>
          </w:p>
        </w:tc>
        <w:tc>
          <w:tcPr>
            <w:tcW w:type="dxa" w:w="16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18"/>
                <w:szCs w:val="18"/>
              </w:rPr>
              <w:t xml:space="preserve">Grafisch</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3</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Harbergerdriehoek herkennen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Deadweight loss bij monopolie</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Marktanalyse</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4</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Totaal surplus vergelijken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TS bij VC vs. monopolie</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Marktanalyse</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5</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Efficiëntie beoordelen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P = MK als criterium</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Marktanalyse</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6</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Pareto-efficiëntie toepassen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Individuele voor- en nadelen</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Marktanalyse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E8449" w:sz="1"/>
              <w:left w:val="single" w:color="1E8449" w:sz="1"/>
              <w:bottom w:val="single" w:color="1E8449" w:sz="1"/>
              <w:right w:val="none" w:color="1E8449" w:sz="0"/>
            </w:tcBorders>
            <w:shd w:fill="1E8449"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E8449" w:sz="1"/>
              <w:left w:val="none" w:color="1E8449" w:sz="0"/>
              <w:bottom w:val="single" w:color="1E8449" w:sz="1"/>
              <w:right w:val="single" w:color="1E8449" w:sz="1"/>
            </w:tcBorders>
            <w:shd w:fill="E8F8F0" w:val="clear"/>
            <w:tcMar>
              <w:top w:type="dxa" w:w="140"/>
              <w:left w:type="dxa" w:w="200"/>
              <w:bottom w:type="dxa" w:w="140"/>
              <w:right w:type="dxa" w:w="200"/>
            </w:tcMar>
            <w:vAlign w:val="center"/>
          </w:tcPr>
          <w:p>
            <w:r>
              <w:rPr>
                <w:rFonts w:ascii="Arial" w:cs="Arial" w:eastAsia="Arial" w:hAnsi="Arial"/>
                <w:b/>
                <w:bCs/>
                <w:color w:val="186A3B"/>
                <w:sz w:val="28"/>
                <w:szCs w:val="28"/>
              </w:rPr>
              <w:t xml:space="preserve">CS herkennen en arceren</w:t>
            </w:r>
          </w:p>
          <w:p>
            <w:pPr>
              <w:spacing w:before="40"/>
            </w:pPr>
            <w:r>
              <w:rPr>
                <w:rFonts w:ascii="Arial" w:cs="Arial" w:eastAsia="Arial" w:hAnsi="Arial"/>
                <w:i/>
                <w:iCs/>
                <w:color w:val="1E8449"/>
                <w:sz w:val="18"/>
                <w:szCs w:val="18"/>
              </w:rPr>
              <w:t xml:space="preserve">Grafisch</w:t>
            </w:r>
          </w:p>
        </w:tc>
      </w:tr>
    </w:tbl>
    <w:p>
      <w:pPr>
        <w:spacing w:after="120"/>
      </w:pPr>
    </w:p>
    <w:p>
      <w:pPr>
        <w:pStyle w:val="Heading2"/>
        <w:spacing w:after="120" w:before="200"/>
      </w:pPr>
      <w:r>
        <w:rPr>
          <w:rFonts w:ascii="Arial" w:cs="Arial" w:eastAsia="Arial" w:hAnsi="Arial"/>
          <w:b/>
          <w:bCs/>
          <w:color w:val="1E8449"/>
          <w:sz w:val="24"/>
          <w:szCs w:val="24"/>
        </w:rPr>
        <w:t xml:space="preserve">Waarom is dit belangrijk?</w:t>
      </w:r>
    </w:p>
    <w:p>
      <w:pPr>
        <w:spacing w:after="120"/>
      </w:pPr>
      <w:r>
        <w:rPr>
          <w:rFonts w:ascii="Arial" w:cs="Arial" w:eastAsia="Arial" w:hAnsi="Arial"/>
          <w:color w:val="2D3748"/>
          <w:sz w:val="22"/>
          <w:szCs w:val="22"/>
        </w:rPr>
        <w:t xml:space="preserve">Het consumentensurplus (CS) laat zien hoeveel voordeel consumenten hebben doordat ze minder betalen dan ze bereid waren te betalen.</w:t>
      </w:r>
    </w:p>
    <w:p>
      <w:pPr>
        <w:spacing w:after="120"/>
      </w:pPr>
      <w:r>
        <w:rPr>
          <w:rFonts w:ascii="Arial" w:cs="Arial" w:eastAsia="Arial" w:hAnsi="Arial"/>
          <w:color w:val="2D3748"/>
          <w:sz w:val="22"/>
          <w:szCs w:val="22"/>
        </w:rPr>
        <w:t xml:space="preserve">Door het CS te arceren in een grafiek kun je het verschil tussen marktvormen zichtbaar maken.</w:t>
      </w:r>
    </w:p>
    <w:p>
      <w:pPr>
        <w:spacing w:after="60"/>
      </w:pPr>
    </w:p>
    <w:p>
      <w:pPr>
        <w:pStyle w:val="Heading2"/>
        <w:spacing w:after="120" w:before="200"/>
      </w:pPr>
      <w:r>
        <w:rPr>
          <w:rFonts w:ascii="Arial" w:cs="Arial" w:eastAsia="Arial" w:hAnsi="Arial"/>
          <w:b/>
          <w:bCs/>
          <w:color w:val="1E8449"/>
          <w:sz w:val="24"/>
          <w:szCs w:val="24"/>
        </w:rPr>
        <w:t xml:space="preserve">Stappenplan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E8449"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Zoek de evenwichtsprijs (P*) in de grafiek</w:t>
            </w:r>
          </w:p>
          <w:p>
            <w:pPr>
              <w:spacing w:after="60"/>
            </w:pPr>
            <w:r>
              <w:rPr>
                <w:rFonts w:ascii="Consolas" w:cs="Consolas" w:eastAsia="Consolas" w:hAnsi="Consolas"/>
                <w:color w:val="2D3748"/>
                <w:sz w:val="22"/>
                <w:szCs w:val="22"/>
              </w:rPr>
              <w:t xml:space="preserve">Stap 2: Zoek het snijpunt van V met de y-as (= max. betalingsbereidheid)</w:t>
            </w:r>
          </w:p>
          <w:p>
            <w:pPr>
              <w:spacing w:after="60"/>
            </w:pPr>
            <w:r>
              <w:rPr>
                <w:rFonts w:ascii="Consolas" w:cs="Consolas" w:eastAsia="Consolas" w:hAnsi="Consolas"/>
                <w:color w:val="2D3748"/>
                <w:sz w:val="22"/>
                <w:szCs w:val="22"/>
              </w:rPr>
              <w:t xml:space="preserve">Stap 3: CS = driehoek tussen V-lijn, P*-lijn en y-as</w:t>
            </w:r>
          </w:p>
          <w:p>
            <w:pPr>
              <w:spacing w:after="60"/>
            </w:pPr>
            <w:r>
              <w:rPr>
                <w:rFonts w:ascii="Consolas" w:cs="Consolas" w:eastAsia="Consolas" w:hAnsi="Consolas"/>
                <w:color w:val="2D3748"/>
                <w:sz w:val="22"/>
                <w:szCs w:val="22"/>
              </w:rPr>
              <w:t xml:space="preserve">Stap 4: CS = ½ × Q* × (P_max − P*)</w:t>
            </w:r>
          </w:p>
        </w:tc>
      </w:tr>
    </w:tbl>
    <w:p>
      <w:pPr>
        <w:spacing w:after="60"/>
      </w:pPr>
    </w:p>
    <w:p>
      <w:pPr>
        <w:pStyle w:val="Heading2"/>
        <w:spacing w:after="120" w:before="200"/>
      </w:pPr>
      <w:r>
        <w:rPr>
          <w:rFonts w:ascii="Arial" w:cs="Arial" w:eastAsia="Arial" w:hAnsi="Arial"/>
          <w:b/>
          <w:bCs/>
          <w:color w:val="1E8449"/>
          <w:sz w:val="24"/>
          <w:szCs w:val="24"/>
        </w:rPr>
        <w:t xml:space="preserve">Voorbeeld</w:t>
      </w:r>
    </w:p>
    <w:p>
      <w:pPr>
        <w:spacing w:after="120"/>
      </w:pPr>
      <w:r>
        <w:rPr>
          <w:rFonts w:ascii="Arial" w:cs="Arial" w:eastAsia="Arial" w:hAnsi="Arial"/>
          <w:color w:val="2D3748"/>
          <w:sz w:val="22"/>
          <w:szCs w:val="22"/>
        </w:rPr>
        <w:t xml:space="preserve">Bij volkomen concurrentie: V: P = −Q + 60, A: P = Q. Evenwicht: Q* = 30, P* = 30.</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E8449"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CS = ½ × 30 × (60 − 30) = ½ × 30 × 30 = 450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Het CS is altijd een driehoek bóven de prijs en onder de vraaglijn. Hoe lager de prijs, hoe groter het CS.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Hoe lager de prijs, hoe groter het CS. Bij volkomen concurrentie is het CS daarom groter dan bij monopolie.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het CS arceren in een grafiek en de oppervlakte berekenen?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CS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Driehoek boven P* en onder vraaglijn V</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Formule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½ × Q* × (P_max − P*)</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Verband</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Hoe lager de prijs, hoe groter het CS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E8449" w:sz="1"/>
              <w:left w:val="single" w:color="1E8449" w:sz="1"/>
              <w:bottom w:val="single" w:color="1E8449" w:sz="1"/>
              <w:right w:val="none" w:color="1E8449" w:sz="0"/>
            </w:tcBorders>
            <w:shd w:fill="1E8449"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E8449" w:sz="1"/>
              <w:left w:val="none" w:color="1E8449" w:sz="0"/>
              <w:bottom w:val="single" w:color="1E8449" w:sz="1"/>
              <w:right w:val="single" w:color="1E8449" w:sz="1"/>
            </w:tcBorders>
            <w:shd w:fill="E8F8F0" w:val="clear"/>
            <w:tcMar>
              <w:top w:type="dxa" w:w="140"/>
              <w:left w:type="dxa" w:w="200"/>
              <w:bottom w:type="dxa" w:w="140"/>
              <w:right w:type="dxa" w:w="200"/>
            </w:tcMar>
            <w:vAlign w:val="center"/>
          </w:tcPr>
          <w:p>
            <w:r>
              <w:rPr>
                <w:rFonts w:ascii="Arial" w:cs="Arial" w:eastAsia="Arial" w:hAnsi="Arial"/>
                <w:b/>
                <w:bCs/>
                <w:color w:val="186A3B"/>
                <w:sz w:val="28"/>
                <w:szCs w:val="28"/>
              </w:rPr>
              <w:t xml:space="preserve">PS herkennen en arceren</w:t>
            </w:r>
          </w:p>
          <w:p>
            <w:pPr>
              <w:spacing w:before="40"/>
            </w:pPr>
            <w:r>
              <w:rPr>
                <w:rFonts w:ascii="Arial" w:cs="Arial" w:eastAsia="Arial" w:hAnsi="Arial"/>
                <w:i/>
                <w:iCs/>
                <w:color w:val="1E8449"/>
                <w:sz w:val="18"/>
                <w:szCs w:val="18"/>
              </w:rPr>
              <w:t xml:space="preserve">Grafisch</w:t>
            </w:r>
          </w:p>
        </w:tc>
      </w:tr>
    </w:tbl>
    <w:p>
      <w:pPr>
        <w:spacing w:after="120"/>
      </w:pPr>
    </w:p>
    <w:p>
      <w:pPr>
        <w:pStyle w:val="Heading2"/>
        <w:spacing w:after="120" w:before="200"/>
      </w:pPr>
      <w:r>
        <w:rPr>
          <w:rFonts w:ascii="Arial" w:cs="Arial" w:eastAsia="Arial" w:hAnsi="Arial"/>
          <w:b/>
          <w:bCs/>
          <w:color w:val="1E8449"/>
          <w:sz w:val="24"/>
          <w:szCs w:val="24"/>
        </w:rPr>
        <w:t xml:space="preserve">Waarom is dit belangrijk?</w:t>
      </w:r>
    </w:p>
    <w:p>
      <w:pPr>
        <w:spacing w:after="120"/>
      </w:pPr>
      <w:r>
        <w:rPr>
          <w:rFonts w:ascii="Arial" w:cs="Arial" w:eastAsia="Arial" w:hAnsi="Arial"/>
          <w:color w:val="2D3748"/>
          <w:sz w:val="22"/>
          <w:szCs w:val="22"/>
        </w:rPr>
        <w:t xml:space="preserve">Het producentensurplus (PS) is het voordeel voor producenten: het verschil tussen de ontvangen prijs en de minimale prijs waarvoor ze willen produceren (= de MK-lijn).</w:t>
      </w:r>
    </w:p>
    <w:p>
      <w:pPr>
        <w:spacing w:after="120"/>
      </w:pPr>
      <w:r>
        <w:rPr>
          <w:rFonts w:ascii="Arial" w:cs="Arial" w:eastAsia="Arial" w:hAnsi="Arial"/>
          <w:color w:val="2D3748"/>
          <w:sz w:val="22"/>
          <w:szCs w:val="22"/>
        </w:rPr>
        <w:t xml:space="preserve">Samen met het CS vormt het PS het totaal surplus.</w:t>
      </w:r>
    </w:p>
    <w:p>
      <w:pPr>
        <w:spacing w:after="60"/>
      </w:pPr>
    </w:p>
    <w:p>
      <w:pPr>
        <w:pStyle w:val="Heading2"/>
        <w:spacing w:after="120" w:before="200"/>
      </w:pPr>
      <w:r>
        <w:rPr>
          <w:rFonts w:ascii="Arial" w:cs="Arial" w:eastAsia="Arial" w:hAnsi="Arial"/>
          <w:b/>
          <w:bCs/>
          <w:color w:val="1E8449"/>
          <w:sz w:val="24"/>
          <w:szCs w:val="24"/>
        </w:rPr>
        <w:t xml:space="preserve">Stappenplan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E8449"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Zoek de evenwichtsprijs P* en hoeveelheid Q*</w:t>
            </w:r>
          </w:p>
          <w:p>
            <w:pPr>
              <w:spacing w:after="60"/>
            </w:pPr>
            <w:r>
              <w:rPr>
                <w:rFonts w:ascii="Consolas" w:cs="Consolas" w:eastAsia="Consolas" w:hAnsi="Consolas"/>
                <w:color w:val="2D3748"/>
                <w:sz w:val="22"/>
                <w:szCs w:val="22"/>
              </w:rPr>
              <w:t xml:space="preserve">Stap 2: PS = gebied tussen P*-lijn en MK-lijn (van Q=0 tot Q*)</w:t>
            </w:r>
          </w:p>
          <w:p>
            <w:pPr>
              <w:spacing w:after="60"/>
            </w:pPr>
            <w:r>
              <w:rPr>
                <w:rFonts w:ascii="Consolas" w:cs="Consolas" w:eastAsia="Consolas" w:hAnsi="Consolas"/>
                <w:color w:val="2D3748"/>
                <w:sz w:val="22"/>
                <w:szCs w:val="22"/>
              </w:rPr>
              <w:t xml:space="preserve">Stap 3: Bij lineaire MK door oorsprong: PS = ½ × Q* × P*</w:t>
            </w:r>
          </w:p>
        </w:tc>
      </w:tr>
    </w:tbl>
    <w:p>
      <w:pPr>
        <w:spacing w:after="60"/>
      </w:pPr>
    </w:p>
    <w:p>
      <w:pPr>
        <w:pStyle w:val="Heading2"/>
        <w:spacing w:after="120" w:before="200"/>
      </w:pPr>
      <w:r>
        <w:rPr>
          <w:rFonts w:ascii="Arial" w:cs="Arial" w:eastAsia="Arial" w:hAnsi="Arial"/>
          <w:b/>
          <w:bCs/>
          <w:color w:val="1E8449"/>
          <w:sz w:val="24"/>
          <w:szCs w:val="24"/>
        </w:rPr>
        <w:t xml:space="preserve">Voorbeeld</w:t>
      </w:r>
    </w:p>
    <w:p>
      <w:pPr>
        <w:spacing w:after="120"/>
      </w:pPr>
      <w:r>
        <w:rPr>
          <w:rFonts w:ascii="Arial" w:cs="Arial" w:eastAsia="Arial" w:hAnsi="Arial"/>
          <w:color w:val="2D3748"/>
          <w:sz w:val="22"/>
          <w:szCs w:val="22"/>
        </w:rPr>
        <w:t xml:space="preserve">Bij volkomen concurrentie: MK = Q, Q* = 30, P* = 30.</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E8449"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PS = ½ × 30 × 30 = 450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Bij volkomen concurrentie is PS = driehoek ónder de prijs en boven de MK-lijn. Bij monopolie verandert de vorm.</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Bij monopolie is het PS een trapezium, niet een driehoek! De prijs ligt hoger dan bij VC, waardoor de vorm verandert.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het PS arceren in een grafiek bij zowel VC als monopolie?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PS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Gebied onder P* en boven MK-lijn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VC</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PS = driehoek ½ × Q* × P*</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Monopolie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PS wordt een trapezium</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Harbergerdriehoek herkennen</w:t>
            </w:r>
          </w:p>
          <w:p>
            <w:pPr>
              <w:spacing w:before="40"/>
            </w:pPr>
            <w:r>
              <w:rPr>
                <w:rFonts w:ascii="Arial" w:cs="Arial" w:eastAsia="Arial" w:hAnsi="Arial"/>
                <w:i/>
                <w:iCs/>
                <w:color w:val="1A5276"/>
                <w:sz w:val="18"/>
                <w:szCs w:val="18"/>
              </w:rPr>
              <w:t xml:space="preserve">Marktanalyse</w:t>
            </w:r>
          </w:p>
        </w:tc>
      </w:tr>
    </w:tbl>
    <w:p>
      <w:pPr>
        <w:spacing w:after="120"/>
      </w:pPr>
    </w:p>
    <w:p>
      <w:pPr>
        <w:pStyle w:val="Heading2"/>
        <w:spacing w:after="120" w:before="200"/>
      </w:pPr>
      <w:r>
        <w:rPr>
          <w:rFonts w:ascii="Arial" w:cs="Arial" w:eastAsia="Arial" w:hAnsi="Arial"/>
          <w:b/>
          <w:bCs/>
          <w:color w:val="1A5276"/>
          <w:sz w:val="24"/>
          <w:szCs w:val="24"/>
        </w:rPr>
        <w:t xml:space="preserve">Waarom is dit belangrijk?</w:t>
      </w:r>
    </w:p>
    <w:p>
      <w:pPr>
        <w:spacing w:after="120"/>
      </w:pPr>
      <w:r>
        <w:rPr>
          <w:rFonts w:ascii="Arial" w:cs="Arial" w:eastAsia="Arial" w:hAnsi="Arial"/>
          <w:color w:val="2D3748"/>
          <w:sz w:val="22"/>
          <w:szCs w:val="22"/>
        </w:rPr>
        <w:t xml:space="preserve">De Harbergerdriehoek (deadweight loss / welvaartsverlies) is het stuk surplus dat verloren gaat bij een monopolie vergeleken met volkomen concurrentie.</w:t>
      </w:r>
    </w:p>
    <w:p>
      <w:pPr>
        <w:spacing w:after="120"/>
      </w:pPr>
      <w:r>
        <w:rPr>
          <w:rFonts w:ascii="Arial" w:cs="Arial" w:eastAsia="Arial" w:hAnsi="Arial"/>
          <w:color w:val="2D3748"/>
          <w:sz w:val="22"/>
          <w:szCs w:val="22"/>
        </w:rPr>
        <w:t xml:space="preserve">Dit surplus verdwijnt volledig — niemand krijgt het meer.</w:t>
      </w:r>
    </w:p>
    <w:p>
      <w:pPr>
        <w:spacing w:after="60"/>
      </w:pPr>
    </w:p>
    <w:p>
      <w:pPr>
        <w:pStyle w:val="Heading2"/>
        <w:spacing w:after="120" w:before="200"/>
      </w:pPr>
      <w:r>
        <w:rPr>
          <w:rFonts w:ascii="Arial" w:cs="Arial" w:eastAsia="Arial" w:hAnsi="Arial"/>
          <w:b/>
          <w:bCs/>
          <w:color w:val="1A5276"/>
          <w:sz w:val="24"/>
          <w:szCs w:val="24"/>
        </w:rPr>
        <w:t xml:space="preserve">Stappenplan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Teken het evenwicht bij VC (punt B)</w:t>
            </w:r>
          </w:p>
          <w:p>
            <w:pPr>
              <w:spacing w:after="60"/>
            </w:pPr>
            <w:r>
              <w:rPr>
                <w:rFonts w:ascii="Consolas" w:cs="Consolas" w:eastAsia="Consolas" w:hAnsi="Consolas"/>
                <w:color w:val="2D3748"/>
                <w:sz w:val="22"/>
                <w:szCs w:val="22"/>
              </w:rPr>
              <w:t xml:space="preserve">Stap 2: Teken het monopolie-evenwicht: MO = MK (punt A), prijs op V (punt C)</w:t>
            </w:r>
          </w:p>
          <w:p>
            <w:pPr>
              <w:spacing w:after="60"/>
            </w:pPr>
            <w:r>
              <w:rPr>
                <w:rFonts w:ascii="Consolas" w:cs="Consolas" w:eastAsia="Consolas" w:hAnsi="Consolas"/>
                <w:color w:val="2D3748"/>
                <w:sz w:val="22"/>
                <w:szCs w:val="22"/>
              </w:rPr>
              <w:t xml:space="preserve">Stap 3: De Harbergerdriehoek = driehoek C-B-A</w:t>
            </w:r>
          </w:p>
          <w:p>
            <w:pPr>
              <w:spacing w:after="60"/>
            </w:pPr>
            <w:r>
              <w:rPr>
                <w:rFonts w:ascii="Consolas" w:cs="Consolas" w:eastAsia="Consolas" w:hAnsi="Consolas"/>
                <w:color w:val="2D3748"/>
                <w:sz w:val="22"/>
                <w:szCs w:val="22"/>
              </w:rPr>
              <w:t xml:space="preserve">Stap 4: Oppervlakte = ½ × (Q_vc − Q_m) × (P_m − MK_m)</w:t>
            </w:r>
          </w:p>
        </w:tc>
      </w:tr>
    </w:tbl>
    <w:p>
      <w:pPr>
        <w:spacing w:after="6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VC: Q_vc = 30, P_vc = 30. Monopolie: Q_m = 20, P_m = 40, MK_m = 20.</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Harbergerdriehoek = ½ × (30 − 20) × (40 − 20)</w:t>
            </w:r>
          </w:p>
          <w:p>
            <w:pPr>
              <w:spacing w:after="60"/>
            </w:pPr>
            <w:r>
              <w:rPr>
                <w:rFonts w:ascii="Consolas" w:cs="Consolas" w:eastAsia="Consolas" w:hAnsi="Consolas"/>
                <w:color w:val="2D3748"/>
                <w:sz w:val="22"/>
                <w:szCs w:val="22"/>
              </w:rPr>
              <w:t xml:space="preserve">                  = ½ × 10 × 20 = 100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De Harbergerdriehoek is NIET het verschil in CS. Het is het netto verlies aan totaal surplus. Een deel van het CS verschuift naar de producent (wordt PS), maar de driehoek verdwijnt volledig.</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De Harbergerdriehoek meet het welvaartsverlies: surplus dat niemand meer krijgt door monopoliemacht.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de Harbergerdriehoek aanwijzen in een grafiek en de oppervlakte berekenen?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Harbergerdriehoek</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Welvaartsverlies door monopoliemacht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Formule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½ × (Q_vc − Q_m) × (P_m − MK_m)</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Betekenis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Surplus dat niemand meer krijgt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Totaal surplus vergelijken</w:t>
            </w:r>
          </w:p>
          <w:p>
            <w:pPr>
              <w:spacing w:before="40"/>
            </w:pPr>
            <w:r>
              <w:rPr>
                <w:rFonts w:ascii="Arial" w:cs="Arial" w:eastAsia="Arial" w:hAnsi="Arial"/>
                <w:i/>
                <w:iCs/>
                <w:color w:val="1A5276"/>
                <w:sz w:val="18"/>
                <w:szCs w:val="18"/>
              </w:rPr>
              <w:t xml:space="preserve">Marktanalyse</w:t>
            </w:r>
          </w:p>
        </w:tc>
      </w:tr>
    </w:tbl>
    <w:p>
      <w:pPr>
        <w:spacing w:after="120"/>
      </w:pPr>
    </w:p>
    <w:p>
      <w:pPr>
        <w:pStyle w:val="Heading2"/>
        <w:spacing w:after="120" w:before="200"/>
      </w:pPr>
      <w:r>
        <w:rPr>
          <w:rFonts w:ascii="Arial" w:cs="Arial" w:eastAsia="Arial" w:hAnsi="Arial"/>
          <w:b/>
          <w:bCs/>
          <w:color w:val="1A5276"/>
          <w:sz w:val="24"/>
          <w:szCs w:val="24"/>
        </w:rPr>
        <w:t xml:space="preserve">Waarom is dit belangrijk?</w:t>
      </w:r>
    </w:p>
    <w:p>
      <w:pPr>
        <w:spacing w:after="120"/>
      </w:pPr>
      <w:r>
        <w:rPr>
          <w:rFonts w:ascii="Arial" w:cs="Arial" w:eastAsia="Arial" w:hAnsi="Arial"/>
          <w:color w:val="2D3748"/>
          <w:sz w:val="22"/>
          <w:szCs w:val="22"/>
        </w:rPr>
        <w:t xml:space="preserve">Door het totaal surplus (TS = CS + PS) te vergelijken bij verschillende marktvormen kun je beoordelen welke marktvorm efficiënter is.</w:t>
      </w:r>
    </w:p>
    <w:p>
      <w:pPr>
        <w:spacing w:after="120"/>
      </w:pPr>
      <w:r>
        <w:rPr>
          <w:rFonts w:ascii="Arial" w:cs="Arial" w:eastAsia="Arial" w:hAnsi="Arial"/>
          <w:color w:val="2D3748"/>
          <w:sz w:val="22"/>
          <w:szCs w:val="22"/>
        </w:rPr>
        <w:t xml:space="preserve">Een hogere TS betekent meer totale welvaart.</w:t>
      </w:r>
    </w:p>
    <w:p>
      <w:pPr>
        <w:spacing w:after="60"/>
      </w:pPr>
    </w:p>
    <w:p>
      <w:pPr>
        <w:pStyle w:val="Heading2"/>
        <w:spacing w:after="120" w:before="200"/>
      </w:pPr>
      <w:r>
        <w:rPr>
          <w:rFonts w:ascii="Arial" w:cs="Arial" w:eastAsia="Arial" w:hAnsi="Arial"/>
          <w:b/>
          <w:bCs/>
          <w:color w:val="1A5276"/>
          <w:sz w:val="24"/>
          <w:szCs w:val="24"/>
        </w:rPr>
        <w:t xml:space="preserve">Stappenplan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Bereken CS en PS bij volkomen concurrentie</w:t>
            </w:r>
          </w:p>
          <w:p>
            <w:pPr>
              <w:spacing w:after="60"/>
            </w:pPr>
            <w:r>
              <w:rPr>
                <w:rFonts w:ascii="Consolas" w:cs="Consolas" w:eastAsia="Consolas" w:hAnsi="Consolas"/>
                <w:color w:val="2D3748"/>
                <w:sz w:val="22"/>
                <w:szCs w:val="22"/>
              </w:rPr>
              <w:t xml:space="preserve">Stap 2: Bereken CS en PS bij monopolie</w:t>
            </w:r>
          </w:p>
          <w:p>
            <w:pPr>
              <w:spacing w:after="60"/>
            </w:pPr>
            <w:r>
              <w:rPr>
                <w:rFonts w:ascii="Consolas" w:cs="Consolas" w:eastAsia="Consolas" w:hAnsi="Consolas"/>
                <w:color w:val="2D3748"/>
                <w:sz w:val="22"/>
                <w:szCs w:val="22"/>
              </w:rPr>
              <w:t xml:space="preserve">Stap 3: Vergelijk: TS_vc − TS_m = Harbergerdriehoek</w:t>
            </w:r>
          </w:p>
        </w:tc>
      </w:tr>
    </w:tbl>
    <w:p>
      <w:pPr>
        <w:spacing w:after="60"/>
      </w:pPr>
    </w:p>
    <w:p>
      <w:pPr>
        <w:pStyle w:val="Heading2"/>
        <w:spacing w:after="120" w:before="200"/>
      </w:pPr>
      <w:r>
        <w:rPr>
          <w:rFonts w:ascii="Arial" w:cs="Arial" w:eastAsia="Arial" w:hAnsi="Arial"/>
          <w:b/>
          <w:bCs/>
          <w:color w:val="1A5276"/>
          <w:sz w:val="24"/>
          <w:szCs w:val="24"/>
        </w:rPr>
        <w:t xml:space="preserve">Voorbeeld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Volkomen concurrentie: CS = 450, PS = 450, TS = 900</w:t>
            </w:r>
          </w:p>
          <w:p>
            <w:pPr>
              <w:spacing w:after="60"/>
            </w:pPr>
            <w:r>
              <w:rPr>
                <w:rFonts w:ascii="Consolas" w:cs="Consolas" w:eastAsia="Consolas" w:hAnsi="Consolas"/>
                <w:color w:val="2D3748"/>
                <w:sz w:val="22"/>
                <w:szCs w:val="22"/>
              </w:rPr>
              <w:t xml:space="preserve">Monopolie: CS = 200, PS = 600, TS = 800</w:t>
            </w:r>
          </w:p>
          <w:p>
            <w:pPr>
              <w:spacing w:after="60"/>
            </w:pPr>
            <w:r>
              <w:rPr>
                <w:rFonts w:ascii="Consolas" w:cs="Consolas" w:eastAsia="Consolas" w:hAnsi="Consolas"/>
                <w:color w:val="2D3748"/>
                <w:sz w:val="22"/>
                <w:szCs w:val="22"/>
              </w:rPr>
              <w:t xml:space="preserve">Verschil: 900 − 800 = 100 (= Harbergerdriehoek)</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TS bij volkomen concurrentie is altijd groter dan of gelijk aan TS bij monopolie. Het verschil is de Harbergerdriehoek.</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Als je een groter TS vindt bij monopolie dan bij VC, heb je een rekenfout gemaakt. Controleer je berekening!</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het TS berekenen bij beide marktvormen en het verschil verklaren?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TS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CS + PS = totale welvaart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VC</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TS is maximaal (geen welvaartsverlies)</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Monopolie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TS is lager door Harbergerdriehoek</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Efficiëntie beoordelen</w:t>
            </w:r>
          </w:p>
          <w:p>
            <w:pPr>
              <w:spacing w:before="40"/>
            </w:pPr>
            <w:r>
              <w:rPr>
                <w:rFonts w:ascii="Arial" w:cs="Arial" w:eastAsia="Arial" w:hAnsi="Arial"/>
                <w:i/>
                <w:iCs/>
                <w:color w:val="1A5276"/>
                <w:sz w:val="18"/>
                <w:szCs w:val="18"/>
              </w:rPr>
              <w:t xml:space="preserve">Marktanalyse</w:t>
            </w:r>
          </w:p>
        </w:tc>
      </w:tr>
    </w:tbl>
    <w:p>
      <w:pPr>
        <w:spacing w:after="120"/>
      </w:pPr>
    </w:p>
    <w:p>
      <w:pPr>
        <w:pStyle w:val="Heading2"/>
        <w:spacing w:after="120" w:before="200"/>
      </w:pPr>
      <w:r>
        <w:rPr>
          <w:rFonts w:ascii="Arial" w:cs="Arial" w:eastAsia="Arial" w:hAnsi="Arial"/>
          <w:b/>
          <w:bCs/>
          <w:color w:val="1A5276"/>
          <w:sz w:val="24"/>
          <w:szCs w:val="24"/>
        </w:rPr>
        <w:t xml:space="preserve">Waarom is dit belangrijk?</w:t>
      </w:r>
    </w:p>
    <w:p>
      <w:pPr>
        <w:spacing w:after="120"/>
      </w:pPr>
      <w:r>
        <w:rPr>
          <w:rFonts w:ascii="Arial" w:cs="Arial" w:eastAsia="Arial" w:hAnsi="Arial"/>
          <w:color w:val="2D3748"/>
          <w:sz w:val="22"/>
          <w:szCs w:val="22"/>
        </w:rPr>
        <w:t xml:space="preserve">In de economie beoordeel je of een markt efficiënt is door te kijken of het totaal surplus maximaal is.</w:t>
      </w:r>
    </w:p>
    <w:p>
      <w:pPr>
        <w:spacing w:after="120"/>
      </w:pPr>
      <w:r>
        <w:rPr>
          <w:rFonts w:ascii="Arial" w:cs="Arial" w:eastAsia="Arial" w:hAnsi="Arial"/>
          <w:color w:val="2D3748"/>
          <w:sz w:val="22"/>
          <w:szCs w:val="22"/>
        </w:rPr>
        <w:t xml:space="preserve">Dit helpt bij het analyseren van beleidsmaatregelen en marktstructuren.</w:t>
      </w:r>
    </w:p>
    <w:p>
      <w:pPr>
        <w:spacing w:after="60"/>
      </w:pPr>
    </w:p>
    <w:p>
      <w:pPr>
        <w:pStyle w:val="Heading2"/>
        <w:spacing w:after="120" w:before="200"/>
      </w:pPr>
      <w:r>
        <w:rPr>
          <w:rFonts w:ascii="Arial" w:cs="Arial" w:eastAsia="Arial" w:hAnsi="Arial"/>
          <w:b/>
          <w:bCs/>
          <w:color w:val="1A5276"/>
          <w:sz w:val="24"/>
          <w:szCs w:val="24"/>
        </w:rPr>
        <w:t xml:space="preserve">Wanneer is een markt efficiënt?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P = MK</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Prijs is gelijk aan marginale kosten</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TS maximaal</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Geen welvaartsverlies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Harberger = 0</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Geen deadweight loss</w:t>
            </w:r>
          </w:p>
        </w:tc>
      </w:tr>
    </w:tbl>
    <w:p>
      <w:pPr>
        <w:spacing w:after="80"/>
      </w:pPr>
    </w:p>
    <w:p>
      <w:pPr>
        <w:pStyle w:val="Heading2"/>
        <w:spacing w:after="120" w:before="200"/>
      </w:pPr>
      <w:r>
        <w:rPr>
          <w:rFonts w:ascii="Arial" w:cs="Arial" w:eastAsia="Arial" w:hAnsi="Arial"/>
          <w:b/>
          <w:bCs/>
          <w:color w:val="1A5276"/>
          <w:sz w:val="24"/>
          <w:szCs w:val="24"/>
        </w:rPr>
        <w:t xml:space="preserve">Wanneer is een markt inefficiënt?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P &gt; MK</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Monopolist rekent hogere prijs dan MK</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TS niet maximaal</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Er is welvaartsverlies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Harberger &gt; 0</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Er is deadweight loss</w:t>
            </w:r>
          </w:p>
        </w:tc>
      </w:tr>
    </w:tbl>
    <w:p>
      <w:pPr>
        <w:spacing w:after="8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Het elektriciteitsduopolie in Groot-Brittannië: de prijs ligt 25% boven de GTK. Omdat P &gt; MK is het TS niet maximaal. De markt is dus inefficiënt.</w:t>
      </w:r>
    </w:p>
    <w:p>
      <w:pPr>
        <w:spacing w:after="120"/>
      </w:pPr>
      <w:r>
        <w:rPr>
          <w:rFonts w:ascii="Arial" w:cs="Arial" w:eastAsia="Arial" w:hAnsi="Arial"/>
          <w:color w:val="2D3748"/>
          <w:sz w:val="22"/>
          <w:szCs w:val="22"/>
        </w:rPr>
        <w:t xml:space="preserve">Toetreding vindt niet plaats omdat de drempels hoog zijn.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P = MK is het criterium voor efficiëntie. Als P &gt; MK, is er welvaartsverlies en is de markt inefficiënt.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Toetredingsdrempels zijn de sleutel: als nieuwe aanbieders niet kunnen toetreden, blijft de marktmacht — en daarmee de inefficiëntie — bestaan.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beoordelen of een markt efficiënt is aan de hand van P, MK en TS?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Efficiënt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 = MK, TS maximaal, Harberger = 0</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Inefficiënt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 &gt; MK, TS niet maximaal, Harberger &gt; 0</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Sleutel</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Toetredingsdrempels houden inefficiëntie in stand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6</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Pareto-efficiëntie toepassen</w:t>
            </w:r>
          </w:p>
          <w:p>
            <w:pPr>
              <w:spacing w:before="40"/>
            </w:pPr>
            <w:r>
              <w:rPr>
                <w:rFonts w:ascii="Arial" w:cs="Arial" w:eastAsia="Arial" w:hAnsi="Arial"/>
                <w:i/>
                <w:iCs/>
                <w:color w:val="1A5276"/>
                <w:sz w:val="18"/>
                <w:szCs w:val="18"/>
              </w:rPr>
              <w:t xml:space="preserve">Marktanalyse</w:t>
            </w:r>
          </w:p>
        </w:tc>
      </w:tr>
    </w:tbl>
    <w:p>
      <w:pPr>
        <w:spacing w:after="120"/>
      </w:pPr>
    </w:p>
    <w:p>
      <w:pPr>
        <w:pStyle w:val="Heading2"/>
        <w:spacing w:after="120" w:before="200"/>
      </w:pPr>
      <w:r>
        <w:rPr>
          <w:rFonts w:ascii="Arial" w:cs="Arial" w:eastAsia="Arial" w:hAnsi="Arial"/>
          <w:b/>
          <w:bCs/>
          <w:color w:val="1A5276"/>
          <w:sz w:val="24"/>
          <w:szCs w:val="24"/>
        </w:rPr>
        <w:t xml:space="preserve">Waarom is dit belangrijk?</w:t>
      </w:r>
    </w:p>
    <w:p>
      <w:pPr>
        <w:spacing w:after="120"/>
      </w:pPr>
      <w:r>
        <w:rPr>
          <w:rFonts w:ascii="Arial" w:cs="Arial" w:eastAsia="Arial" w:hAnsi="Arial"/>
          <w:color w:val="2D3748"/>
          <w:sz w:val="22"/>
          <w:szCs w:val="22"/>
        </w:rPr>
        <w:t xml:space="preserve">Pareto-efficiëntie is een andere manier om naar efficiëntie te kijken: niet via surplus, maar via individuele voor- en nadelen.</w:t>
      </w:r>
    </w:p>
    <w:p>
      <w:pPr>
        <w:spacing w:after="60"/>
      </w:pPr>
    </w:p>
    <w:p>
      <w:pPr>
        <w:pStyle w:val="Heading2"/>
        <w:spacing w:after="120" w:before="200"/>
      </w:pPr>
      <w:r>
        <w:rPr>
          <w:rFonts w:ascii="Arial" w:cs="Arial" w:eastAsia="Arial" w:hAnsi="Arial"/>
          <w:b/>
          <w:bCs/>
          <w:color w:val="1A5276"/>
          <w:sz w:val="24"/>
          <w:szCs w:val="24"/>
        </w:rPr>
        <w:t xml:space="preserve">De begrippen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Pareto-verbetering</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Minstens één persoon gaat erop vooruit, niemand gaat erop achteruit</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Pareto-efficiënt</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Er is géén Pareto-verbetering meer mogelijk</w:t>
            </w:r>
          </w:p>
        </w:tc>
      </w:tr>
    </w:tbl>
    <w:p>
      <w:pPr>
        <w:spacing w:after="80"/>
      </w:pPr>
    </w:p>
    <w:p>
      <w:pPr>
        <w:pStyle w:val="Heading2"/>
        <w:spacing w:after="120" w:before="200"/>
      </w:pPr>
      <w:r>
        <w:rPr>
          <w:rFonts w:ascii="Arial" w:cs="Arial" w:eastAsia="Arial" w:hAnsi="Arial"/>
          <w:b/>
          <w:bCs/>
          <w:color w:val="1A5276"/>
          <w:sz w:val="24"/>
          <w:szCs w:val="24"/>
        </w:rPr>
        <w:t xml:space="preserve">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Vraag: Kan iemand erop vooruitgaan zonder dat</w:t>
            </w:r>
          </w:p>
          <w:p>
            <w:pPr>
              <w:spacing w:after="60"/>
            </w:pPr>
            <w:r>
              <w:rPr>
                <w:rFonts w:ascii="Consolas" w:cs="Consolas" w:eastAsia="Consolas" w:hAnsi="Consolas"/>
                <w:color w:val="2D3748"/>
                <w:sz w:val="22"/>
                <w:szCs w:val="22"/>
              </w:rPr>
              <w:t xml:space="preserve">       iemand anders erop achteruitgaat?</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Ja  → NIET Pareto-efficiënt (verbetering is mogelijk)</w:t>
            </w:r>
          </w:p>
          <w:p>
            <w:pPr>
              <w:spacing w:after="60"/>
            </w:pPr>
            <w:r>
              <w:rPr>
                <w:rFonts w:ascii="Consolas" w:cs="Consolas" w:eastAsia="Consolas" w:hAnsi="Consolas"/>
                <w:color w:val="2D3748"/>
                <w:sz w:val="22"/>
                <w:szCs w:val="22"/>
              </w:rPr>
              <w:t xml:space="preserve">Nee → Wél Pareto-efficiënt (geen verbetering mogelijk)</w:t>
            </w:r>
          </w:p>
        </w:tc>
      </w:tr>
    </w:tbl>
    <w:p>
      <w:pPr>
        <w:spacing w:after="6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Esther zit vooraan, Mieke achteraan. Mieke wil graag vooraan zitten, Esther maakt het niet uit.</w:t>
      </w:r>
    </w:p>
    <w:p>
      <w:pPr>
        <w:spacing w:after="120"/>
      </w:pPr>
      <w:r>
        <w:rPr>
          <w:rFonts w:ascii="Arial" w:cs="Arial" w:eastAsia="Arial" w:hAnsi="Arial"/>
          <w:color w:val="2D3748"/>
          <w:sz w:val="22"/>
          <w:szCs w:val="22"/>
        </w:rPr>
        <w:t xml:space="preserve">Als ze ruilen: Mieke gaat erop vooruit, Esther gaat er niet op achteruit. Dit is een Pareto-verbetering.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Pareto-efficiënt betekent NIET dat de situatie eerlijk is. Een verdeling waarbij één persoon alles heeft kan Pareto-efficiënt zijn, zolang je niemand kunt verbeteren zonder de ander te verslechteren.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Pareto zegt niets over eerlijkheid, alleen over de vraag of er verbeteringen mogelijk zijn.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bij een gegeven situatie bepalen of er een Pareto-verbetering mogelijk is?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Pareto-verbetering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Iemand gaat erop vooruit, niemand erop achteruit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Pareto-efficiënt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Geen Pareto-verbetering meer mogelijk</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Eerlijkheid</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Pareto zegt niets over eerlijkheid</w:t>
            </w:r>
          </w:p>
        </w:tc>
      </w:tr>
    </w:tbl>
    <w:p>
      <w:r>
        <w:br w:type="page"/>
      </w:r>
    </w:p>
    <w:p>
      <w:pPr>
        <w:pStyle w:val="Heading1"/>
        <w:spacing w:after="200" w:before="0"/>
      </w:pPr>
      <w:r>
        <w:rPr>
          <w:rFonts w:ascii="Arial" w:cs="Arial" w:eastAsia="Arial" w:hAnsi="Arial"/>
          <w:b/>
          <w:bCs/>
          <w:color w:val="1E2761"/>
          <w:sz w:val="36"/>
          <w:szCs w:val="36"/>
        </w:rPr>
        <w:t xml:space="preserve">Veelvoorkomende valkuilen</w:t>
      </w:r>
    </w:p>
    <w:p>
      <w:pPr>
        <w:spacing w:after="120"/>
      </w:pPr>
      <w:r>
        <w:rPr>
          <w:rFonts w:ascii="Arial" w:cs="Arial" w:eastAsia="Arial" w:hAnsi="Arial"/>
          <w:color w:val="2D3748"/>
          <w:sz w:val="22"/>
          <w:szCs w:val="22"/>
        </w:rPr>
        <w:t xml:space="preserve">Hieronder de belangrijkste valkuilen op een rij:</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"De Harbergerdriehoek = het verschil in CS" → Onjuist! De driehoek is het netto verlies aan TOTAAL surplus. Een deel van het CS wordt PS.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"Pareto-efficiënt = eerlijk" → Onjuist! Pareto zegt niets over verdeling, alleen over de vraag of er verbeteringen mogelijk zijn.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"Meer concurrentie is altijd beter" → Genuanceerd! In de economie betekent concurrentie prijsdaling door veel aanbieders. Soms kan een monopolist door schaalvoordelen lagere kosten bereiken.</w:t>
            </w:r>
          </w:p>
        </w:tc>
      </w:tr>
    </w:tbl>
    <w:p>
      <w:r>
        <w:br w:type="page"/>
      </w:r>
    </w:p>
    <w:p>
      <w:pPr>
        <w:pStyle w:val="Heading1"/>
        <w:spacing w:after="200" w:before="0"/>
      </w:pPr>
      <w:r>
        <w:rPr>
          <w:rFonts w:ascii="Arial" w:cs="Arial" w:eastAsia="Arial" w:hAnsi="Arial"/>
          <w:b/>
          <w:bCs/>
          <w:color w:val="1E2761"/>
          <w:sz w:val="36"/>
          <w:szCs w:val="36"/>
        </w:rPr>
        <w:t xml:space="preserve">Samenvatting checklist</w:t>
      </w:r>
    </w:p>
    <w:p>
      <w:pPr>
        <w:spacing w:after="120"/>
      </w:pPr>
      <w:r>
        <w:rPr>
          <w:rFonts w:ascii="Arial" w:cs="Arial" w:eastAsia="Arial" w:hAnsi="Arial"/>
          <w:color w:val="2D3748"/>
          <w:sz w:val="22"/>
          <w:szCs w:val="22"/>
        </w:rPr>
        <w:t xml:space="preserve">Controleer of je de volgende vaardigheden beheerst:</w:t>
      </w:r>
    </w:p>
    <w:p>
      <w:pPr>
        <w:spacing w:after="100"/>
      </w:pPr>
    </w:p>
    <w:p>
      <w:pPr>
        <w:pStyle w:val="ListParagraph"/>
        <w:numPr>
          <w:ilvl w:val="0"/>
          <w:numId w:val="2"/>
        </w:numPr>
        <w:spacing w:after="80"/>
      </w:pPr>
      <w:r>
        <w:rPr>
          <w:rFonts w:ascii="Arial" w:cs="Arial" w:eastAsia="Arial" w:hAnsi="Arial"/>
          <w:sz w:val="22"/>
          <w:szCs w:val="22"/>
        </w:rPr>
        <w:t xml:space="preserve">CS herkennen en arceren in een grafiek</w:t>
      </w:r>
    </w:p>
    <w:p>
      <w:pPr>
        <w:pStyle w:val="ListParagraph"/>
        <w:numPr>
          <w:ilvl w:val="0"/>
          <w:numId w:val="2"/>
        </w:numPr>
        <w:spacing w:after="80"/>
      </w:pPr>
      <w:r>
        <w:rPr>
          <w:rFonts w:ascii="Arial" w:cs="Arial" w:eastAsia="Arial" w:hAnsi="Arial"/>
          <w:sz w:val="22"/>
          <w:szCs w:val="22"/>
        </w:rPr>
        <w:t xml:space="preserve">PS herkennen en arceren in een grafiek</w:t>
      </w:r>
    </w:p>
    <w:p>
      <w:pPr>
        <w:pStyle w:val="ListParagraph"/>
        <w:numPr>
          <w:ilvl w:val="0"/>
          <w:numId w:val="2"/>
        </w:numPr>
        <w:spacing w:after="80"/>
      </w:pPr>
      <w:r>
        <w:rPr>
          <w:rFonts w:ascii="Arial" w:cs="Arial" w:eastAsia="Arial" w:hAnsi="Arial"/>
          <w:sz w:val="22"/>
          <w:szCs w:val="22"/>
        </w:rPr>
        <w:t xml:space="preserve">Harbergerdriehoek herkennen en berekenen</w:t>
      </w:r>
    </w:p>
    <w:p>
      <w:pPr>
        <w:pStyle w:val="ListParagraph"/>
        <w:numPr>
          <w:ilvl w:val="0"/>
          <w:numId w:val="2"/>
        </w:numPr>
        <w:spacing w:after="80"/>
      </w:pPr>
      <w:r>
        <w:rPr>
          <w:rFonts w:ascii="Arial" w:cs="Arial" w:eastAsia="Arial" w:hAnsi="Arial"/>
          <w:sz w:val="22"/>
          <w:szCs w:val="22"/>
        </w:rPr>
        <w:t xml:space="preserve">Totaal surplus vergelijken bij VC en monopolie</w:t>
      </w:r>
    </w:p>
    <w:p>
      <w:pPr>
        <w:pStyle w:val="ListParagraph"/>
        <w:numPr>
          <w:ilvl w:val="0"/>
          <w:numId w:val="2"/>
        </w:numPr>
        <w:spacing w:after="80"/>
      </w:pPr>
      <w:r>
        <w:rPr>
          <w:rFonts w:ascii="Arial" w:cs="Arial" w:eastAsia="Arial" w:hAnsi="Arial"/>
          <w:sz w:val="22"/>
          <w:szCs w:val="22"/>
        </w:rPr>
        <w:t xml:space="preserve">Beoordelen of een markt efficiënt is</w:t>
      </w:r>
    </w:p>
    <w:p>
      <w:pPr>
        <w:pStyle w:val="ListParagraph"/>
        <w:numPr>
          <w:ilvl w:val="0"/>
          <w:numId w:val="2"/>
        </w:numPr>
        <w:spacing w:after="80"/>
      </w:pPr>
      <w:r>
        <w:rPr>
          <w:rFonts w:ascii="Arial" w:cs="Arial" w:eastAsia="Arial" w:hAnsi="Arial"/>
          <w:sz w:val="22"/>
          <w:szCs w:val="22"/>
        </w:rPr>
        <w:t xml:space="preserve">Pareto-efficiëntie toepassen op een voorbeeld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Economische doelmatigheid — Vaardigheden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2026-03-23T18:45:20.734Z</dcterms:created>
  <dcterms:modified xsi:type="dcterms:W3CDTF">2026-03-23T18:45:20.735Z</dcterms:modified>
</cp:coreProperties>
</file>

<file path=docProps/custom.xml><?xml version="1.0" encoding="utf-8"?>
<Properties xmlns="http://schemas.openxmlformats.org/officeDocument/2006/custom-properties" xmlns:vt="http://schemas.openxmlformats.org/officeDocument/2006/docPropsVTypes"/>
</file>