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 en hun economische doelmatigheid</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‘Het efficiëntieverlies van een elektriciteitsduopolie’.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invloed van de hogere prijs op het totale surplus?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Vergeleken met een situatie van volkomen concurrentie waarbij de prijs gelijk is aan de GTK is het totale surplus gedaald.</w:t>
            </w:r>
          </w:p>
          <w:p>
            <w:pPr>
              <w:spacing w:after="80"/>
            </w:pPr>
            <w:r>
              <w:rPr>
                <w:rFonts w:ascii="Arial" w:cs="Arial" w:eastAsia="Arial" w:hAnsi="Arial"/>
                <w:color w:val="2D3748"/>
                <w:sz w:val="22"/>
                <w:szCs w:val="22"/>
              </w:rPr>
              <w:t xml:space="preserve">Door de hogere prijs is het PS gestegen en het CS gedaald, waarbij de stijging van het PS kleiner is dan de daling van het CS.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het elektriciteitsduopolie in Groot-Brittannië efficiënt?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het totale surplus is kleiner dan dat bij volkomen concurrentie. De markt is dus niet efficiënt.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vindt er geen toetreding plaats terwijl de prijs 25% hoger is dan de GTK?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toetredingsdrempels zijn hoog. Het is kostbaar om de elektriciteitsmarkt te betreden.</w:t>
            </w:r>
          </w:p>
          <w:p>
            <w:pPr>
              <w:spacing w:after="80"/>
            </w:pPr>
            <w:r>
              <w:rPr>
                <w:rFonts w:ascii="Arial" w:cs="Arial" w:eastAsia="Arial" w:hAnsi="Arial"/>
                <w:color w:val="2D3748"/>
                <w:sz w:val="22"/>
                <w:szCs w:val="22"/>
              </w:rPr>
              <w:t xml:space="preserve">Bij een prijs die niet heel veel hoger ligt dan de kostprijs kunnen deze toetredingskosten niet terugverdiend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Is er in bron 3 sprake van concurrentie zoals economen dat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w:t>
            </w:r>
          </w:p>
          <w:p>
            <w:pPr>
              <w:spacing w:after="80"/>
            </w:pPr>
            <w:r>
              <w:rPr>
                <w:rFonts w:ascii="Arial" w:cs="Arial" w:eastAsia="Arial" w:hAnsi="Arial"/>
                <w:color w:val="2D3748"/>
                <w:sz w:val="22"/>
                <w:szCs w:val="22"/>
              </w:rPr>
              <w:t xml:space="preserve">Met een 'competitive price increase' wordt de grootste prijsverhoging bedoeld, terwijl economen juist denken dat door concurrentie prijsstijgingen worden beteugeld (of: de prijs daalt door concurrentie).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Pareto-verbetering in de klas’.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het niet duidelijk of er sprake is van een Pareto-efficiënte klasindeling nadat Esther en Mieke van plaats zijn gewisseld?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Misschien zijn er nog andere leerlingen die van plaats willen wisselen, waarbij er geen enkele leerling op achteruitgaat en er ten minste één leerling op vooruitgaat.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Wanneer is er sprake van een Pareto-efficiënte klasindeling?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Als het niet meer mogelijk is dat twee leerlingen onderling van plaats wisselen waarbij ten minste een van de twee erop vooruitgaat, terwijl de ander er niet op achteruitgaat, of wanneer de ander er wel op achteruitgaat,</w:t>
            </w:r>
          </w:p>
          <w:p>
            <w:pPr>
              <w:spacing w:after="80"/>
            </w:pPr>
            <w:r>
              <w:rPr>
                <w:rFonts w:ascii="Arial" w:cs="Arial" w:eastAsia="Arial" w:hAnsi="Arial"/>
                <w:color w:val="2D3748"/>
                <w:sz w:val="22"/>
                <w:szCs w:val="22"/>
              </w:rPr>
              <w:t xml:space="preserve">maar daarvoor gecompenseerd kan worden door diegene die erop vooruitgaat en die laatste er toch nog wat aan over houdt.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De gereguleerde monopolie is het beste keuze omdat:</w:t>
            </w:r>
          </w:p>
          <w:p>
            <w:pPr>
              <w:keepNext/>
            </w:pPr>
            <w:r>
              <w:rPr>
                <w:rFonts w:ascii="Arial" w:cs="Arial" w:eastAsia="Arial" w:hAnsi="Arial"/>
                <w:color w:val="1A5276"/>
                <w:sz w:val="22"/>
                <w:szCs w:val="22"/>
              </w:rPr>
              <w:t xml:space="preserve">1. Het totale surplus het hoogst is (€73.303.000)</w:t>
            </w:r>
          </w:p>
          <w:p>
            <w:pPr>
              <w:keepNext/>
            </w:pPr>
            <w:r>
              <w:rPr>
                <w:rFonts w:ascii="Arial" w:cs="Arial" w:eastAsia="Arial" w:hAnsi="Arial"/>
                <w:color w:val="1A5276"/>
                <w:sz w:val="22"/>
                <w:szCs w:val="22"/>
              </w:rPr>
              <w:t xml:space="preserve">2. Er geen winst uit monopoliegedrag wordt gehaald</w:t>
            </w:r>
          </w:p>
          <w:p>
            <w:pPr>
              <w:keepNext/>
            </w:pPr>
            <w:r>
              <w:rPr>
                <w:rFonts w:ascii="Arial" w:cs="Arial" w:eastAsia="Arial" w:hAnsi="Arial"/>
                <w:color w:val="1A5276"/>
                <w:sz w:val="22"/>
                <w:szCs w:val="22"/>
              </w:rPr>
              <w:t xml:space="preserve">3. Vaste kosten worden efficiënt verdeeld over veel reizigers</w:t>
            </w:r>
          </w:p>
          <w:p>
            <w:pPr>
              <w:keepNext/>
            </w:pPr>
            <w:r>
              <w:rPr>
                <w:rFonts w:ascii="Arial" w:cs="Arial" w:eastAsia="Arial" w:hAnsi="Arial"/>
                <w:color w:val="1A5276"/>
                <w:sz w:val="22"/>
                <w:szCs w:val="22"/>
              </w:rPr>
              <w:t xml:space="preserve">4. Consumenten betalen lagere prijzen dan bij vrij monopolie</w:t>
            </w:r>
          </w:p>
          <w:p>
            <w:pPr>
              <w:keepNext/>
            </w:pPr>
            <w:r>
              <w:rPr>
                <w:rFonts w:ascii="Arial" w:cs="Arial" w:eastAsia="Arial" w:hAnsi="Arial"/>
                <w:color w:val="1A5276"/>
                <w:sz w:val="22"/>
                <w:szCs w:val="22"/>
              </w:rPr>
              <w:t xml:space="preserve">Harbergerdriehoek (vrij monopolie vs gereguleerde monopolie):</w:t>
            </w:r>
          </w:p>
          <w:p>
            <w:pPr>
              <w:keepNext/>
            </w:pPr>
            <w:r>
              <w:rPr>
                <w:rFonts w:ascii="Arial" w:cs="Arial" w:eastAsia="Arial" w:hAnsi="Arial"/>
                <w:color w:val="1A5276"/>
                <w:sz w:val="22"/>
                <w:szCs w:val="22"/>
              </w:rPr>
              <w:t xml:space="preserve">Efficiëntieverlies = TS_gereguleerd - TS_vrij = €73.303.000 - €48.875.000 = €24.428.000</w:t>
            </w:r>
          </w:p>
          <w:p>
            <w:pPr>
              <w:keepNext/>
            </w:pPr>
            <w:r>
              <w:rPr>
                <w:rFonts w:ascii="Arial" w:cs="Arial" w:eastAsia="Arial" w:hAnsi="Arial"/>
                <w:color w:val="1A5276"/>
                <w:sz w:val="22"/>
                <w:szCs w:val="22"/>
              </w:rPr>
              <w:t xml:space="preserve">Dit verlies ontstaat omdat het vrije monopolie de hoeveelheid beperkt (75.000 vs 171.056) en hogere prijzen vraagt (€625 vs €144,72), wat leidt tot deadweight loss.</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en hun economische doelmatigheid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2026-03-23T21:15:04.180Z</dcterms:created>
  <dcterms:modified xsi:type="dcterms:W3CDTF">2026-03-23T21:15:04.180Z</dcterms:modified>
</cp:coreProperties>
</file>

<file path=docProps/custom.xml><?xml version="1.0" encoding="utf-8"?>
<Properties xmlns="http://schemas.openxmlformats.org/officeDocument/2006/custom-properties" xmlns:vt="http://schemas.openxmlformats.org/officeDocument/2006/docPropsVTypes"/>
</file>