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Toepassen: Marktvormen — Vaardigheden</w:t>
      </w:r>
    </w:p>
    <w:p>
      <w:pPr>
        <w:spacing w:after="40"/>
        <w:jc w:val="center"/>
      </w:pPr>
      <w:r>
        <w:rPr>
          <w:rFonts w:ascii="Arial" w:cs="Arial" w:eastAsia="Arial" w:hAnsi="Arial"/>
          <w:color w:val="718096"/>
          <w:sz w:val="26"/>
          <w:szCs w:val="26"/>
        </w:rPr>
        <w:t xml:space="preserve">Welke vaardigheden leer je in deze paragraaf?</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6"/>
              <w:left w:val="single" w:color="EBF5FB" w:sz="1"/>
              <w:bottom w:val="single" w:color="EBF5FB" w:sz="1"/>
              <w:right w:val="single" w:color="EBF5FB" w:sz="1"/>
            </w:tcBorders>
            <w:shd w:fill="EBF5FB"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Marktanalyse</w:t>
            </w:r>
          </w:p>
        </w:tc>
        <w:tc>
          <w:tcPr>
            <w:tcW w:type="dxa" w:w="3008"/>
            <w:tcBorders>
              <w:top w:val="single" w:color="E67E22" w:sz="6"/>
              <w:left w:val="single" w:color="FEF5E7" w:sz="1"/>
              <w:bottom w:val="single" w:color="FEF5E7" w:sz="1"/>
              <w:right w:val="single" w:color="FEF5E7" w:sz="1"/>
            </w:tcBorders>
            <w:shd w:fill="FEF5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Bedrijfseconomie</w:t>
            </w:r>
          </w:p>
        </w:tc>
        <w:tc>
          <w:tcPr>
            <w:tcW w:type="dxa" w:w="3010"/>
            <w:tcBorders>
              <w:top w:val="single" w:color="1E8449" w:sz="6"/>
              <w:left w:val="single" w:color="E8F8F0" w:sz="1"/>
              <w:bottom w:val="single" w:color="E8F8F0" w:sz="1"/>
              <w:right w:val="single" w:color="E8F8F0" w:sz="1"/>
            </w:tcBorders>
            <w:shd w:fill="E8F8F0"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Arbeidsmarkt</w:t>
            </w:r>
          </w:p>
        </w:tc>
      </w:tr>
    </w:tbl>
    <w:p>
      <w:pPr>
        <w:spacing w:after="120"/>
      </w:pPr>
    </w:p>
    <w:p>
      <w:pPr>
        <w:pStyle w:val="Heading1"/>
        <w:spacing w:after="200" w:before="0"/>
      </w:pPr>
      <w:r>
        <w:rPr>
          <w:rFonts w:ascii="Arial" w:cs="Arial" w:eastAsia="Arial" w:hAnsi="Arial"/>
          <w:b/>
          <w:bCs/>
          <w:color w:val="1E2761"/>
          <w:sz w:val="36"/>
          <w:szCs w:val="36"/>
        </w:rPr>
        <w:t xml:space="preserve">Inhoudsopgave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726"/>
        <w:gridCol w:w="1600"/>
      </w:tblGrid>
      <w:tr>
        <w:tc>
          <w:tcPr>
            <w:tcW w:type="dxa" w:w="5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Nr.</w:t>
            </w:r>
          </w:p>
        </w:tc>
        <w:tc>
          <w:tcPr>
            <w:tcW w:type="dxa" w:w="32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Vaardigheid</w:t>
            </w:r>
          </w:p>
        </w:tc>
        <w:tc>
          <w:tcPr>
            <w:tcW w:type="dxa" w:w="3726"/>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Omschrijving</w:t>
            </w:r>
          </w:p>
        </w:tc>
        <w:tc>
          <w:tcPr>
            <w:tcW w:type="dxa" w:w="16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Domein</w:t>
            </w:r>
          </w:p>
        </w:tc>
      </w:tr>
      <w:tr>
        <w:tc>
          <w:tcPr>
            <w:tcW w:type="dxa" w:w="5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22"/>
                <w:szCs w:val="22"/>
              </w:rPr>
              <w:t xml:space="preserve">1</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Marktvormen herkennen</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Kenmerken vergelijken en classificeren</w:t>
            </w:r>
          </w:p>
        </w:tc>
        <w:tc>
          <w:tcPr>
            <w:tcW w:type="dxa" w:w="16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18"/>
                <w:szCs w:val="18"/>
              </w:rPr>
              <w:t xml:space="preserve">Marktanalyse</w:t>
            </w:r>
          </w:p>
        </w:tc>
      </w:tr>
      <w:tr>
        <w:tc>
          <w:tcPr>
            <w:tcW w:type="dxa" w:w="5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22"/>
                <w:szCs w:val="22"/>
              </w:rPr>
              <w:t xml:space="preserve">2</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Winstmaximalisatie: MO = MK</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Optimale productie bepalen</w:t>
            </w:r>
          </w:p>
        </w:tc>
        <w:tc>
          <w:tcPr>
            <w:tcW w:type="dxa" w:w="16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18"/>
                <w:szCs w:val="18"/>
              </w:rPr>
              <w:t xml:space="preserve">Bedrijfseconomie</w:t>
            </w:r>
          </w:p>
        </w:tc>
      </w:tr>
      <w:tr>
        <w:tc>
          <w:tcPr>
            <w:tcW w:type="dxa" w:w="5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22"/>
                <w:szCs w:val="22"/>
              </w:rPr>
              <w:t xml:space="preserve">3</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Surplusberekening: CS, PS en TS</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Welvaart als oppervlakte</w:t>
            </w:r>
          </w:p>
        </w:tc>
        <w:tc>
          <w:tcPr>
            <w:tcW w:type="dxa" w:w="16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18"/>
                <w:szCs w:val="18"/>
              </w:rPr>
              <w:t xml:space="preserve">Marktanalyse</w:t>
            </w:r>
          </w:p>
        </w:tc>
      </w:tr>
      <w:tr>
        <w:tc>
          <w:tcPr>
            <w:tcW w:type="dxa" w:w="5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22"/>
                <w:szCs w:val="22"/>
              </w:rPr>
              <w:t xml:space="preserve">4</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Harbergerdriehoek berekenen</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Welvaartsverlies door marktmacht</w:t>
            </w:r>
          </w:p>
        </w:tc>
        <w:tc>
          <w:tcPr>
            <w:tcW w:type="dxa" w:w="16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18"/>
                <w:szCs w:val="18"/>
              </w:rPr>
              <w:t xml:space="preserve">Marktanalyse</w:t>
            </w:r>
          </w:p>
        </w:tc>
      </w:tr>
      <w:tr>
        <w:tc>
          <w:tcPr>
            <w:tcW w:type="dxa" w:w="5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22"/>
                <w:szCs w:val="22"/>
              </w:rPr>
              <w:t xml:space="preserve">5</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Prijsdiscriminatie toepassen</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Segmenten en omzetvergelijking</w:t>
            </w:r>
          </w:p>
        </w:tc>
        <w:tc>
          <w:tcPr>
            <w:tcW w:type="dxa" w:w="16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18"/>
                <w:szCs w:val="18"/>
              </w:rPr>
              <w:t xml:space="preserve">Bedrijfseconomie</w:t>
            </w:r>
          </w:p>
        </w:tc>
      </w:tr>
      <w:tr>
        <w:tc>
          <w:tcPr>
            <w:tcW w:type="dxa" w:w="5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22"/>
                <w:szCs w:val="22"/>
              </w:rPr>
              <w:t xml:space="preserve">6</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Cournot-duopolie oplossen</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Reactielijnen en Nash-evenwicht</w:t>
            </w:r>
          </w:p>
        </w:tc>
        <w:tc>
          <w:tcPr>
            <w:tcW w:type="dxa" w:w="16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18"/>
                <w:szCs w:val="18"/>
              </w:rPr>
              <w:t xml:space="preserve">Bedrijfseconomie</w:t>
            </w:r>
          </w:p>
        </w:tc>
      </w:tr>
      <w:tr>
        <w:tc>
          <w:tcPr>
            <w:tcW w:type="dxa" w:w="5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22"/>
                <w:szCs w:val="22"/>
              </w:rPr>
              <w:t xml:space="preserve">7</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Internationale handel analyseren</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Wereldmarktprijs en import/export</w:t>
            </w:r>
          </w:p>
        </w:tc>
        <w:tc>
          <w:tcPr>
            <w:tcW w:type="dxa" w:w="16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18"/>
                <w:szCs w:val="18"/>
              </w:rPr>
              <w:t xml:space="preserve">Marktanalyse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1</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Marktvormen herkennen en vergelijken</w:t>
            </w:r>
          </w:p>
          <w:p>
            <w:pPr>
              <w:spacing w:before="40"/>
            </w:pPr>
            <w:r>
              <w:rPr>
                <w:rFonts w:ascii="Arial" w:cs="Arial" w:eastAsia="Arial" w:hAnsi="Arial"/>
                <w:i/>
                <w:iCs/>
                <w:color w:val="1A5276"/>
                <w:sz w:val="18"/>
                <w:szCs w:val="18"/>
              </w:rPr>
              <w:t xml:space="preserve">Marktanalyse</w:t>
            </w:r>
          </w:p>
        </w:tc>
      </w:tr>
    </w:tbl>
    <w:p>
      <w:pPr>
        <w:spacing w:after="120"/>
      </w:pPr>
    </w:p>
    <w:p>
      <w:pPr>
        <w:pStyle w:val="Heading2"/>
        <w:spacing w:after="120" w:before="200"/>
      </w:pPr>
      <w:r>
        <w:rPr>
          <w:rFonts w:ascii="Arial" w:cs="Arial" w:eastAsia="Arial" w:hAnsi="Arial"/>
          <w:b/>
          <w:bCs/>
          <w:color w:val="1A5276"/>
          <w:sz w:val="24"/>
          <w:szCs w:val="24"/>
        </w:rPr>
        <w:t xml:space="preserve">Waarom is dit belangrijk?</w:t>
      </w:r>
    </w:p>
    <w:p>
      <w:pPr>
        <w:spacing w:after="120"/>
      </w:pPr>
      <w:r>
        <w:rPr>
          <w:rFonts w:ascii="Arial" w:cs="Arial" w:eastAsia="Arial" w:hAnsi="Arial"/>
          <w:color w:val="2D3748"/>
          <w:sz w:val="22"/>
          <w:szCs w:val="22"/>
        </w:rPr>
        <w:t xml:space="preserve">Om economische markten te begrijpen moet je eerst de marktvorm kunnen herkennen. De marktvorm bepaalt hoeveel marktmacht een aanbieder heeft, en dus hoe de prijs tot stand komt.</w:t>
      </w:r>
    </w:p>
    <w:p>
      <w:pPr>
        <w:spacing w:after="60"/>
      </w:pPr>
    </w:p>
    <w:p>
      <w:pPr>
        <w:pStyle w:val="Heading2"/>
        <w:spacing w:after="120" w:before="200"/>
      </w:pPr>
      <w:r>
        <w:rPr>
          <w:rFonts w:ascii="Arial" w:cs="Arial" w:eastAsia="Arial" w:hAnsi="Arial"/>
          <w:b/>
          <w:bCs/>
          <w:color w:val="1A5276"/>
          <w:sz w:val="24"/>
          <w:szCs w:val="24"/>
        </w:rPr>
        <w:t xml:space="preserve">De vier marktvormen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98"/>
        <w:gridCol w:w="6228"/>
      </w:tblGrid>
      <w:tr>
        <w:tc>
          <w:tcPr>
            <w:tcW w:type="dxa" w:w="279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Begrip</w:t>
            </w:r>
          </w:p>
        </w:tc>
        <w:tc>
          <w:tcPr>
            <w:tcW w:type="dxa" w:w="622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Betekenis</w:t>
            </w:r>
          </w:p>
        </w:tc>
      </w:tr>
      <w:tr>
        <w:tc>
          <w:tcPr>
            <w:tcW w:type="dxa" w:w="279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Volkomen concurrentie</w:t>
            </w:r>
          </w:p>
        </w:tc>
        <w:tc>
          <w:tcPr>
            <w:tcW w:type="dxa" w:w="622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Veel aanbieders, homogeen product, vrije toe-/uittreding</w:t>
            </w:r>
          </w:p>
        </w:tc>
      </w:tr>
      <w:tr>
        <w:tc>
          <w:tcPr>
            <w:tcW w:type="dxa" w:w="2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Monopolistische concurrentie</w:t>
            </w:r>
          </w:p>
        </w:tc>
        <w:tc>
          <w:tcPr>
            <w:tcW w:type="dxa" w:w="62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Veel aanbieders, heterogeen product, vrije toe-/uittreding</w:t>
            </w:r>
          </w:p>
        </w:tc>
      </w:tr>
      <w:tr>
        <w:tc>
          <w:tcPr>
            <w:tcW w:type="dxa" w:w="279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Oligopolie</w:t>
            </w:r>
          </w:p>
        </w:tc>
        <w:tc>
          <w:tcPr>
            <w:tcW w:type="dxa" w:w="622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Weinig aanbieders, onderlinge afhankelijkheid</w:t>
            </w:r>
          </w:p>
        </w:tc>
      </w:tr>
      <w:tr>
        <w:tc>
          <w:tcPr>
            <w:tcW w:type="dxa" w:w="2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Monopolie</w:t>
            </w:r>
          </w:p>
        </w:tc>
        <w:tc>
          <w:tcPr>
            <w:tcW w:type="dxa" w:w="62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Eén aanbieder, geen substituten, geblokkeerde toetreding</w:t>
            </w:r>
          </w:p>
        </w:tc>
      </w:tr>
    </w:tbl>
    <w:p>
      <w:pPr>
        <w:spacing w:after="80"/>
      </w:pPr>
    </w:p>
    <w:p>
      <w:pPr>
        <w:pStyle w:val="Heading2"/>
        <w:spacing w:after="120" w:before="200"/>
      </w:pPr>
      <w:r>
        <w:rPr>
          <w:rFonts w:ascii="Arial" w:cs="Arial" w:eastAsia="Arial" w:hAnsi="Arial"/>
          <w:b/>
          <w:bCs/>
          <w:color w:val="1A5276"/>
          <w:sz w:val="24"/>
          <w:szCs w:val="24"/>
        </w:rPr>
        <w:t xml:space="preserve">Hoe herken je de marktvorm?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Stap 1: Tel het aantal aanbieders (veel / weinig / één)</w:t>
            </w:r>
          </w:p>
          <w:p>
            <w:pPr>
              <w:spacing w:after="60"/>
            </w:pPr>
            <w:r>
              <w:rPr>
                <w:rFonts w:ascii="Consolas" w:cs="Consolas" w:eastAsia="Consolas" w:hAnsi="Consolas"/>
                <w:color w:val="2D3748"/>
                <w:sz w:val="22"/>
                <w:szCs w:val="22"/>
              </w:rPr>
              <w:t xml:space="preserve">Stap 2: Bepaal het producttype (homogeen / heterogeen)</w:t>
            </w:r>
          </w:p>
          <w:p>
            <w:pPr>
              <w:spacing w:after="60"/>
            </w:pPr>
            <w:r>
              <w:rPr>
                <w:rFonts w:ascii="Consolas" w:cs="Consolas" w:eastAsia="Consolas" w:hAnsi="Consolas"/>
                <w:color w:val="2D3748"/>
                <w:sz w:val="22"/>
                <w:szCs w:val="22"/>
              </w:rPr>
              <w:t xml:space="preserve">Stap 3: Beoordeel de toetredingsdrempels (vrij / beperkt / geblokkeerd)</w:t>
            </w:r>
          </w:p>
          <w:p>
            <w:pPr>
              <w:spacing w:after="60"/>
            </w:pPr>
            <w:r>
              <w:rPr>
                <w:rFonts w:ascii="Consolas" w:cs="Consolas" w:eastAsia="Consolas" w:hAnsi="Consolas"/>
                <w:color w:val="2D3748"/>
                <w:sz w:val="22"/>
                <w:szCs w:val="22"/>
              </w:rPr>
              <w:t xml:space="preserve">Stap 4: Combineer → marktvorm</w:t>
            </w:r>
          </w:p>
        </w:tc>
      </w:tr>
    </w:tbl>
    <w:p>
      <w:pPr>
        <w:spacing w:after="60"/>
      </w:pPr>
    </w:p>
    <w:p>
      <w:pPr>
        <w:pStyle w:val="Heading2"/>
        <w:spacing w:after="120" w:before="200"/>
      </w:pPr>
      <w:r>
        <w:rPr>
          <w:rFonts w:ascii="Arial" w:cs="Arial" w:eastAsia="Arial" w:hAnsi="Arial"/>
          <w:b/>
          <w:bCs/>
          <w:color w:val="1A5276"/>
          <w:sz w:val="24"/>
          <w:szCs w:val="24"/>
        </w:rPr>
        <w:t xml:space="preserve">Voorbeeld</w:t>
      </w:r>
    </w:p>
    <w:p>
      <w:pPr>
        <w:spacing w:after="120"/>
      </w:pPr>
      <w:r>
        <w:rPr>
          <w:rFonts w:ascii="Arial" w:cs="Arial" w:eastAsia="Arial" w:hAnsi="Arial"/>
          <w:color w:val="2D3748"/>
          <w:sz w:val="22"/>
          <w:szCs w:val="22"/>
        </w:rPr>
        <w:t xml:space="preserve">Mozart geeft muziekles. Hij is beroemd en heeft veel leerlingen die speciaal bij hem willen. Er zijn weinig alternatieven van dezelfde kwaliteit.</w:t>
      </w:r>
    </w:p>
    <w:p>
      <w:pPr>
        <w:spacing w:after="120"/>
      </w:pPr>
      <w:r>
        <w:rPr>
          <w:rFonts w:ascii="Arial" w:cs="Arial" w:eastAsia="Arial" w:hAnsi="Arial"/>
          <w:color w:val="2D3748"/>
          <w:sz w:val="22"/>
          <w:szCs w:val="22"/>
        </w:rPr>
        <w:t xml:space="preserve">Analyse: één aanbieder met een uniek product, geblokkeerde toetreding, maximale marktmacht. Marktvorm: monopolie.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Kernregel: </w:t>
            </w:r>
            <w:r>
              <w:rPr>
                <w:rFonts w:ascii="Arial" w:cs="Arial" w:eastAsia="Arial" w:hAnsi="Arial"/>
                <w:color w:val="2D3748"/>
                <w:sz w:val="22"/>
                <w:szCs w:val="22"/>
              </w:rPr>
              <w:t xml:space="preserve">Minder concurrentie = meer marktmacht = hogere prijzen. Dit is de rode draad door alle marktvormen.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Bij oligopolie reageren aanbieders op elkaars gedrag. Dit maakt oligopolie de lastigste marktvorm om te analyseren.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Monopolistische concurrentie is NIET hetzelfde als monopolie! Bij MC zijn er veel aanbieders, bij monopolie slechts één.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bij een beschrijving van een markt de marktvorm bepalen op basis van de kenmerken?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Kernbegrip</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Vier marktvormen op basis van aanbieders, product en drempels</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Hoofdregel</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Minder concurrentie = meer marktmacht = hogere prijzen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Stappenplan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Aanbieders → product → drempels → marktvorm</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Verband met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 Vaardigheid 2 (MO = MK) en 4 (Harberger)</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Winstmaximalisatie: MO = MK</w:t>
            </w:r>
          </w:p>
          <w:p>
            <w:pPr>
              <w:spacing w:before="40"/>
            </w:pPr>
            <w:r>
              <w:rPr>
                <w:rFonts w:ascii="Arial" w:cs="Arial" w:eastAsia="Arial" w:hAnsi="Arial"/>
                <w:i/>
                <w:iCs/>
                <w:color w:val="E67E22"/>
                <w:sz w:val="18"/>
                <w:szCs w:val="18"/>
              </w:rPr>
              <w:t xml:space="preserve">Bedrijfseconomie</w:t>
            </w:r>
          </w:p>
        </w:tc>
      </w:tr>
    </w:tbl>
    <w:p>
      <w:pPr>
        <w:spacing w:after="120"/>
      </w:pPr>
    </w:p>
    <w:p>
      <w:pPr>
        <w:pStyle w:val="Heading2"/>
        <w:spacing w:after="120" w:before="200"/>
      </w:pPr>
      <w:r>
        <w:rPr>
          <w:rFonts w:ascii="Arial" w:cs="Arial" w:eastAsia="Arial" w:hAnsi="Arial"/>
          <w:b/>
          <w:bCs/>
          <w:color w:val="E67E22"/>
          <w:sz w:val="24"/>
          <w:szCs w:val="24"/>
        </w:rPr>
        <w:t xml:space="preserve">Waarom is dit belangrijk?</w:t>
      </w:r>
    </w:p>
    <w:p>
      <w:pPr>
        <w:spacing w:after="120"/>
      </w:pPr>
      <w:r>
        <w:rPr>
          <w:rFonts w:ascii="Arial" w:cs="Arial" w:eastAsia="Arial" w:hAnsi="Arial"/>
          <w:color w:val="2D3748"/>
          <w:sz w:val="22"/>
          <w:szCs w:val="22"/>
        </w:rPr>
        <w:t xml:space="preserve">Elke aanbieder maximaliseert zijn winst door te produceren tot het punt waar MO = MK. Produceer je meer, dan kost de extra eenheid meer dan hij opbrengt. Produceer je minder, dan laat je winst liggen.</w:t>
      </w:r>
    </w:p>
    <w:p>
      <w:pPr>
        <w:spacing w:after="60"/>
      </w:pPr>
    </w:p>
    <w:p>
      <w:pPr>
        <w:pStyle w:val="Heading2"/>
        <w:spacing w:after="120" w:before="200"/>
      </w:pPr>
      <w:r>
        <w:rPr>
          <w:rFonts w:ascii="Arial" w:cs="Arial" w:eastAsia="Arial" w:hAnsi="Arial"/>
          <w:b/>
          <w:bCs/>
          <w:color w:val="E67E22"/>
          <w:sz w:val="24"/>
          <w:szCs w:val="24"/>
        </w:rPr>
        <w:t xml:space="preserve">Het stappenplan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Stap 1: Schrijf de vraagfunctie om naar p = f(Q)</w:t>
            </w:r>
          </w:p>
          <w:p>
            <w:pPr>
              <w:spacing w:after="60"/>
            </w:pPr>
            <w:r>
              <w:rPr>
                <w:rFonts w:ascii="Consolas" w:cs="Consolas" w:eastAsia="Consolas" w:hAnsi="Consolas"/>
                <w:color w:val="2D3748"/>
                <w:sz w:val="22"/>
                <w:szCs w:val="22"/>
              </w:rPr>
              <w:t xml:space="preserve">Stap 2: Bereken TO = p × Q</w:t>
            </w:r>
          </w:p>
          <w:p>
            <w:pPr>
              <w:spacing w:after="60"/>
            </w:pPr>
            <w:r>
              <w:rPr>
                <w:rFonts w:ascii="Consolas" w:cs="Consolas" w:eastAsia="Consolas" w:hAnsi="Consolas"/>
                <w:color w:val="2D3748"/>
                <w:sz w:val="22"/>
                <w:szCs w:val="22"/>
              </w:rPr>
              <w:t xml:space="preserve">Stap 3: Neem de afgeleide: MO = TO’</w:t>
            </w:r>
          </w:p>
          <w:p>
            <w:pPr>
              <w:spacing w:after="60"/>
            </w:pPr>
            <w:r>
              <w:rPr>
                <w:rFonts w:ascii="Consolas" w:cs="Consolas" w:eastAsia="Consolas" w:hAnsi="Consolas"/>
                <w:color w:val="2D3748"/>
                <w:sz w:val="22"/>
                <w:szCs w:val="22"/>
              </w:rPr>
              <w:t xml:space="preserve">Stap 4: Neem de afgeleide: MK = TK’</w:t>
            </w:r>
          </w:p>
          <w:p>
            <w:pPr>
              <w:spacing w:after="60"/>
            </w:pPr>
            <w:r>
              <w:rPr>
                <w:rFonts w:ascii="Consolas" w:cs="Consolas" w:eastAsia="Consolas" w:hAnsi="Consolas"/>
                <w:color w:val="2D3748"/>
                <w:sz w:val="22"/>
                <w:szCs w:val="22"/>
              </w:rPr>
              <w:t xml:space="preserve">Stap 5: Stel MO = MK en los op voor Q*</w:t>
            </w:r>
          </w:p>
          <w:p>
            <w:pPr>
              <w:spacing w:after="60"/>
            </w:pPr>
            <w:r>
              <w:rPr>
                <w:rFonts w:ascii="Consolas" w:cs="Consolas" w:eastAsia="Consolas" w:hAnsi="Consolas"/>
                <w:color w:val="2D3748"/>
                <w:sz w:val="22"/>
                <w:szCs w:val="22"/>
              </w:rPr>
              <w:t xml:space="preserve">Stap 6: Vul Q* in de vraagfunctie voor p*</w:t>
            </w:r>
          </w:p>
          <w:p>
            <w:pPr>
              <w:spacing w:after="60"/>
            </w:pPr>
            <w:r>
              <w:rPr>
                <w:rFonts w:ascii="Consolas" w:cs="Consolas" w:eastAsia="Consolas" w:hAnsi="Consolas"/>
                <w:color w:val="2D3748"/>
                <w:sz w:val="22"/>
                <w:szCs w:val="22"/>
              </w:rPr>
              <w:t xml:space="preserve">Stap 7: Winst = (p* − GTK) × Q*</w:t>
            </w:r>
          </w:p>
        </w:tc>
      </w:tr>
    </w:tbl>
    <w:p>
      <w:pPr>
        <w:spacing w:after="60"/>
      </w:pPr>
    </w:p>
    <w:p>
      <w:pPr>
        <w:pStyle w:val="Heading2"/>
        <w:spacing w:after="120" w:before="200"/>
      </w:pPr>
      <w:r>
        <w:rPr>
          <w:rFonts w:ascii="Arial" w:cs="Arial" w:eastAsia="Arial" w:hAnsi="Arial"/>
          <w:b/>
          <w:bCs/>
          <w:color w:val="E67E22"/>
          <w:sz w:val="24"/>
          <w:szCs w:val="24"/>
        </w:rPr>
        <w:t xml:space="preserve">Voorbeeld uitgewerkt</w:t>
      </w:r>
    </w:p>
    <w:p>
      <w:pPr>
        <w:spacing w:after="120"/>
      </w:pPr>
      <w:r>
        <w:rPr>
          <w:rFonts w:ascii="Arial" w:cs="Arial" w:eastAsia="Arial" w:hAnsi="Arial"/>
          <w:color w:val="2D3748"/>
          <w:sz w:val="22"/>
          <w:szCs w:val="22"/>
        </w:rPr>
        <w:t xml:space="preserve">Gegeven: Qv = −0,25p + 180 en TK = 2Q² + 450</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p = −4Q + 720</w:t>
            </w:r>
          </w:p>
          <w:p>
            <w:pPr>
              <w:spacing w:after="60"/>
            </w:pPr>
            <w:r>
              <w:rPr>
                <w:rFonts w:ascii="Consolas" w:cs="Consolas" w:eastAsia="Consolas" w:hAnsi="Consolas"/>
                <w:color w:val="2D3748"/>
                <w:sz w:val="22"/>
                <w:szCs w:val="22"/>
              </w:rPr>
              <w:t xml:space="preserve">TO = p × Q = −4Q² + 720Q</w:t>
            </w:r>
          </w:p>
          <w:p>
            <w:pPr>
              <w:spacing w:after="60"/>
            </w:pPr>
            <w:r>
              <w:rPr>
                <w:rFonts w:ascii="Consolas" w:cs="Consolas" w:eastAsia="Consolas" w:hAnsi="Consolas"/>
                <w:color w:val="2D3748"/>
                <w:sz w:val="22"/>
                <w:szCs w:val="22"/>
              </w:rPr>
              <w:t xml:space="preserve">MO = −8Q + 720</w:t>
            </w:r>
          </w:p>
          <w:p>
            <w:pPr>
              <w:spacing w:after="60"/>
            </w:pPr>
            <w:r>
              <w:rPr>
                <w:rFonts w:ascii="Consolas" w:cs="Consolas" w:eastAsia="Consolas" w:hAnsi="Consolas"/>
                <w:color w:val="2D3748"/>
                <w:sz w:val="22"/>
                <w:szCs w:val="22"/>
              </w:rPr>
              <w:t xml:space="preserve">MK = 4Q</w:t>
            </w:r>
          </w:p>
          <w:p>
            <w:pPr>
              <w:spacing w:after="60"/>
            </w:pPr>
            <w:r>
              <w:rPr>
                <w:rFonts w:ascii="Consolas" w:cs="Consolas" w:eastAsia="Consolas" w:hAnsi="Consolas"/>
                <w:color w:val="2D3748"/>
                <w:sz w:val="22"/>
                <w:szCs w:val="22"/>
              </w:rPr>
              <w:t xml:space="preserve">MO = MK: −8Q + 720 = 4Q → Q* = 60</w:t>
            </w:r>
          </w:p>
          <w:p>
            <w:pPr>
              <w:spacing w:after="60"/>
            </w:pPr>
            <w:r>
              <w:rPr>
                <w:rFonts w:ascii="Consolas" w:cs="Consolas" w:eastAsia="Consolas" w:hAnsi="Consolas"/>
                <w:color w:val="2D3748"/>
                <w:sz w:val="22"/>
                <w:szCs w:val="22"/>
              </w:rPr>
              <w:t xml:space="preserve">p* = −4(60) + 720 = €480</w:t>
            </w:r>
          </w:p>
          <w:p>
            <w:pPr>
              <w:spacing w:after="60"/>
            </w:pPr>
            <w:r>
              <w:rPr>
                <w:rFonts w:ascii="Consolas" w:cs="Consolas" w:eastAsia="Consolas" w:hAnsi="Consolas"/>
                <w:color w:val="2D3748"/>
                <w:sz w:val="22"/>
                <w:szCs w:val="22"/>
              </w:rPr>
              <w:t xml:space="preserve">Winst = TO − TK = 28.800 − 7.650 = €21.150</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Kernregel: </w:t>
            </w:r>
            <w:r>
              <w:rPr>
                <w:rFonts w:ascii="Arial" w:cs="Arial" w:eastAsia="Arial" w:hAnsi="Arial"/>
                <w:color w:val="2D3748"/>
                <w:sz w:val="22"/>
                <w:szCs w:val="22"/>
              </w:rPr>
              <w:t xml:space="preserve">MO = MK geeft de winstmaximaliserende hoeveelheid. Lees p* altijd af op de vraaglijn, niet op de MK-lijn.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Bij volkomen concurrentie geldt MO = p (de prijs is gegeven). Bij alle andere marktvormen moet je MO apart berekenen!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de winstmaximaliserende Q* en p* berekenen via MO = MK?</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E67E22" w:sz="1"/>
              <w:left w:val="single" w:color="E67E22" w:sz="1"/>
              <w:bottom w:val="single" w:color="E67E22" w:sz="1"/>
              <w:right w:val="single" w:color="E67E22" w:sz="1"/>
            </w:tcBorders>
            <w:shd w:fill="E67E22"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Kernbegrip</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MO = MK geeft de winstmaximaliserende hoeveelheid</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Formule</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 aflezen op vraaglijn bij Q*, winst = (p* − GTK) × Q*</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VC-uitzondering</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Bij VC geldt MO = p (prijs is gegeven)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Verband met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 Vaardigheid 3 (surplus) en 4 (Harberger)</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3</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Surplusberekening: CS, PS en TS</w:t>
            </w:r>
          </w:p>
          <w:p>
            <w:pPr>
              <w:spacing w:before="40"/>
            </w:pPr>
            <w:r>
              <w:rPr>
                <w:rFonts w:ascii="Arial" w:cs="Arial" w:eastAsia="Arial" w:hAnsi="Arial"/>
                <w:i/>
                <w:iCs/>
                <w:color w:val="1A5276"/>
                <w:sz w:val="18"/>
                <w:szCs w:val="18"/>
              </w:rPr>
              <w:t xml:space="preserve">Marktanalyse</w:t>
            </w:r>
          </w:p>
        </w:tc>
      </w:tr>
    </w:tbl>
    <w:p>
      <w:pPr>
        <w:spacing w:after="120"/>
      </w:pPr>
    </w:p>
    <w:p>
      <w:pPr>
        <w:pStyle w:val="Heading2"/>
        <w:spacing w:after="120" w:before="200"/>
      </w:pPr>
      <w:r>
        <w:rPr>
          <w:rFonts w:ascii="Arial" w:cs="Arial" w:eastAsia="Arial" w:hAnsi="Arial"/>
          <w:b/>
          <w:bCs/>
          <w:color w:val="1A5276"/>
          <w:sz w:val="24"/>
          <w:szCs w:val="24"/>
        </w:rPr>
        <w:t xml:space="preserve">Waarom is dit belangrijk?</w:t>
      </w:r>
    </w:p>
    <w:p>
      <w:pPr>
        <w:spacing w:after="120"/>
      </w:pPr>
      <w:r>
        <w:rPr>
          <w:rFonts w:ascii="Arial" w:cs="Arial" w:eastAsia="Arial" w:hAnsi="Arial"/>
          <w:color w:val="2D3748"/>
          <w:sz w:val="22"/>
          <w:szCs w:val="22"/>
        </w:rPr>
        <w:t xml:space="preserve">Het surplus meet de welvaart op een markt. CS is het verschil tussen betalingsbereidheid en prijs. PS is het verschil tussen ontvangen prijs en minimale verkoopprijs. Samen vormen ze het TS.</w:t>
      </w:r>
    </w:p>
    <w:p>
      <w:pPr>
        <w:spacing w:after="60"/>
      </w:pPr>
    </w:p>
    <w:p>
      <w:pPr>
        <w:pStyle w:val="Heading2"/>
        <w:spacing w:after="120" w:before="200"/>
      </w:pPr>
      <w:r>
        <w:rPr>
          <w:rFonts w:ascii="Arial" w:cs="Arial" w:eastAsia="Arial" w:hAnsi="Arial"/>
          <w:b/>
          <w:bCs/>
          <w:color w:val="1A5276"/>
          <w:sz w:val="24"/>
          <w:szCs w:val="24"/>
        </w:rPr>
        <w:t xml:space="preserve">Het stappenplan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Stap 1: Bepaal het evenwicht (Q*, p*)</w:t>
            </w:r>
          </w:p>
          <w:p>
            <w:pPr>
              <w:spacing w:after="60"/>
            </w:pPr>
            <w:r>
              <w:rPr>
                <w:rFonts w:ascii="Consolas" w:cs="Consolas" w:eastAsia="Consolas" w:hAnsi="Consolas"/>
                <w:color w:val="2D3748"/>
                <w:sz w:val="22"/>
                <w:szCs w:val="22"/>
              </w:rPr>
              <w:t xml:space="preserve">Stap 2: CS = ½ × Q* × (p_max − p*)</w:t>
            </w:r>
          </w:p>
          <w:p>
            <w:pPr>
              <w:spacing w:after="60"/>
            </w:pPr>
            <w:r>
              <w:rPr>
                <w:rFonts w:ascii="Consolas" w:cs="Consolas" w:eastAsia="Consolas" w:hAnsi="Consolas"/>
                <w:color w:val="2D3748"/>
                <w:sz w:val="22"/>
                <w:szCs w:val="22"/>
              </w:rPr>
              <w:t xml:space="preserve">Stap 3: PS = ½ × Q* × (p* − p_min)</w:t>
            </w:r>
          </w:p>
          <w:p>
            <w:pPr>
              <w:spacing w:after="60"/>
            </w:pPr>
            <w:r>
              <w:rPr>
                <w:rFonts w:ascii="Consolas" w:cs="Consolas" w:eastAsia="Consolas" w:hAnsi="Consolas"/>
                <w:color w:val="2D3748"/>
                <w:sz w:val="22"/>
                <w:szCs w:val="22"/>
              </w:rPr>
              <w:t xml:space="preserve">Stap 4: TS = CS + PS</w:t>
            </w:r>
          </w:p>
        </w:tc>
      </w:tr>
    </w:tbl>
    <w:p>
      <w:pPr>
        <w:spacing w:after="60"/>
      </w:pPr>
    </w:p>
    <w:p>
      <w:pPr>
        <w:pStyle w:val="Heading2"/>
        <w:spacing w:after="120" w:before="200"/>
      </w:pPr>
      <w:r>
        <w:rPr>
          <w:rFonts w:ascii="Arial" w:cs="Arial" w:eastAsia="Arial" w:hAnsi="Arial"/>
          <w:b/>
          <w:bCs/>
          <w:color w:val="1A5276"/>
          <w:sz w:val="24"/>
          <w:szCs w:val="24"/>
        </w:rPr>
        <w:t xml:space="preserve">Voorbeeld: surplus bij VC</w:t>
      </w:r>
    </w:p>
    <w:p>
      <w:pPr>
        <w:spacing w:after="120"/>
      </w:pPr>
      <w:r>
        <w:rPr>
          <w:rFonts w:ascii="Arial" w:cs="Arial" w:eastAsia="Arial" w:hAnsi="Arial"/>
          <w:color w:val="2D3748"/>
          <w:sz w:val="22"/>
          <w:szCs w:val="22"/>
        </w:rPr>
        <w:t xml:space="preserve">Bij VC: p* = €60, Q* = 165, p_max = €720</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CS = ½ × 165 × (720 − 60) = ½ × 165 × 660 = €54.450</w:t>
            </w:r>
          </w:p>
          <w:p>
            <w:pPr>
              <w:spacing w:after="60"/>
            </w:pPr>
            <w:r>
              <w:rPr>
                <w:rFonts w:ascii="Consolas" w:cs="Consolas" w:eastAsia="Consolas" w:hAnsi="Consolas"/>
                <w:color w:val="2D3748"/>
                <w:sz w:val="22"/>
                <w:szCs w:val="22"/>
              </w:rPr>
              <w:t xml:space="preserve">PS = ½ × 165 × (60 − 0) = €4.950</w:t>
            </w:r>
          </w:p>
          <w:p>
            <w:pPr>
              <w:spacing w:after="60"/>
            </w:pPr>
            <w:r>
              <w:rPr>
                <w:rFonts w:ascii="Consolas" w:cs="Consolas" w:eastAsia="Consolas" w:hAnsi="Consolas"/>
                <w:color w:val="2D3748"/>
                <w:sz w:val="22"/>
                <w:szCs w:val="22"/>
              </w:rPr>
              <w:t xml:space="preserve">TS = 54.450 + 4.950 = €59.400</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Kernregel: </w:t>
            </w:r>
            <w:r>
              <w:rPr>
                <w:rFonts w:ascii="Arial" w:cs="Arial" w:eastAsia="Arial" w:hAnsi="Arial"/>
                <w:color w:val="2D3748"/>
                <w:sz w:val="22"/>
                <w:szCs w:val="22"/>
              </w:rPr>
              <w:t xml:space="preserve">CS is altijd de driehoek BOVEN de prijslijn, PS is de driehoek ONDER de prijslijn (tot aan de aanbodlijn).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Bij een monopolist is het PS geen simpele driehoek! Het PS bestaat uit een rechthoek + driehoek. Teken het altijd eerst.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CS, PS en TS berekenen als oppervlakten in een grafiek?</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CS</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Betalingsbereidheid − prijs (driehoek boven prijslijn)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PS</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Prijs − minimale verkoopprijs (driehoek/rechthoek onder prijslijn)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TS</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CS + PS</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Verband met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 Vaardigheid 4 (Harberger = verschil in TS)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4</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Harbergerdriehoek berekenen</w:t>
            </w:r>
          </w:p>
          <w:p>
            <w:pPr>
              <w:spacing w:before="40"/>
            </w:pPr>
            <w:r>
              <w:rPr>
                <w:rFonts w:ascii="Arial" w:cs="Arial" w:eastAsia="Arial" w:hAnsi="Arial"/>
                <w:i/>
                <w:iCs/>
                <w:color w:val="1A5276"/>
                <w:sz w:val="18"/>
                <w:szCs w:val="18"/>
              </w:rPr>
              <w:t xml:space="preserve">Marktanalyse</w:t>
            </w:r>
          </w:p>
        </w:tc>
      </w:tr>
    </w:tbl>
    <w:p>
      <w:pPr>
        <w:spacing w:after="120"/>
      </w:pPr>
    </w:p>
    <w:p>
      <w:pPr>
        <w:pStyle w:val="Heading2"/>
        <w:spacing w:after="120" w:before="200"/>
      </w:pPr>
      <w:r>
        <w:rPr>
          <w:rFonts w:ascii="Arial" w:cs="Arial" w:eastAsia="Arial" w:hAnsi="Arial"/>
          <w:b/>
          <w:bCs/>
          <w:color w:val="1A5276"/>
          <w:sz w:val="24"/>
          <w:szCs w:val="24"/>
        </w:rPr>
        <w:t xml:space="preserve">Waarom is dit belangrijk?</w:t>
      </w:r>
    </w:p>
    <w:p>
      <w:pPr>
        <w:spacing w:after="120"/>
      </w:pPr>
      <w:r>
        <w:rPr>
          <w:rFonts w:ascii="Arial" w:cs="Arial" w:eastAsia="Arial" w:hAnsi="Arial"/>
          <w:color w:val="2D3748"/>
          <w:sz w:val="22"/>
          <w:szCs w:val="22"/>
        </w:rPr>
        <w:t xml:space="preserve">De Harbergerdriehoek meet het welvaartsverlies door monopoliemacht. Een monopolist produceert minder en vraagt een hogere prijs dan bij VC. Het verloren surplus verdwijnt volledig.</w:t>
      </w:r>
    </w:p>
    <w:p>
      <w:pPr>
        <w:spacing w:after="60"/>
      </w:pPr>
    </w:p>
    <w:p>
      <w:pPr>
        <w:pStyle w:val="Heading2"/>
        <w:spacing w:after="120" w:before="200"/>
      </w:pPr>
      <w:r>
        <w:rPr>
          <w:rFonts w:ascii="Arial" w:cs="Arial" w:eastAsia="Arial" w:hAnsi="Arial"/>
          <w:b/>
          <w:bCs/>
          <w:color w:val="1A5276"/>
          <w:sz w:val="24"/>
          <w:szCs w:val="24"/>
        </w:rPr>
        <w:t xml:space="preserve">Het stappenplan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Stap 1: Bereken TS bij het monopolie-evenwicht</w:t>
            </w:r>
          </w:p>
          <w:p>
            <w:pPr>
              <w:spacing w:after="60"/>
            </w:pPr>
            <w:r>
              <w:rPr>
                <w:rFonts w:ascii="Consolas" w:cs="Consolas" w:eastAsia="Consolas" w:hAnsi="Consolas"/>
                <w:color w:val="2D3748"/>
                <w:sz w:val="22"/>
                <w:szCs w:val="22"/>
              </w:rPr>
              <w:t xml:space="preserve">Stap 2: Bereken TS bij volkomen concurrentie</w:t>
            </w:r>
          </w:p>
          <w:p>
            <w:pPr>
              <w:spacing w:after="60"/>
            </w:pPr>
            <w:r>
              <w:rPr>
                <w:rFonts w:ascii="Consolas" w:cs="Consolas" w:eastAsia="Consolas" w:hAnsi="Consolas"/>
                <w:color w:val="2D3748"/>
                <w:sz w:val="22"/>
                <w:szCs w:val="22"/>
              </w:rPr>
              <w:t xml:space="preserve">Stap 3: Harbergerdriehoek = TS(VC) − TS(monopolie)</w:t>
            </w:r>
          </w:p>
        </w:tc>
      </w:tr>
    </w:tbl>
    <w:p>
      <w:pPr>
        <w:spacing w:after="60"/>
      </w:pPr>
    </w:p>
    <w:p>
      <w:pPr>
        <w:pStyle w:val="Heading2"/>
        <w:spacing w:after="120" w:before="200"/>
      </w:pPr>
      <w:r>
        <w:rPr>
          <w:rFonts w:ascii="Arial" w:cs="Arial" w:eastAsia="Arial" w:hAnsi="Arial"/>
          <w:b/>
          <w:bCs/>
          <w:color w:val="1A5276"/>
          <w:sz w:val="24"/>
          <w:szCs w:val="24"/>
        </w:rPr>
        <w:t xml:space="preserve">Voorbeeld uitgewerkt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TS(monopolie) = CS + PS = 7.200 + 21.600 = €28.800</w:t>
            </w:r>
          </w:p>
          <w:p>
            <w:pPr>
              <w:spacing w:after="60"/>
            </w:pPr>
            <w:r>
              <w:rPr>
                <w:rFonts w:ascii="Consolas" w:cs="Consolas" w:eastAsia="Consolas" w:hAnsi="Consolas"/>
                <w:color w:val="2D3748"/>
                <w:sz w:val="22"/>
                <w:szCs w:val="22"/>
              </w:rPr>
              <w:t xml:space="preserve">TS(VC) = CS + PS = 54.450 + 4.950 = €59.400</w:t>
            </w:r>
          </w:p>
          <w:p>
            <w:pPr>
              <w:spacing w:after="60"/>
            </w:pPr>
            <w:r>
              <w:rPr>
                <w:rFonts w:ascii="Consolas" w:cs="Consolas" w:eastAsia="Consolas" w:hAnsi="Consolas"/>
                <w:color w:val="2D3748"/>
                <w:sz w:val="22"/>
                <w:szCs w:val="22"/>
              </w:rPr>
              <w:t xml:space="preserve">Harberger = 59.400 − 28.800 = €30.600</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Kernregel: </w:t>
            </w:r>
            <w:r>
              <w:rPr>
                <w:rFonts w:ascii="Arial" w:cs="Arial" w:eastAsia="Arial" w:hAnsi="Arial"/>
                <w:color w:val="2D3748"/>
                <w:sz w:val="22"/>
                <w:szCs w:val="22"/>
              </w:rPr>
              <w:t xml:space="preserve">De Harbergerdriehoek = TS(VC) − TS(monopolie). Het is altijd een positief getal (welvaartsverlies).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De Harbergerdriehoek is altijd positief. Is jouw antwoord negatief? Dan heb je VC en monopolie verwisseld.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Het welvaartsverlies verdwijnt volledig — het gaat niet naar de monopolist. Het is surplus dat niemand meer krijgt.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Kernbegrip</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Welvaartsverlies (deadweight loss) door marktmacht</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Formule</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Harberger = TS(VC) − TS(monopolie)</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Altijd</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Positief getal — negatief = fout</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Verband met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 Vaardigheid 2 (MO = MK) en 3 (surplus)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5</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Prijsdiscriminatie toepassen</w:t>
            </w:r>
          </w:p>
          <w:p>
            <w:pPr>
              <w:spacing w:before="40"/>
            </w:pPr>
            <w:r>
              <w:rPr>
                <w:rFonts w:ascii="Arial" w:cs="Arial" w:eastAsia="Arial" w:hAnsi="Arial"/>
                <w:i/>
                <w:iCs/>
                <w:color w:val="E67E22"/>
                <w:sz w:val="18"/>
                <w:szCs w:val="18"/>
              </w:rPr>
              <w:t xml:space="preserve">Bedrijfseconomie</w:t>
            </w:r>
          </w:p>
        </w:tc>
      </w:tr>
    </w:tbl>
    <w:p>
      <w:pPr>
        <w:spacing w:after="120"/>
      </w:pPr>
    </w:p>
    <w:p>
      <w:pPr>
        <w:pStyle w:val="Heading2"/>
        <w:spacing w:after="120" w:before="200"/>
      </w:pPr>
      <w:r>
        <w:rPr>
          <w:rFonts w:ascii="Arial" w:cs="Arial" w:eastAsia="Arial" w:hAnsi="Arial"/>
          <w:b/>
          <w:bCs/>
          <w:color w:val="E67E22"/>
          <w:sz w:val="24"/>
          <w:szCs w:val="24"/>
        </w:rPr>
        <w:t xml:space="preserve">Waarom is dit belangrijk?</w:t>
      </w:r>
    </w:p>
    <w:p>
      <w:pPr>
        <w:spacing w:after="120"/>
      </w:pPr>
      <w:r>
        <w:rPr>
          <w:rFonts w:ascii="Arial" w:cs="Arial" w:eastAsia="Arial" w:hAnsi="Arial"/>
          <w:color w:val="2D3748"/>
          <w:sz w:val="22"/>
          <w:szCs w:val="22"/>
        </w:rPr>
        <w:t xml:space="preserve">Bij prijsdiscriminatie vraagt een aanbieder verschillende prijzen aan verschillende groepen klanten voor hetzelfde product. Hierdoor kan de aanbieder CS omzetten in extra omzet en winst.</w:t>
      </w:r>
    </w:p>
    <w:p>
      <w:pPr>
        <w:spacing w:after="60"/>
      </w:pPr>
    </w:p>
    <w:p>
      <w:pPr>
        <w:pStyle w:val="Heading2"/>
        <w:spacing w:after="120" w:before="200"/>
      </w:pPr>
      <w:r>
        <w:rPr>
          <w:rFonts w:ascii="Arial" w:cs="Arial" w:eastAsia="Arial" w:hAnsi="Arial"/>
          <w:b/>
          <w:bCs/>
          <w:color w:val="E67E22"/>
          <w:sz w:val="24"/>
          <w:szCs w:val="24"/>
        </w:rPr>
        <w:t xml:space="preserve">Het stappenplan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Stap 1: Bepaal de betalingsbereidheid per groep</w:t>
            </w:r>
          </w:p>
          <w:p>
            <w:pPr>
              <w:spacing w:after="60"/>
            </w:pPr>
            <w:r>
              <w:rPr>
                <w:rFonts w:ascii="Consolas" w:cs="Consolas" w:eastAsia="Consolas" w:hAnsi="Consolas"/>
                <w:color w:val="2D3748"/>
                <w:sz w:val="22"/>
                <w:szCs w:val="22"/>
              </w:rPr>
              <w:t xml:space="preserve">Stap 2: Stel de optimale prijs per groep vast</w:t>
            </w:r>
          </w:p>
          <w:p>
            <w:pPr>
              <w:spacing w:after="60"/>
            </w:pPr>
            <w:r>
              <w:rPr>
                <w:rFonts w:ascii="Consolas" w:cs="Consolas" w:eastAsia="Consolas" w:hAnsi="Consolas"/>
                <w:color w:val="2D3748"/>
                <w:sz w:val="22"/>
                <w:szCs w:val="22"/>
              </w:rPr>
              <w:t xml:space="preserve">Stap 3: Bereken de omzet per groep</w:t>
            </w:r>
          </w:p>
          <w:p>
            <w:pPr>
              <w:spacing w:after="60"/>
            </w:pPr>
            <w:r>
              <w:rPr>
                <w:rFonts w:ascii="Consolas" w:cs="Consolas" w:eastAsia="Consolas" w:hAnsi="Consolas"/>
                <w:color w:val="2D3748"/>
                <w:sz w:val="22"/>
                <w:szCs w:val="22"/>
              </w:rPr>
              <w:t xml:space="preserve">Stap 4: Vergelijk met de omzet zonder discriminatie</w:t>
            </w:r>
          </w:p>
        </w:tc>
      </w:tr>
    </w:tbl>
    <w:p>
      <w:pPr>
        <w:spacing w:after="60"/>
      </w:pPr>
    </w:p>
    <w:p>
      <w:pPr>
        <w:pStyle w:val="Heading2"/>
        <w:spacing w:after="120" w:before="200"/>
      </w:pPr>
      <w:r>
        <w:rPr>
          <w:rFonts w:ascii="Arial" w:cs="Arial" w:eastAsia="Arial" w:hAnsi="Arial"/>
          <w:b/>
          <w:bCs/>
          <w:color w:val="E67E22"/>
          <w:sz w:val="24"/>
          <w:szCs w:val="24"/>
        </w:rPr>
        <w:t xml:space="preserve">Voorbeeld: vliegtuigmaatschappij</w:t>
      </w:r>
    </w:p>
    <w:p>
      <w:pPr>
        <w:spacing w:after="120"/>
      </w:pPr>
      <w:r>
        <w:rPr>
          <w:rFonts w:ascii="Arial" w:cs="Arial" w:eastAsia="Arial" w:hAnsi="Arial"/>
          <w:color w:val="2D3748"/>
          <w:sz w:val="22"/>
          <w:szCs w:val="22"/>
        </w:rPr>
        <w:t xml:space="preserve">Fly Direct: Qv = −2p + 1.200</w:t>
      </w:r>
    </w:p>
    <w:p>
      <w:pPr>
        <w:spacing w:after="120"/>
      </w:pPr>
      <w:r>
        <w:rPr>
          <w:rFonts w:ascii="Arial" w:cs="Arial" w:eastAsia="Arial" w:hAnsi="Arial"/>
          <w:color w:val="2D3748"/>
          <w:sz w:val="22"/>
          <w:szCs w:val="22"/>
        </w:rPr>
        <w:t xml:space="preserve">Zonder discriminatie: één prijs voor iedereen. Met discriminatie: zakelijke reizigers betalen meer, toeristen minder.</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Kernregel: </w:t>
            </w:r>
            <w:r>
              <w:rPr>
                <w:rFonts w:ascii="Arial" w:cs="Arial" w:eastAsia="Arial" w:hAnsi="Arial"/>
                <w:color w:val="2D3748"/>
                <w:sz w:val="22"/>
                <w:szCs w:val="22"/>
              </w:rPr>
              <w:t xml:space="preserve">Meer prijzen = hogere omzet. CS wordt omgezet in PS (producentensurplus).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De groepen moeten gescheiden kunnen worden. Als klanten makkelijk van groep kunnen wisselen, werkt prijsdiscriminatie niet.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Prijsdiscriminatie is NIET hetzelfde als een prijsverschil door kostenverschillen. Bij discriminatie zijn de kosten gelijk maar de prijzen niet.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de omzet berekenen met en zonder prijsdiscriminatie en het verschil verklaren?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E67E22" w:sz="1"/>
              <w:left w:val="single" w:color="E67E22" w:sz="1"/>
              <w:bottom w:val="single" w:color="E67E22" w:sz="1"/>
              <w:right w:val="single" w:color="E67E22" w:sz="1"/>
            </w:tcBorders>
            <w:shd w:fill="E67E22"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Kernbegrip</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Verschillende prijzen voor hetzelfde product</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Hoofdregel</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Meer prijzen = hogere omzet (CS wordt PS)</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Voorwaarde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Groepen moeten gescheiden kunnen worden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Verband met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 Vaardigheid 2 (MO = MK) en 3 (surplus)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6</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Cournot-duopolie oplossen</w:t>
            </w:r>
          </w:p>
          <w:p>
            <w:pPr>
              <w:spacing w:before="40"/>
            </w:pPr>
            <w:r>
              <w:rPr>
                <w:rFonts w:ascii="Arial" w:cs="Arial" w:eastAsia="Arial" w:hAnsi="Arial"/>
                <w:i/>
                <w:iCs/>
                <w:color w:val="E67E22"/>
                <w:sz w:val="18"/>
                <w:szCs w:val="18"/>
              </w:rPr>
              <w:t xml:space="preserve">Bedrijfseconomie</w:t>
            </w:r>
          </w:p>
        </w:tc>
      </w:tr>
    </w:tbl>
    <w:p>
      <w:pPr>
        <w:spacing w:after="120"/>
      </w:pPr>
    </w:p>
    <w:p>
      <w:pPr>
        <w:pStyle w:val="Heading2"/>
        <w:spacing w:after="120" w:before="200"/>
      </w:pPr>
      <w:r>
        <w:rPr>
          <w:rFonts w:ascii="Arial" w:cs="Arial" w:eastAsia="Arial" w:hAnsi="Arial"/>
          <w:b/>
          <w:bCs/>
          <w:color w:val="E67E22"/>
          <w:sz w:val="24"/>
          <w:szCs w:val="24"/>
        </w:rPr>
        <w:t xml:space="preserve">Waarom is dit belangrijk?</w:t>
      </w:r>
    </w:p>
    <w:p>
      <w:pPr>
        <w:spacing w:after="120"/>
      </w:pPr>
      <w:r>
        <w:rPr>
          <w:rFonts w:ascii="Arial" w:cs="Arial" w:eastAsia="Arial" w:hAnsi="Arial"/>
          <w:color w:val="2D3748"/>
          <w:sz w:val="22"/>
          <w:szCs w:val="22"/>
        </w:rPr>
        <w:t xml:space="preserve">Bij een duopolie houdt elke aanbieder rekening met de hoeveelheid van de ander. De reactielijn beschrijft hoeveel een aanbieder produceert als functie van de productie van de concurrent.</w:t>
      </w:r>
    </w:p>
    <w:p>
      <w:pPr>
        <w:spacing w:after="120"/>
      </w:pPr>
      <w:r>
        <w:rPr>
          <w:rFonts w:ascii="Arial" w:cs="Arial" w:eastAsia="Arial" w:hAnsi="Arial"/>
          <w:color w:val="2D3748"/>
          <w:sz w:val="22"/>
          <w:szCs w:val="22"/>
        </w:rPr>
        <w:t xml:space="preserve">Het Nash-evenwicht is het punt waar geen van beide aanbieders een reden heeft om af te wijken.</w:t>
      </w:r>
    </w:p>
    <w:p>
      <w:pPr>
        <w:spacing w:after="60"/>
      </w:pPr>
    </w:p>
    <w:p>
      <w:pPr>
        <w:pStyle w:val="Heading2"/>
        <w:spacing w:after="120" w:before="200"/>
      </w:pPr>
      <w:r>
        <w:rPr>
          <w:rFonts w:ascii="Arial" w:cs="Arial" w:eastAsia="Arial" w:hAnsi="Arial"/>
          <w:b/>
          <w:bCs/>
          <w:color w:val="E67E22"/>
          <w:sz w:val="24"/>
          <w:szCs w:val="24"/>
        </w:rPr>
        <w:t xml:space="preserve">Het stappenplan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Stap 1: Schrijf p als functie van q₁ en q₂ (via Q = q₁ + q₂)</w:t>
            </w:r>
          </w:p>
          <w:p>
            <w:pPr>
              <w:spacing w:after="60"/>
            </w:pPr>
            <w:r>
              <w:rPr>
                <w:rFonts w:ascii="Consolas" w:cs="Consolas" w:eastAsia="Consolas" w:hAnsi="Consolas"/>
                <w:color w:val="2D3748"/>
                <w:sz w:val="22"/>
                <w:szCs w:val="22"/>
              </w:rPr>
              <w:t xml:space="preserve">Stap 2: Bereken TO₁ = p × q₁</w:t>
            </w:r>
          </w:p>
          <w:p>
            <w:pPr>
              <w:spacing w:after="60"/>
            </w:pPr>
            <w:r>
              <w:rPr>
                <w:rFonts w:ascii="Consolas" w:cs="Consolas" w:eastAsia="Consolas" w:hAnsi="Consolas"/>
                <w:color w:val="2D3748"/>
                <w:sz w:val="22"/>
                <w:szCs w:val="22"/>
              </w:rPr>
              <w:t xml:space="preserve">Stap 3: Bereken MO₁ (afgeleide naar q₁)</w:t>
            </w:r>
          </w:p>
          <w:p>
            <w:pPr>
              <w:spacing w:after="60"/>
            </w:pPr>
            <w:r>
              <w:rPr>
                <w:rFonts w:ascii="Consolas" w:cs="Consolas" w:eastAsia="Consolas" w:hAnsi="Consolas"/>
                <w:color w:val="2D3748"/>
                <w:sz w:val="22"/>
                <w:szCs w:val="22"/>
              </w:rPr>
              <w:t xml:space="preserve">Stap 4: Stel MO₁ = MK₁ → reactielijn 1</w:t>
            </w:r>
          </w:p>
          <w:p>
            <w:pPr>
              <w:spacing w:after="60"/>
            </w:pPr>
            <w:r>
              <w:rPr>
                <w:rFonts w:ascii="Consolas" w:cs="Consolas" w:eastAsia="Consolas" w:hAnsi="Consolas"/>
                <w:color w:val="2D3748"/>
                <w:sz w:val="22"/>
                <w:szCs w:val="22"/>
              </w:rPr>
              <w:t xml:space="preserve">Stap 5: Herhaal voor aanbieder 2 → reactielijn 2</w:t>
            </w:r>
          </w:p>
          <w:p>
            <w:pPr>
              <w:spacing w:after="60"/>
            </w:pPr>
            <w:r>
              <w:rPr>
                <w:rFonts w:ascii="Consolas" w:cs="Consolas" w:eastAsia="Consolas" w:hAnsi="Consolas"/>
                <w:color w:val="2D3748"/>
                <w:sz w:val="22"/>
                <w:szCs w:val="22"/>
              </w:rPr>
              <w:t xml:space="preserve">Stap 6: Los het stelsel op (substitutie)</w:t>
            </w:r>
          </w:p>
        </w:tc>
      </w:tr>
    </w:tbl>
    <w:p>
      <w:pPr>
        <w:spacing w:after="60"/>
      </w:pPr>
    </w:p>
    <w:p>
      <w:pPr>
        <w:pStyle w:val="Heading2"/>
        <w:spacing w:after="120" w:before="200"/>
      </w:pPr>
      <w:r>
        <w:rPr>
          <w:rFonts w:ascii="Arial" w:cs="Arial" w:eastAsia="Arial" w:hAnsi="Arial"/>
          <w:b/>
          <w:bCs/>
          <w:color w:val="E67E22"/>
          <w:sz w:val="24"/>
          <w:szCs w:val="24"/>
        </w:rPr>
        <w:t xml:space="preserve">Voorbeeld uitgewerkt</w:t>
      </w:r>
    </w:p>
    <w:p>
      <w:pPr>
        <w:spacing w:after="120"/>
      </w:pPr>
      <w:r>
        <w:rPr>
          <w:rFonts w:ascii="Arial" w:cs="Arial" w:eastAsia="Arial" w:hAnsi="Arial"/>
          <w:color w:val="2D3748"/>
          <w:sz w:val="22"/>
          <w:szCs w:val="22"/>
        </w:rPr>
        <w:t xml:space="preserve">Qv = −0,5p + 600, GTK = 3q + 10.800/q</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p = 1.200 − 2(q₁ + q₂)</w:t>
            </w:r>
          </w:p>
          <w:p>
            <w:pPr>
              <w:spacing w:after="60"/>
            </w:pPr>
            <w:r>
              <w:rPr>
                <w:rFonts w:ascii="Consolas" w:cs="Consolas" w:eastAsia="Consolas" w:hAnsi="Consolas"/>
                <w:color w:val="2D3748"/>
                <w:sz w:val="22"/>
                <w:szCs w:val="22"/>
              </w:rPr>
              <w:t xml:space="preserve">TO₁ = [1.200 − 2(q₁ + q₂)] × q₁</w:t>
            </w:r>
          </w:p>
          <w:p>
            <w:pPr>
              <w:spacing w:after="60"/>
            </w:pPr>
            <w:r>
              <w:rPr>
                <w:rFonts w:ascii="Consolas" w:cs="Consolas" w:eastAsia="Consolas" w:hAnsi="Consolas"/>
                <w:color w:val="2D3748"/>
                <w:sz w:val="22"/>
                <w:szCs w:val="22"/>
              </w:rPr>
              <w:t xml:space="preserve">TO₁ = 1.200q₁ − 2q₁² − 2q₁q₂</w:t>
            </w:r>
          </w:p>
          <w:p>
            <w:pPr>
              <w:spacing w:after="60"/>
            </w:pPr>
            <w:r>
              <w:rPr>
                <w:rFonts w:ascii="Consolas" w:cs="Consolas" w:eastAsia="Consolas" w:hAnsi="Consolas"/>
                <w:color w:val="2D3748"/>
                <w:sz w:val="22"/>
                <w:szCs w:val="22"/>
              </w:rPr>
              <w:t xml:space="preserve">MO₁ = 1.200 − 4q₁ − 2q₂</w:t>
            </w:r>
          </w:p>
          <w:p>
            <w:pPr>
              <w:spacing w:after="60"/>
            </w:pPr>
            <w:r>
              <w:rPr>
                <w:rFonts w:ascii="Consolas" w:cs="Consolas" w:eastAsia="Consolas" w:hAnsi="Consolas"/>
                <w:color w:val="2D3748"/>
                <w:sz w:val="22"/>
                <w:szCs w:val="22"/>
              </w:rPr>
              <w:t xml:space="preserve">MK = 6q (via TK’, want TK = 3q² + 10.800)</w:t>
            </w:r>
          </w:p>
          <w:p>
            <w:pPr>
              <w:spacing w:after="60"/>
            </w:pPr>
            <w:r>
              <w:rPr>
                <w:rFonts w:ascii="Consolas" w:cs="Consolas" w:eastAsia="Consolas" w:hAnsi="Consolas"/>
                <w:color w:val="2D3748"/>
                <w:sz w:val="22"/>
                <w:szCs w:val="22"/>
              </w:rPr>
              <w:t xml:space="preserve">Reactielijn: q₁ = 120 − 0,2q₂</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Kernregel: </w:t>
            </w:r>
            <w:r>
              <w:rPr>
                <w:rFonts w:ascii="Arial" w:cs="Arial" w:eastAsia="Arial" w:hAnsi="Arial"/>
                <w:color w:val="2D3748"/>
                <w:sz w:val="22"/>
                <w:szCs w:val="22"/>
              </w:rPr>
              <w:t xml:space="preserve">De reactielijnen zijn altijd dalend: als je concurrent meer produceert, produceer jij minder.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Bij symmetrische aanbieders (dezelfde kostenfunctie) geldt q₁ = q₂. Je kunt dan direct invullen in één reactielijn.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Vergeet niet dat Q = q₁ + q₂ bij het berekenen van de marktprijs. Vul de totale Q in, niet één individuele q.</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reactielijnen opstellen en het Nash-evenwicht berekenen?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E67E22" w:sz="1"/>
              <w:left w:val="single" w:color="E67E22" w:sz="1"/>
              <w:bottom w:val="single" w:color="E67E22" w:sz="1"/>
              <w:right w:val="single" w:color="E67E22" w:sz="1"/>
            </w:tcBorders>
            <w:shd w:fill="E67E22"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Kernbegrip</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Reactielijn: q₁ als functie van q₂ via MO = MK</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Nash-evenwicht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Snijpunt van beide reactielijnen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Symmetrisch</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q₁ = q₂ bij gelijke kosten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Verband met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 Vaardigheid 2 (MO = MK) en 1 (marktvorm)</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7</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Internationale handel analyseren</w:t>
            </w:r>
          </w:p>
          <w:p>
            <w:pPr>
              <w:spacing w:before="40"/>
            </w:pPr>
            <w:r>
              <w:rPr>
                <w:rFonts w:ascii="Arial" w:cs="Arial" w:eastAsia="Arial" w:hAnsi="Arial"/>
                <w:i/>
                <w:iCs/>
                <w:color w:val="1A5276"/>
                <w:sz w:val="18"/>
                <w:szCs w:val="18"/>
              </w:rPr>
              <w:t xml:space="preserve">Marktanalyse</w:t>
            </w:r>
          </w:p>
        </w:tc>
      </w:tr>
    </w:tbl>
    <w:p>
      <w:pPr>
        <w:spacing w:after="120"/>
      </w:pPr>
    </w:p>
    <w:p>
      <w:pPr>
        <w:pStyle w:val="Heading2"/>
        <w:spacing w:after="120" w:before="200"/>
      </w:pPr>
      <w:r>
        <w:rPr>
          <w:rFonts w:ascii="Arial" w:cs="Arial" w:eastAsia="Arial" w:hAnsi="Arial"/>
          <w:b/>
          <w:bCs/>
          <w:color w:val="1A5276"/>
          <w:sz w:val="24"/>
          <w:szCs w:val="24"/>
        </w:rPr>
        <w:t xml:space="preserve">Waarom is dit belangrijk?</w:t>
      </w:r>
    </w:p>
    <w:p>
      <w:pPr>
        <w:spacing w:after="120"/>
      </w:pPr>
      <w:r>
        <w:rPr>
          <w:rFonts w:ascii="Arial" w:cs="Arial" w:eastAsia="Arial" w:hAnsi="Arial"/>
          <w:color w:val="2D3748"/>
          <w:sz w:val="22"/>
          <w:szCs w:val="22"/>
        </w:rPr>
        <w:t xml:space="preserve">Als grenzen opengaan en de wereldmarktprijs lager is dan de binnenlandse prijs, zullen vragers goedkoper buitenlands aanbod verkiezen. Dit drijft de binnenlandse prijs omlaag naar de wereldmarktprijs.</w:t>
      </w:r>
    </w:p>
    <w:p>
      <w:pPr>
        <w:spacing w:after="60"/>
      </w:pPr>
    </w:p>
    <w:p>
      <w:pPr>
        <w:pStyle w:val="Heading2"/>
        <w:spacing w:after="120" w:before="200"/>
      </w:pPr>
      <w:r>
        <w:rPr>
          <w:rFonts w:ascii="Arial" w:cs="Arial" w:eastAsia="Arial" w:hAnsi="Arial"/>
          <w:b/>
          <w:bCs/>
          <w:color w:val="1A5276"/>
          <w:sz w:val="24"/>
          <w:szCs w:val="24"/>
        </w:rPr>
        <w:t xml:space="preserve">Het stappenplan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Stap 1: Bereken het binnenlandse evenwicht (gesloten economie)</w:t>
            </w:r>
          </w:p>
          <w:p>
            <w:pPr>
              <w:spacing w:after="60"/>
            </w:pPr>
            <w:r>
              <w:rPr>
                <w:rFonts w:ascii="Consolas" w:cs="Consolas" w:eastAsia="Consolas" w:hAnsi="Consolas"/>
                <w:color w:val="2D3748"/>
                <w:sz w:val="22"/>
                <w:szCs w:val="22"/>
              </w:rPr>
              <w:t xml:space="preserve">Stap 2: Vergelijk binnenlandse prijs met wereldmarktprijs</w:t>
            </w:r>
          </w:p>
          <w:p>
            <w:pPr>
              <w:spacing w:after="60"/>
            </w:pPr>
            <w:r>
              <w:rPr>
                <w:rFonts w:ascii="Consolas" w:cs="Consolas" w:eastAsia="Consolas" w:hAnsi="Consolas"/>
                <w:color w:val="2D3748"/>
                <w:sz w:val="22"/>
                <w:szCs w:val="22"/>
              </w:rPr>
              <w:t xml:space="preserve">Stap 3: Bij p_wereld &lt; p_binnenland → import</w:t>
            </w:r>
          </w:p>
          <w:p>
            <w:pPr>
              <w:spacing w:after="60"/>
            </w:pPr>
            <w:r>
              <w:rPr>
                <w:rFonts w:ascii="Consolas" w:cs="Consolas" w:eastAsia="Consolas" w:hAnsi="Consolas"/>
                <w:color w:val="2D3748"/>
                <w:sz w:val="22"/>
                <w:szCs w:val="22"/>
              </w:rPr>
              <w:t xml:space="preserve">Stap 4: Import = Qv(p_wereld) − Qa(p_wereld)</w:t>
            </w:r>
          </w:p>
          <w:p>
            <w:pPr>
              <w:spacing w:after="60"/>
            </w:pPr>
            <w:r>
              <w:rPr>
                <w:rFonts w:ascii="Consolas" w:cs="Consolas" w:eastAsia="Consolas" w:hAnsi="Consolas"/>
                <w:color w:val="2D3748"/>
                <w:sz w:val="22"/>
                <w:szCs w:val="22"/>
              </w:rPr>
              <w:t xml:space="preserve">Stap 5: Bereken het nieuwe CS, PS en TS</w:t>
            </w:r>
          </w:p>
        </w:tc>
      </w:tr>
    </w:tbl>
    <w:p>
      <w:pPr>
        <w:spacing w:after="60"/>
      </w:pPr>
    </w:p>
    <w:p>
      <w:pPr>
        <w:pStyle w:val="Heading2"/>
        <w:spacing w:after="120" w:before="200"/>
      </w:pPr>
      <w:r>
        <w:rPr>
          <w:rFonts w:ascii="Arial" w:cs="Arial" w:eastAsia="Arial" w:hAnsi="Arial"/>
          <w:b/>
          <w:bCs/>
          <w:color w:val="1A5276"/>
          <w:sz w:val="24"/>
          <w:szCs w:val="24"/>
        </w:rPr>
        <w:t xml:space="preserve">Voorbeeld: Bolanië</w:t>
      </w:r>
    </w:p>
    <w:p>
      <w:pPr>
        <w:spacing w:after="120"/>
      </w:pPr>
      <w:r>
        <w:rPr>
          <w:rFonts w:ascii="Arial" w:cs="Arial" w:eastAsia="Arial" w:hAnsi="Arial"/>
          <w:color w:val="2D3748"/>
          <w:sz w:val="22"/>
          <w:szCs w:val="22"/>
        </w:rPr>
        <w:t xml:space="preserve">Bolanië: Qa = 100.000p − 50.000, Qv = −200.000p + 400.000</w:t>
      </w:r>
    </w:p>
    <w:p>
      <w:pPr>
        <w:spacing w:after="120"/>
      </w:pPr>
      <w:r>
        <w:rPr>
          <w:rFonts w:ascii="Arial" w:cs="Arial" w:eastAsia="Arial" w:hAnsi="Arial"/>
          <w:color w:val="2D3748"/>
          <w:sz w:val="22"/>
          <w:szCs w:val="22"/>
        </w:rPr>
        <w:t xml:space="preserve">Binnenlands evenwicht: p = €1,50. Wereldmarktprijs: €0,80.</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Bij p_wereld = €0,80:</w:t>
            </w:r>
          </w:p>
          <w:p>
            <w:pPr>
              <w:spacing w:after="60"/>
            </w:pPr>
            <w:r>
              <w:rPr>
                <w:rFonts w:ascii="Consolas" w:cs="Consolas" w:eastAsia="Consolas" w:hAnsi="Consolas"/>
                <w:color w:val="2D3748"/>
                <w:sz w:val="22"/>
                <w:szCs w:val="22"/>
              </w:rPr>
              <w:t xml:space="preserve">Qa = 100.000(0,80) − 50.000 = 30.000</w:t>
            </w:r>
          </w:p>
          <w:p>
            <w:pPr>
              <w:spacing w:after="60"/>
            </w:pPr>
            <w:r>
              <w:rPr>
                <w:rFonts w:ascii="Consolas" w:cs="Consolas" w:eastAsia="Consolas" w:hAnsi="Consolas"/>
                <w:color w:val="2D3748"/>
                <w:sz w:val="22"/>
                <w:szCs w:val="22"/>
              </w:rPr>
              <w:t xml:space="preserve">Qv = −200.000(0,80) + 400.000 = 240.000</w:t>
            </w:r>
          </w:p>
          <w:p>
            <w:pPr>
              <w:spacing w:after="60"/>
            </w:pPr>
            <w:r>
              <w:rPr>
                <w:rFonts w:ascii="Consolas" w:cs="Consolas" w:eastAsia="Consolas" w:hAnsi="Consolas"/>
                <w:color w:val="2D3748"/>
                <w:sz w:val="22"/>
                <w:szCs w:val="22"/>
              </w:rPr>
              <w:t xml:space="preserve">Import = 240.000 − 30.000 = 210.000 stuks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Kernregel: </w:t>
            </w:r>
            <w:r>
              <w:rPr>
                <w:rFonts w:ascii="Arial" w:cs="Arial" w:eastAsia="Arial" w:hAnsi="Arial"/>
                <w:color w:val="2D3748"/>
                <w:sz w:val="22"/>
                <w:szCs w:val="22"/>
              </w:rPr>
              <w:t xml:space="preserve">Bij open grenzen geldt de wereldmarktprijs. Binnenlandse aanbieders moeten concurreren met de wereldprijs.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De binnenlandse prijs kan niet onder de wereldmarktprijs zakken. Binnenlandse aanbieders die niet tegen die prijs kunnen produceren, vallen af.</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Bij internationale handel: vergeet niet de verschuiving van surplus te berekenen. CS stijgt, PS daalt, en het TS kan veranderen.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de import berekenen en het effect op CS, PS en TS analyseren?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Kernbegrip</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Wereldmarktprijs bepaalt binnenlandse prijs bij open grenzen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Import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Qv − Qa als wereldmarktprijs &lt; binnenlandse prijs</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Export</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Qa − Qv als wereldmarktprijs &gt; binnenlandse prijs</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Surplus</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CS stijgt bij lagere prijs, PS daalt</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Verband met</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 Vaardigheid 3 (surplus) en 1 (marktvorm)</w:t>
            </w:r>
          </w:p>
        </w:tc>
      </w:tr>
    </w:tbl>
    <w:p>
      <w:r>
        <w:br w:type="page"/>
      </w:r>
    </w:p>
    <w:p>
      <w:pPr>
        <w:pStyle w:val="Heading1"/>
        <w:spacing w:after="200" w:before="0"/>
      </w:pPr>
      <w:r>
        <w:rPr>
          <w:rFonts w:ascii="Arial" w:cs="Arial" w:eastAsia="Arial" w:hAnsi="Arial"/>
          <w:b/>
          <w:bCs/>
          <w:color w:val="1E2761"/>
          <w:sz w:val="36"/>
          <w:szCs w:val="36"/>
        </w:rPr>
        <w:t xml:space="preserve">Veelvoorkomende valkuilen</w:t>
      </w:r>
    </w:p>
    <w:p>
      <w:pPr>
        <w:spacing w:after="120"/>
      </w:pPr>
      <w:r>
        <w:rPr>
          <w:rFonts w:ascii="Arial" w:cs="Arial" w:eastAsia="Arial" w:hAnsi="Arial"/>
          <w:color w:val="2D3748"/>
          <w:sz w:val="22"/>
          <w:szCs w:val="22"/>
        </w:rPr>
        <w:t xml:space="preserve">Let op deze veelgemaakte fouten:</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Bij monopolie is MO ≠ p. Lees de prijs altijd af op de vraaglijn bij Q*, niet op de MO- of MK-lijn.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GTK is NIET de afgeleide van TK, maar TK gedeeld door Q. Dit is een van de meest gemaakte fouten.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Bij internationale handel: vergeet niet de verschuiving van surplus te berekenen. CS stijgt, PS daalt — het netto-effect op TS is niet altijd positief.</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Bij het Cournot-model: Q = q₁ + q₂. Vul altijd de totale Q in de prijsfunctie in, niet één individuele q.</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Prijsdiscriminatie vereist gescheiden markten. Als klanten kunnen switchen tussen groepen, werkt het niet.</w:t>
            </w:r>
          </w:p>
        </w:tc>
      </w:tr>
    </w:tbl>
    <w:p>
      <w:r>
        <w:br w:type="page"/>
      </w:r>
    </w:p>
    <w:p>
      <w:pPr>
        <w:pStyle w:val="Heading1"/>
        <w:spacing w:after="200" w:before="0"/>
      </w:pPr>
      <w:r>
        <w:rPr>
          <w:rFonts w:ascii="Arial" w:cs="Arial" w:eastAsia="Arial" w:hAnsi="Arial"/>
          <w:b/>
          <w:bCs/>
          <w:color w:val="1E2761"/>
          <w:sz w:val="36"/>
          <w:szCs w:val="36"/>
        </w:rPr>
        <w:t xml:space="preserve">Samenvatting checklist</w:t>
      </w:r>
    </w:p>
    <w:p>
      <w:pPr>
        <w:spacing w:after="120"/>
      </w:pPr>
      <w:r>
        <w:rPr>
          <w:rFonts w:ascii="Arial" w:cs="Arial" w:eastAsia="Arial" w:hAnsi="Arial"/>
          <w:color w:val="2D3748"/>
          <w:sz w:val="22"/>
          <w:szCs w:val="22"/>
        </w:rPr>
        <w:t xml:space="preserve">Controleer of je de volgende vaardigheden beheerst:</w:t>
      </w:r>
    </w:p>
    <w:p>
      <w:pPr>
        <w:spacing w:after="100"/>
      </w:pPr>
    </w:p>
    <w:p>
      <w:pPr>
        <w:pStyle w:val="ListParagraph"/>
        <w:numPr>
          <w:ilvl w:val="0"/>
          <w:numId w:val="2"/>
        </w:numPr>
        <w:spacing w:after="80"/>
      </w:pPr>
      <w:r>
        <w:rPr>
          <w:rFonts w:ascii="Arial" w:cs="Arial" w:eastAsia="Arial" w:hAnsi="Arial"/>
          <w:sz w:val="22"/>
          <w:szCs w:val="22"/>
        </w:rPr>
        <w:t xml:space="preserve">Marktvormen herkennen op basis van kenmerken</w:t>
      </w:r>
    </w:p>
    <w:p>
      <w:pPr>
        <w:pStyle w:val="ListParagraph"/>
        <w:numPr>
          <w:ilvl w:val="0"/>
          <w:numId w:val="2"/>
        </w:numPr>
        <w:spacing w:after="80"/>
      </w:pPr>
      <w:r>
        <w:rPr>
          <w:rFonts w:ascii="Arial" w:cs="Arial" w:eastAsia="Arial" w:hAnsi="Arial"/>
          <w:sz w:val="22"/>
          <w:szCs w:val="22"/>
        </w:rPr>
        <w:t xml:space="preserve">Winstmaximalisatie via MO = MK berekenen</w:t>
      </w:r>
    </w:p>
    <w:p>
      <w:pPr>
        <w:pStyle w:val="ListParagraph"/>
        <w:numPr>
          <w:ilvl w:val="0"/>
          <w:numId w:val="2"/>
        </w:numPr>
        <w:spacing w:after="80"/>
      </w:pPr>
      <w:r>
        <w:rPr>
          <w:rFonts w:ascii="Arial" w:cs="Arial" w:eastAsia="Arial" w:hAnsi="Arial"/>
          <w:sz w:val="22"/>
          <w:szCs w:val="22"/>
        </w:rPr>
        <w:t xml:space="preserve">CS, PS en TS berekenen als oppervlakten</w:t>
      </w:r>
    </w:p>
    <w:p>
      <w:pPr>
        <w:pStyle w:val="ListParagraph"/>
        <w:numPr>
          <w:ilvl w:val="0"/>
          <w:numId w:val="2"/>
        </w:numPr>
        <w:spacing w:after="80"/>
      </w:pPr>
      <w:r>
        <w:rPr>
          <w:rFonts w:ascii="Arial" w:cs="Arial" w:eastAsia="Arial" w:hAnsi="Arial"/>
          <w:sz w:val="22"/>
          <w:szCs w:val="22"/>
        </w:rPr>
        <w:t xml:space="preserve">Harbergerdriehoek berekenen</w:t>
      </w:r>
    </w:p>
    <w:p>
      <w:pPr>
        <w:pStyle w:val="ListParagraph"/>
        <w:numPr>
          <w:ilvl w:val="0"/>
          <w:numId w:val="2"/>
        </w:numPr>
        <w:spacing w:after="80"/>
      </w:pPr>
      <w:r>
        <w:rPr>
          <w:rFonts w:ascii="Arial" w:cs="Arial" w:eastAsia="Arial" w:hAnsi="Arial"/>
          <w:sz w:val="22"/>
          <w:szCs w:val="22"/>
        </w:rPr>
        <w:t xml:space="preserve">Prijsdiscriminatie toepassen en omzet vergelijken</w:t>
      </w:r>
    </w:p>
    <w:p>
      <w:pPr>
        <w:pStyle w:val="ListParagraph"/>
        <w:numPr>
          <w:ilvl w:val="0"/>
          <w:numId w:val="2"/>
        </w:numPr>
        <w:spacing w:after="80"/>
      </w:pPr>
      <w:r>
        <w:rPr>
          <w:rFonts w:ascii="Arial" w:cs="Arial" w:eastAsia="Arial" w:hAnsi="Arial"/>
          <w:sz w:val="22"/>
          <w:szCs w:val="22"/>
        </w:rPr>
        <w:t xml:space="preserve">Cournot-duopolie oplossen met reactielijnen</w:t>
      </w:r>
    </w:p>
    <w:p>
      <w:pPr>
        <w:pStyle w:val="ListParagraph"/>
        <w:numPr>
          <w:ilvl w:val="0"/>
          <w:numId w:val="2"/>
        </w:numPr>
        <w:spacing w:after="80"/>
      </w:pPr>
      <w:r>
        <w:rPr>
          <w:rFonts w:ascii="Arial" w:cs="Arial" w:eastAsia="Arial" w:hAnsi="Arial"/>
          <w:sz w:val="22"/>
          <w:szCs w:val="22"/>
        </w:rPr>
        <w:t xml:space="preserve">Internationale handel analyseren met wereldmarktprijs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Toepassen: Marktvormen — Vaardigheden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2026-03-23T18:45:22.025Z</dcterms:created>
  <dcterms:modified xsi:type="dcterms:W3CDTF">2026-03-23T18:45:22.025Z</dcterms:modified>
</cp:coreProperties>
</file>

<file path=docProps/custom.xml><?xml version="1.0" encoding="utf-8"?>
<Properties xmlns="http://schemas.openxmlformats.org/officeDocument/2006/custom-properties" xmlns:vt="http://schemas.openxmlformats.org/officeDocument/2006/docPropsVTypes"/>
</file>