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De rol van de overheid</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 als natuurlijke monopolies’.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verlopen de GTK bij een netwerksector?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natuurlijk aan een ‘natuurlijk monopolie’?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twee andere voorbeelden van natuurlijke monopolies.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Een aantal jaar geleden voerde de Nederlandse regering een vliegtaks in: een heffing op een vliegticket. De maatregel werd bekritiseerd, omdat de opbrengst van de vliegtaks niet gebruikt werd voor het verbeteren van het milieu.</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Geef twee argumenten voor de invoering van een vliegtaks.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de kritiek op de vliegtaks terecht?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10.</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bezit van honden in de gemeente Tiendeveld vóór het invoeren van de hondenbelasting een negatief extern effect veroorzaakte.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het bezit van honden in de gemeente Tiendeveld na het invoeren van de hondenbelasting geen negatief extern effect meer veroorzaakt.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‘De externe effecten van vaccinaties’.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sprake is van een positief extern effect als ouders door verplichte vaccinaties ook niet-verplichte vaccinaties afnemen.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In welke zin wordt precies uitgelegd hoe de twee economen handig gebruikmaakten van een verandering in de wetgeving in de Verenigde Staten?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opmerking van de vrouw in de cartoon onzinnig?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vaste boekenprijs’.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het prijsbeleid van de overheid een oorzaak kan zijn voor het teruglopend aantal boekhandels.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twee andere mogelijke oorzaken voor de daling van het aantal boekhandels.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grensoverschrijdend stroomnetwerk verbindt drie landen: Nederland, België en Frankrijk.</w:t>
            </w:r>
          </w:p>
          <w:p>
            <w:pPr>
              <w:keepNext/>
            </w:pPr>
            <w:r>
              <w:rPr>
                <w:rFonts w:ascii="Arial" w:cs="Arial" w:eastAsia="Arial" w:hAnsi="Arial"/>
                <w:color w:val="2D3748"/>
                <w:sz w:val="22"/>
                <w:szCs w:val="22"/>
              </w:rPr>
              <w:t xml:space="preserve">Dit netwerk voelt zich als een natuurlijk monopolie vanwege de zeer hoge vaste kosten van de ondergrondse kabels en transformatorstations, maar aanzienlijk lagere marginale kosten.</w:t>
            </w:r>
          </w:p>
          <w:p>
            <w:pPr>
              <w:keepNext/>
            </w:pPr>
            <w:r>
              <w:rPr>
                <w:rFonts w:ascii="Arial" w:cs="Arial" w:eastAsia="Arial" w:hAnsi="Arial"/>
                <w:color w:val="2D3748"/>
                <w:sz w:val="22"/>
                <w:szCs w:val="22"/>
              </w:rPr>
              <w:t xml:space="preserve">a  Leg uit waarom dit stroomnetwerk een natuurlijk monopolie vormt en welk probleem ontstaat als de markt ongereguleerd zou zijn.</w:t>
            </w:r>
          </w:p>
          <w:p>
            <w:pPr>
              <w:keepNext/>
            </w:pPr>
            <w:r>
              <w:rPr>
                <w:rFonts w:ascii="Arial" w:cs="Arial" w:eastAsia="Arial" w:hAnsi="Arial"/>
                <w:color w:val="2D3748"/>
                <w:sz w:val="22"/>
                <w:szCs w:val="22"/>
              </w:rPr>
              <w:t xml:space="preserve">Dit is een natuurlijk monopolie omdat één aanbieder die heel het netwerk bouwt en onderhoudt lagere gemiddelde totale kosten (GTK) heeft dan twee of meer aanbieders. De zeer hoge vaste investeringskosten worden dan door meer eenheden verdeeld.</w:t>
            </w:r>
          </w:p>
          <w:p>
            <w:pPr>
              <w:keepNext/>
            </w:pPr>
            <w:r>
              <w:rPr>
                <w:rFonts w:ascii="Arial" w:cs="Arial" w:eastAsia="Arial" w:hAnsi="Arial"/>
                <w:color w:val="2D3748"/>
                <w:sz w:val="22"/>
                <w:szCs w:val="22"/>
              </w:rPr>
              <w:t xml:space="preserve">Zonder regulering zou de monopolist een monopolieprijs vragen, wat leidt tot economische inefficiëntie (Harbergerdriehoek) omdat veel consumenten en bedrijven geen elektriciteit kunnen betalen ondanks hun bereidwilligheid om ervoor te betalen.</w:t>
            </w:r>
          </w:p>
          <w:p>
            <w:pPr>
              <w:keepNext/>
            </w:pPr>
            <w:r>
              <w:rPr>
                <w:rFonts w:ascii="Arial" w:cs="Arial" w:eastAsia="Arial" w:hAnsi="Arial"/>
                <w:color w:val="2D3748"/>
                <w:sz w:val="22"/>
                <w:szCs w:val="22"/>
              </w:rPr>
              <w:t xml:space="preserve">b  De overheid kiest ervoor zelf het stroomnetwerk als operator te runnen in plaats van het uit te besteden aan een private onderneming met regelgeving. Welke voordelen en nadelen ziet u voor deze keuze?</w:t>
            </w:r>
          </w:p>
          <w:p>
            <w:pPr>
              <w:keepNext/>
            </w:pPr>
            <w:r>
              <w:rPr>
                <w:rFonts w:ascii="Arial" w:cs="Arial" w:eastAsia="Arial" w:hAnsi="Arial"/>
                <w:color w:val="2D3748"/>
                <w:sz w:val="22"/>
                <w:szCs w:val="22"/>
              </w:rPr>
              <w:t xml:space="preserve">Voordelen: De overheid kan lagere prijzen voor consumenten stellen omdat winstmaximalisatie niet het doel is. De overheid kan zorgen voor universele toegang. De inkomsten kunnen voor publieke doelen gebruikt worden.</w:t>
            </w:r>
          </w:p>
          <w:p>
            <w:pPr>
              <w:keepNext/>
            </w:pPr>
            <w:r>
              <w:rPr>
                <w:rFonts w:ascii="Arial" w:cs="Arial" w:eastAsia="Arial" w:hAnsi="Arial"/>
                <w:color w:val="2D3748"/>
                <w:sz w:val="22"/>
                <w:szCs w:val="22"/>
              </w:rPr>
              <w:t xml:space="preserve">Nadelen: De overheid kan minder efficiënt zijn dan een private onderneming onder strikte regelgeving. Er kunnen bureaucratische inefficiënties ontstaan. De overheid kan minder flexibel reageren op innovatie.</w:t>
            </w:r>
          </w:p>
          <w:p>
            <w:pPr>
              <w:keepNext/>
            </w:pPr>
            <w:r>
              <w:rPr>
                <w:rFonts w:ascii="Arial" w:cs="Arial" w:eastAsia="Arial" w:hAnsi="Arial"/>
                <w:color w:val="2D3748"/>
                <w:sz w:val="22"/>
                <w:szCs w:val="22"/>
              </w:rPr>
              <w:t xml:space="preserve">Ook kunnen belastingbetalers voor inefficiëntie opdraaien.</w:t>
            </w:r>
          </w:p>
          <w:p>
            <w:pPr>
              <w:keepNext/>
            </w:pPr>
            <w:r>
              <w:rPr>
                <w:rFonts w:ascii="Arial" w:cs="Arial" w:eastAsia="Arial" w:hAnsi="Arial"/>
                <w:color w:val="2D3748"/>
                <w:sz w:val="22"/>
                <w:szCs w:val="22"/>
              </w:rPr>
              <w:t xml:space="preserve">c  Stel dat de overheid in plaats van zelf operator te zijn, de private onderneming verplicht stelt om zich aan een wettelijke maximumprijs te houden die gelijk is aan de gemiddelde totale kosten (kostendekkend tarief).</w:t>
            </w:r>
          </w:p>
          <w:p>
            <w:pPr>
              <w:keepNext/>
            </w:pPr>
            <w:r>
              <w:rPr>
                <w:rFonts w:ascii="Arial" w:cs="Arial" w:eastAsia="Arial" w:hAnsi="Arial"/>
                <w:color w:val="2D3748"/>
                <w:sz w:val="22"/>
                <w:szCs w:val="22"/>
              </w:rPr>
              <w:t xml:space="preserve">Welk intern probleem kan dit voor de onderneming opleveren en wat zou de overheid kunnen doen om dit op te lossen?</w:t>
            </w:r>
          </w:p>
          <w:p>
            <w:pPr>
              <w:keepNext/>
            </w:pPr>
            <w:r>
              <w:rPr>
                <w:rFonts w:ascii="Arial" w:cs="Arial" w:eastAsia="Arial" w:hAnsi="Arial"/>
                <w:color w:val="2D3748"/>
                <w:sz w:val="22"/>
                <w:szCs w:val="22"/>
              </w:rPr>
              <w:t xml:space="preserve">Als de maximumprijs gelijk is aan de GTK, bouwt de onderneming geen winst op voor vervanging van verouderde infrastructuur of expansie naar nieuwe gebieden. Dit kan leiden tot onderinvestering.</w:t>
            </w:r>
          </w:p>
          <w:p>
            <w:pPr>
              <w:keepNext/>
            </w:pPr>
            <w:r>
              <w:rPr>
                <w:rFonts w:ascii="Arial" w:cs="Arial" w:eastAsia="Arial" w:hAnsi="Arial"/>
                <w:color w:val="2D3748"/>
                <w:sz w:val="22"/>
                <w:szCs w:val="22"/>
              </w:rPr>
              <w:t>De overheid zou kunnen toestaan dat de onderneming een bescheiden rendement op geïnvesteerd kapitaal (bijvoorbeeld 2-3%) maakt boven de kostprijs,</w:t>
            </w:r>
          </w:p>
          <w:p>
            <w:pPr>
              <w:keepNext/>
            </w:pPr>
            <w:r>
              <w:rPr>
                <w:rFonts w:ascii="Arial" w:cs="Arial" w:eastAsia="Arial" w:hAnsi="Arial"/>
                <w:color w:val="2D3748"/>
                <w:sz w:val="22"/>
                <w:szCs w:val="22"/>
              </w:rPr>
              <w:t xml:space="preserve">zodat noodzakelijke investeringen kunnen worden gedaan terwijl consumentenprijzen toch redelijk blijven.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De rol van de overheid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2026-03-23T21:15:04.391Z</dcterms:created>
  <dcterms:modified xsi:type="dcterms:W3CDTF">2026-03-23T21:15:04.391Z</dcterms:modified>
</cp:coreProperties>
</file>

<file path=docProps/custom.xml><?xml version="1.0" encoding="utf-8"?>
<Properties xmlns="http://schemas.openxmlformats.org/officeDocument/2006/custom-properties" xmlns:vt="http://schemas.openxmlformats.org/officeDocument/2006/docPropsVTypes"/>
</file>