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E2761"/>
          <w:sz w:val="48"/>
          <w:szCs w:val="48"/>
        </w:rPr>
        <w:t xml:space="preserve">Collectieve goederen — Voorkennis</w:t>
      </w:r>
    </w:p>
    <w:p>
      <w:pPr>
        <w:spacing w:after="40"/>
        <w:jc w:val="center"/>
      </w:pPr>
      <w:r>
        <w:rPr>
          <w:rFonts w:ascii="Arial" w:cs="Arial" w:eastAsia="Arial" w:hAnsi="Arial"/>
          <w:color w:val="718096"/>
          <w:sz w:val="26"/>
          <w:szCs w:val="26"/>
        </w:rPr>
        <w:t xml:space="preserve">Wat moet je al weten voordat je aan deze paragraaf begint?</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1A5276" w:sz="6"/>
              <w:left w:val="single" w:color="EBF5FB" w:sz="1"/>
              <w:bottom w:val="single" w:color="EBF5FB" w:sz="1"/>
              <w:right w:val="single" w:color="EBF5FB" w:sz="1"/>
            </w:tcBorders>
            <w:shd w:fill="EBF5FB" w:val="clear"/>
            <w:tcMar>
              <w:top w:type="dxa" w:w="80"/>
              <w:left w:type="dxa" w:w="100"/>
              <w:bottom w:type="dxa" w:w="80"/>
              <w:right w:type="dxa" w:w="100"/>
            </w:tcMar>
          </w:tcPr>
          <w:p>
            <w:pPr>
              <w:jc w:val="center"/>
            </w:pPr>
            <w:r>
              <w:rPr>
                <w:rFonts w:ascii="Arial" w:cs="Arial" w:eastAsia="Arial" w:hAnsi="Arial"/>
                <w:b/>
                <w:bCs/>
                <w:color w:val="1A5276"/>
                <w:sz w:val="20"/>
                <w:szCs w:val="20"/>
              </w:rPr>
              <w:t xml:space="preserve">Wiskundig</w:t>
            </w:r>
          </w:p>
        </w:tc>
        <w:tc>
          <w:tcPr>
            <w:tcW w:type="dxa" w:w="3008"/>
            <w:tcBorders>
              <w:top w:val="single" w:color="E67E22" w:sz="6"/>
              <w:left w:val="single" w:color="FEF5E7" w:sz="1"/>
              <w:bottom w:val="single" w:color="FEF5E7" w:sz="1"/>
              <w:right w:val="single" w:color="FEF5E7" w:sz="1"/>
            </w:tcBorders>
            <w:shd w:fill="FEF5E7" w:val="clear"/>
            <w:tcMar>
              <w:top w:type="dxa" w:w="80"/>
              <w:left w:type="dxa" w:w="100"/>
              <w:bottom w:type="dxa" w:w="80"/>
              <w:right w:type="dxa" w:w="100"/>
            </w:tcMar>
          </w:tcPr>
          <w:p>
            <w:pPr>
              <w:jc w:val="center"/>
            </w:pPr>
            <w:r>
              <w:rPr>
                <w:rFonts w:ascii="Arial" w:cs="Arial" w:eastAsia="Arial" w:hAnsi="Arial"/>
                <w:b/>
                <w:bCs/>
                <w:color w:val="E67E22"/>
                <w:sz w:val="20"/>
                <w:szCs w:val="20"/>
              </w:rPr>
              <w:t xml:space="preserve">Economisch</w:t>
            </w:r>
          </w:p>
        </w:tc>
        <w:tc>
          <w:tcPr>
            <w:tcW w:type="dxa" w:w="3010"/>
            <w:tcBorders>
              <w:top w:val="single" w:color="1E8449" w:sz="6"/>
              <w:left w:val="single" w:color="E8F8F0" w:sz="1"/>
              <w:bottom w:val="single" w:color="E8F8F0" w:sz="1"/>
              <w:right w:val="single" w:color="E8F8F0" w:sz="1"/>
            </w:tcBorders>
            <w:shd w:fill="E8F8F0" w:val="clear"/>
            <w:tcMar>
              <w:top w:type="dxa" w:w="80"/>
              <w:left w:type="dxa" w:w="100"/>
              <w:bottom w:type="dxa" w:w="80"/>
              <w:right w:type="dxa" w:w="100"/>
            </w:tcMar>
          </w:tcPr>
          <w:p>
            <w:pPr>
              <w:jc w:val="center"/>
            </w:pPr>
            <w:r>
              <w:rPr>
                <w:rFonts w:ascii="Arial" w:cs="Arial" w:eastAsia="Arial" w:hAnsi="Arial"/>
                <w:b/>
                <w:bCs/>
                <w:color w:val="1E8449"/>
                <w:sz w:val="20"/>
                <w:szCs w:val="20"/>
              </w:rPr>
              <w:t xml:space="preserve">Grafisch</w:t>
            </w:r>
          </w:p>
        </w:tc>
      </w:tr>
    </w:tbl>
    <w:p>
      <w:pPr>
        <w:spacing w:after="120"/>
      </w:pPr>
    </w:p>
    <w:p>
      <w:pPr>
        <w:pStyle w:val="Heading1"/>
        <w:spacing w:after="200" w:before="0"/>
      </w:pPr>
      <w:r>
        <w:rPr>
          <w:rFonts w:ascii="Arial" w:cs="Arial" w:eastAsia="Arial" w:hAnsi="Arial"/>
          <w:b/>
          <w:bCs/>
          <w:color w:val="1E2761"/>
          <w:sz w:val="36"/>
          <w:szCs w:val="36"/>
        </w:rPr>
        <w:t xml:space="preserve">Inhoudsopgave</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3726"/>
        <w:gridCol w:w="1600"/>
      </w:tblGrid>
      <w:tr>
        <w:tc>
          <w:tcPr>
            <w:tcW w:type="dxa" w:w="500"/>
            <w:tcBorders>
              <w:top w:val="single" w:color="1E2761" w:sz="1"/>
              <w:left w:val="single" w:color="1E2761" w:sz="1"/>
              <w:bottom w:val="single" w:color="1E2761" w:sz="2"/>
              <w:right w:val="single" w:color="1E2761" w:sz="1"/>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Nr.</w:t>
            </w:r>
          </w:p>
        </w:tc>
        <w:tc>
          <w:tcPr>
            <w:tcW w:type="dxa" w:w="3200"/>
            <w:tcBorders>
              <w:top w:val="single" w:color="1E2761" w:sz="1"/>
              <w:left w:val="single" w:color="1E2761" w:sz="1"/>
              <w:bottom w:val="single" w:color="1E2761" w:sz="2"/>
              <w:right w:val="single" w:color="1E2761" w:sz="1"/>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Onderwerp</w:t>
            </w:r>
          </w:p>
        </w:tc>
        <w:tc>
          <w:tcPr>
            <w:tcW w:type="dxa" w:w="3726"/>
            <w:tcBorders>
              <w:top w:val="single" w:color="1E2761" w:sz="1"/>
              <w:left w:val="single" w:color="1E2761" w:sz="1"/>
              <w:bottom w:val="single" w:color="1E2761" w:sz="2"/>
              <w:right w:val="single" w:color="1E2761" w:sz="1"/>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Omschrijving</w:t>
            </w:r>
          </w:p>
        </w:tc>
        <w:tc>
          <w:tcPr>
            <w:tcW w:type="dxa" w:w="1600"/>
            <w:tcBorders>
              <w:top w:val="single" w:color="1E2761" w:sz="1"/>
              <w:left w:val="single" w:color="1E2761" w:sz="1"/>
              <w:bottom w:val="single" w:color="1E2761" w:sz="2"/>
              <w:right w:val="single" w:color="1E2761" w:sz="1"/>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Domein</w:t>
            </w:r>
          </w:p>
        </w:tc>
      </w:tr>
      <w:tr>
        <w:tc>
          <w:tcPr>
            <w:tcW w:type="dxa" w:w="500"/>
            <w:tcBorders>
              <w:top w:val="single" w:color="E2E8F0" w:sz="1"/>
              <w:left w:val="single" w:color="E2E8F0" w:sz="1"/>
              <w:bottom w:val="single" w:color="E2E8F0" w:sz="1"/>
              <w:right w:val="single" w:color="E2E8F0" w:sz="1"/>
            </w:tcBorders>
            <w:shd w:fill="EBF5FB" w:val="clear"/>
            <w:tcMar>
              <w:top w:type="dxa" w:w="100"/>
              <w:left w:type="dxa" w:w="120"/>
              <w:bottom w:type="dxa" w:w="100"/>
              <w:right w:type="dxa" w:w="120"/>
            </w:tcMar>
            <w:vAlign w:val="center"/>
          </w:tcPr>
          <w:p>
            <w:pPr>
              <w:jc w:val="center"/>
            </w:pPr>
            <w:r>
              <w:rPr>
                <w:rFonts w:ascii="Arial" w:cs="Arial" w:eastAsia="Arial" w:hAnsi="Arial"/>
                <w:b/>
                <w:bCs/>
                <w:color w:val="1A5276"/>
                <w:sz w:val="22"/>
                <w:szCs w:val="22"/>
              </w:rPr>
              <w:t xml:space="preserve">1</w:t>
            </w:r>
          </w:p>
        </w:tc>
        <w:tc>
          <w:tcPr>
            <w:tcW w:type="dxa" w:w="3200"/>
            <w:tcBorders>
              <w:top w:val="single" w:color="E2E8F0" w:sz="1"/>
              <w:left w:val="single" w:color="E2E8F0" w:sz="1"/>
              <w:bottom w:val="single" w:color="E2E8F0" w:sz="1"/>
              <w:right w:val="single" w:color="E2E8F0" w:sz="1"/>
            </w:tcBorders>
            <w:shd w:fill="FAFBFC" w:val="clear"/>
            <w:tcMar>
              <w:top w:type="dxa" w:w="100"/>
              <w:left w:type="dxa" w:w="120"/>
              <w:bottom w:type="dxa" w:w="100"/>
              <w:right w:type="dxa" w:w="120"/>
            </w:tcMar>
          </w:tcPr>
          <w:p>
            <w:r>
              <w:rPr>
                <w:rFonts w:ascii="Arial" w:cs="Arial" w:eastAsia="Arial" w:hAnsi="Arial"/>
                <w:b/>
                <w:bCs/>
                <w:color w:val="2D3748"/>
                <w:sz w:val="21"/>
                <w:szCs w:val="21"/>
              </w:rPr>
              <w:t xml:space="preserve">Logisch redeneren</w:t>
            </w:r>
          </w:p>
        </w:tc>
        <w:tc>
          <w:tcPr>
            <w:tcW w:type="dxa" w:w="3726"/>
            <w:tcBorders>
              <w:top w:val="single" w:color="E2E8F0" w:sz="1"/>
              <w:left w:val="single" w:color="E2E8F0" w:sz="1"/>
              <w:bottom w:val="single" w:color="E2E8F0" w:sz="1"/>
              <w:right w:val="single" w:color="E2E8F0" w:sz="1"/>
            </w:tcBorders>
            <w:shd w:fill="FAFBFC" w:val="clear"/>
            <w:tcMar>
              <w:top w:type="dxa" w:w="100"/>
              <w:left w:type="dxa" w:w="120"/>
              <w:bottom w:type="dxa" w:w="100"/>
              <w:right w:type="dxa" w:w="120"/>
            </w:tcMar>
          </w:tcPr>
          <w:p>
            <w:r>
              <w:rPr>
                <w:rFonts w:ascii="Arial" w:cs="Arial" w:eastAsia="Arial" w:hAnsi="Arial"/>
                <w:color w:val="718096"/>
                <w:sz w:val="20"/>
                <w:szCs w:val="20"/>
              </w:rPr>
              <w:t xml:space="preserve">Conclusies trekken en invullen</w:t>
            </w:r>
          </w:p>
        </w:tc>
        <w:tc>
          <w:tcPr>
            <w:tcW w:type="dxa" w:w="1600"/>
            <w:tcBorders>
              <w:top w:val="single" w:color="E2E8F0" w:sz="1"/>
              <w:left w:val="single" w:color="E2E8F0" w:sz="1"/>
              <w:bottom w:val="single" w:color="E2E8F0" w:sz="1"/>
              <w:right w:val="single" w:color="E2E8F0" w:sz="1"/>
            </w:tcBorders>
            <w:shd w:fill="EBF5FB" w:val="clear"/>
            <w:tcMar>
              <w:top w:type="dxa" w:w="100"/>
              <w:left w:type="dxa" w:w="120"/>
              <w:bottom w:type="dxa" w:w="100"/>
              <w:right w:type="dxa" w:w="120"/>
            </w:tcMar>
            <w:vAlign w:val="center"/>
          </w:tcPr>
          <w:p>
            <w:pPr>
              <w:jc w:val="center"/>
            </w:pPr>
            <w:r>
              <w:rPr>
                <w:rFonts w:ascii="Arial" w:cs="Arial" w:eastAsia="Arial" w:hAnsi="Arial"/>
                <w:b/>
                <w:bCs/>
                <w:color w:val="1A5276"/>
                <w:sz w:val="18"/>
                <w:szCs w:val="18"/>
              </w:rPr>
              <w:t xml:space="preserve">Wiskundig</w:t>
            </w:r>
          </w:p>
        </w:tc>
      </w:tr>
      <w:tr>
        <w:tc>
          <w:tcPr>
            <w:tcW w:type="dxa" w:w="500"/>
            <w:tcBorders>
              <w:top w:val="single" w:color="E2E8F0" w:sz="1"/>
              <w:left w:val="single" w:color="E2E8F0" w:sz="1"/>
              <w:bottom w:val="single" w:color="E2E8F0" w:sz="1"/>
              <w:right w:val="single" w:color="E2E8F0" w:sz="1"/>
            </w:tcBorders>
            <w:shd w:fill="FEF5E7" w:val="clear"/>
            <w:tcMar>
              <w:top w:type="dxa" w:w="100"/>
              <w:left w:type="dxa" w:w="120"/>
              <w:bottom w:type="dxa" w:w="100"/>
              <w:right w:type="dxa" w:w="120"/>
            </w:tcMar>
            <w:vAlign w:val="center"/>
          </w:tcPr>
          <w:p>
            <w:pPr>
              <w:jc w:val="center"/>
            </w:pPr>
            <w:r>
              <w:rPr>
                <w:rFonts w:ascii="Arial" w:cs="Arial" w:eastAsia="Arial" w:hAnsi="Arial"/>
                <w:b/>
                <w:bCs/>
                <w:color w:val="E67E22"/>
                <w:sz w:val="22"/>
                <w:szCs w:val="22"/>
              </w:rPr>
              <w:t xml:space="preserve">2</w:t>
            </w:r>
          </w:p>
        </w:tc>
        <w:tc>
          <w:tcPr>
            <w:tcW w:type="dxa" w:w="32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b/>
                <w:bCs/>
                <w:color w:val="2D3748"/>
                <w:sz w:val="21"/>
                <w:szCs w:val="21"/>
              </w:rPr>
              <w:t xml:space="preserve">Basisbegrippen markt</w:t>
            </w:r>
          </w:p>
        </w:tc>
        <w:tc>
          <w:tcPr>
            <w:tcW w:type="dxa" w:w="3726"/>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718096"/>
                <w:sz w:val="20"/>
                <w:szCs w:val="20"/>
              </w:rPr>
              <w:t xml:space="preserve">Prijs, winst, aanbieder, vrager</w:t>
            </w:r>
          </w:p>
        </w:tc>
        <w:tc>
          <w:tcPr>
            <w:tcW w:type="dxa" w:w="1600"/>
            <w:tcBorders>
              <w:top w:val="single" w:color="E2E8F0" w:sz="1"/>
              <w:left w:val="single" w:color="E2E8F0" w:sz="1"/>
              <w:bottom w:val="single" w:color="E2E8F0" w:sz="1"/>
              <w:right w:val="single" w:color="E2E8F0" w:sz="1"/>
            </w:tcBorders>
            <w:shd w:fill="FEF5E7" w:val="clear"/>
            <w:tcMar>
              <w:top w:type="dxa" w:w="100"/>
              <w:left w:type="dxa" w:w="120"/>
              <w:bottom w:type="dxa" w:w="100"/>
              <w:right w:type="dxa" w:w="120"/>
            </w:tcMar>
            <w:vAlign w:val="center"/>
          </w:tcPr>
          <w:p>
            <w:pPr>
              <w:jc w:val="center"/>
            </w:pPr>
            <w:r>
              <w:rPr>
                <w:rFonts w:ascii="Arial" w:cs="Arial" w:eastAsia="Arial" w:hAnsi="Arial"/>
                <w:b/>
                <w:bCs/>
                <w:color w:val="E67E22"/>
                <w:sz w:val="18"/>
                <w:szCs w:val="18"/>
              </w:rPr>
              <w:t xml:space="preserve">Economisch</w:t>
            </w:r>
          </w:p>
        </w:tc>
      </w:tr>
      <w:tr>
        <w:tc>
          <w:tcPr>
            <w:tcW w:type="dxa" w:w="500"/>
            <w:tcBorders>
              <w:top w:val="single" w:color="E2E8F0" w:sz="1"/>
              <w:left w:val="single" w:color="E2E8F0" w:sz="1"/>
              <w:bottom w:val="single" w:color="E2E8F0" w:sz="1"/>
              <w:right w:val="single" w:color="E2E8F0" w:sz="1"/>
            </w:tcBorders>
            <w:shd w:fill="FEF5E7" w:val="clear"/>
            <w:tcMar>
              <w:top w:type="dxa" w:w="100"/>
              <w:left w:type="dxa" w:w="120"/>
              <w:bottom w:type="dxa" w:w="100"/>
              <w:right w:type="dxa" w:w="120"/>
            </w:tcMar>
            <w:vAlign w:val="center"/>
          </w:tcPr>
          <w:p>
            <w:pPr>
              <w:jc w:val="center"/>
            </w:pPr>
            <w:r>
              <w:rPr>
                <w:rFonts w:ascii="Arial" w:cs="Arial" w:eastAsia="Arial" w:hAnsi="Arial"/>
                <w:b/>
                <w:bCs/>
                <w:color w:val="E67E22"/>
                <w:sz w:val="22"/>
                <w:szCs w:val="22"/>
              </w:rPr>
              <w:t xml:space="preserve">3</w:t>
            </w:r>
          </w:p>
        </w:tc>
        <w:tc>
          <w:tcPr>
            <w:tcW w:type="dxa" w:w="3200"/>
            <w:tcBorders>
              <w:top w:val="single" w:color="E2E8F0" w:sz="1"/>
              <w:left w:val="single" w:color="E2E8F0" w:sz="1"/>
              <w:bottom w:val="single" w:color="E2E8F0" w:sz="1"/>
              <w:right w:val="single" w:color="E2E8F0" w:sz="1"/>
            </w:tcBorders>
            <w:shd w:fill="FAFBFC" w:val="clear"/>
            <w:tcMar>
              <w:top w:type="dxa" w:w="100"/>
              <w:left w:type="dxa" w:w="120"/>
              <w:bottom w:type="dxa" w:w="100"/>
              <w:right w:type="dxa" w:w="120"/>
            </w:tcMar>
          </w:tcPr>
          <w:p>
            <w:r>
              <w:rPr>
                <w:rFonts w:ascii="Arial" w:cs="Arial" w:eastAsia="Arial" w:hAnsi="Arial"/>
                <w:b/>
                <w:bCs/>
                <w:color w:val="2D3748"/>
                <w:sz w:val="21"/>
                <w:szCs w:val="21"/>
              </w:rPr>
              <w:t xml:space="preserve">De rol van de overheid</w:t>
            </w:r>
          </w:p>
        </w:tc>
        <w:tc>
          <w:tcPr>
            <w:tcW w:type="dxa" w:w="3726"/>
            <w:tcBorders>
              <w:top w:val="single" w:color="E2E8F0" w:sz="1"/>
              <w:left w:val="single" w:color="E2E8F0" w:sz="1"/>
              <w:bottom w:val="single" w:color="E2E8F0" w:sz="1"/>
              <w:right w:val="single" w:color="E2E8F0" w:sz="1"/>
            </w:tcBorders>
            <w:shd w:fill="FAFBFC" w:val="clear"/>
            <w:tcMar>
              <w:top w:type="dxa" w:w="100"/>
              <w:left w:type="dxa" w:w="120"/>
              <w:bottom w:type="dxa" w:w="100"/>
              <w:right w:type="dxa" w:w="120"/>
            </w:tcMar>
          </w:tcPr>
          <w:p>
            <w:r>
              <w:rPr>
                <w:rFonts w:ascii="Arial" w:cs="Arial" w:eastAsia="Arial" w:hAnsi="Arial"/>
                <w:color w:val="718096"/>
                <w:sz w:val="20"/>
                <w:szCs w:val="20"/>
              </w:rPr>
              <w:t xml:space="preserve">Belasting, publieke sector</w:t>
            </w:r>
          </w:p>
        </w:tc>
        <w:tc>
          <w:tcPr>
            <w:tcW w:type="dxa" w:w="1600"/>
            <w:tcBorders>
              <w:top w:val="single" w:color="E2E8F0" w:sz="1"/>
              <w:left w:val="single" w:color="E2E8F0" w:sz="1"/>
              <w:bottom w:val="single" w:color="E2E8F0" w:sz="1"/>
              <w:right w:val="single" w:color="E2E8F0" w:sz="1"/>
            </w:tcBorders>
            <w:shd w:fill="FEF5E7" w:val="clear"/>
            <w:tcMar>
              <w:top w:type="dxa" w:w="100"/>
              <w:left w:type="dxa" w:w="120"/>
              <w:bottom w:type="dxa" w:w="100"/>
              <w:right w:type="dxa" w:w="120"/>
            </w:tcMar>
            <w:vAlign w:val="center"/>
          </w:tcPr>
          <w:p>
            <w:pPr>
              <w:jc w:val="center"/>
            </w:pPr>
            <w:r>
              <w:rPr>
                <w:rFonts w:ascii="Arial" w:cs="Arial" w:eastAsia="Arial" w:hAnsi="Arial"/>
                <w:b/>
                <w:bCs/>
                <w:color w:val="E67E22"/>
                <w:sz w:val="18"/>
                <w:szCs w:val="18"/>
              </w:rPr>
              <w:t xml:space="preserve">Economisch</w:t>
            </w:r>
          </w:p>
        </w:tc>
      </w:tr>
      <w:tr>
        <w:tc>
          <w:tcPr>
            <w:tcW w:type="dxa" w:w="500"/>
            <w:tcBorders>
              <w:top w:val="single" w:color="E2E8F0" w:sz="1"/>
              <w:left w:val="single" w:color="E2E8F0" w:sz="1"/>
              <w:bottom w:val="single" w:color="E2E8F0" w:sz="1"/>
              <w:right w:val="single" w:color="E2E8F0" w:sz="1"/>
            </w:tcBorders>
            <w:shd w:fill="E8F8F0" w:val="clear"/>
            <w:tcMar>
              <w:top w:type="dxa" w:w="100"/>
              <w:left w:type="dxa" w:w="120"/>
              <w:bottom w:type="dxa" w:w="100"/>
              <w:right w:type="dxa" w:w="120"/>
            </w:tcMar>
            <w:vAlign w:val="center"/>
          </w:tcPr>
          <w:p>
            <w:pPr>
              <w:jc w:val="center"/>
            </w:pPr>
            <w:r>
              <w:rPr>
                <w:rFonts w:ascii="Arial" w:cs="Arial" w:eastAsia="Arial" w:hAnsi="Arial"/>
                <w:b/>
                <w:bCs/>
                <w:color w:val="1E8449"/>
                <w:sz w:val="22"/>
                <w:szCs w:val="22"/>
              </w:rPr>
              <w:t xml:space="preserve">4</w:t>
            </w:r>
          </w:p>
        </w:tc>
        <w:tc>
          <w:tcPr>
            <w:tcW w:type="dxa" w:w="32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b/>
                <w:bCs/>
                <w:color w:val="2D3748"/>
                <w:sz w:val="21"/>
                <w:szCs w:val="21"/>
              </w:rPr>
              <w:t xml:space="preserve">Informatie uit tekst halen</w:t>
            </w:r>
          </w:p>
        </w:tc>
        <w:tc>
          <w:tcPr>
            <w:tcW w:type="dxa" w:w="3726"/>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718096"/>
                <w:sz w:val="20"/>
                <w:szCs w:val="20"/>
              </w:rPr>
              <w:t xml:space="preserve">Tekstbegrip en conclusies</w:t>
            </w:r>
          </w:p>
        </w:tc>
        <w:tc>
          <w:tcPr>
            <w:tcW w:type="dxa" w:w="1600"/>
            <w:tcBorders>
              <w:top w:val="single" w:color="E2E8F0" w:sz="1"/>
              <w:left w:val="single" w:color="E2E8F0" w:sz="1"/>
              <w:bottom w:val="single" w:color="E2E8F0" w:sz="1"/>
              <w:right w:val="single" w:color="E2E8F0" w:sz="1"/>
            </w:tcBorders>
            <w:shd w:fill="E8F8F0" w:val="clear"/>
            <w:tcMar>
              <w:top w:type="dxa" w:w="100"/>
              <w:left w:type="dxa" w:w="120"/>
              <w:bottom w:type="dxa" w:w="100"/>
              <w:right w:type="dxa" w:w="120"/>
            </w:tcMar>
            <w:vAlign w:val="center"/>
          </w:tcPr>
          <w:p>
            <w:pPr>
              <w:jc w:val="center"/>
            </w:pPr>
            <w:r>
              <w:rPr>
                <w:rFonts w:ascii="Arial" w:cs="Arial" w:eastAsia="Arial" w:hAnsi="Arial"/>
                <w:b/>
                <w:bCs/>
                <w:color w:val="1E8449"/>
                <w:sz w:val="18"/>
                <w:szCs w:val="18"/>
              </w:rPr>
              <w:t xml:space="preserve">Grafisch</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1A5276" w:sz="1"/>
              <w:left w:val="single" w:color="1A5276" w:sz="1"/>
              <w:bottom w:val="single" w:color="1A5276" w:sz="1"/>
              <w:right w:val="none" w:color="1A5276" w:sz="0"/>
            </w:tcBorders>
            <w:shd w:fill="1A5276" w:val="clear"/>
            <w:tcMar>
              <w:top w:type="dxa" w:w="140"/>
              <w:left w:type="dxa" w:w="120"/>
              <w:bottom w:type="dxa" w:w="140"/>
              <w:right w:type="dxa" w:w="80"/>
            </w:tcMar>
            <w:vAlign w:val="center"/>
          </w:tcPr>
          <w:p>
            <w:pPr>
              <w:jc w:val="center"/>
            </w:pPr>
            <w:r>
              <w:rPr>
                <w:rFonts w:ascii="Arial" w:cs="Arial" w:eastAsia="Arial" w:hAnsi="Arial"/>
                <w:b/>
                <w:bCs/>
                <w:color w:val="FFFFFF"/>
                <w:sz w:val="32"/>
                <w:szCs w:val="32"/>
              </w:rPr>
              <w:t xml:space="preserve">1</w:t>
            </w:r>
          </w:p>
        </w:tc>
        <w:tc>
          <w:tcPr>
            <w:tcW w:type="dxa" w:w="8426"/>
            <w:tcBorders>
              <w:top w:val="single" w:color="1A5276" w:sz="1"/>
              <w:left w:val="none" w:color="1A5276" w:sz="0"/>
              <w:bottom w:val="single" w:color="1A5276" w:sz="1"/>
              <w:right w:val="single" w:color="1A5276" w:sz="1"/>
            </w:tcBorders>
            <w:shd w:fill="EBF5FB" w:val="clear"/>
            <w:tcMar>
              <w:top w:type="dxa" w:w="140"/>
              <w:left w:type="dxa" w:w="200"/>
              <w:bottom w:type="dxa" w:w="140"/>
              <w:right w:type="dxa" w:w="200"/>
            </w:tcMar>
            <w:vAlign w:val="center"/>
          </w:tcPr>
          <w:p>
            <w:r>
              <w:rPr>
                <w:rFonts w:ascii="Arial" w:cs="Arial" w:eastAsia="Arial" w:hAnsi="Arial"/>
                <w:b/>
                <w:bCs/>
                <w:color w:val="154360"/>
                <w:sz w:val="28"/>
                <w:szCs w:val="28"/>
              </w:rPr>
              <w:t xml:space="preserve">Logisch redeneren en conclusies trekken</w:t>
            </w:r>
          </w:p>
          <w:p>
            <w:pPr>
              <w:spacing w:before="40"/>
            </w:pPr>
            <w:r>
              <w:rPr>
                <w:rFonts w:ascii="Arial" w:cs="Arial" w:eastAsia="Arial" w:hAnsi="Arial"/>
                <w:i/>
                <w:iCs/>
                <w:color w:val="1A5276"/>
                <w:sz w:val="18"/>
                <w:szCs w:val="18"/>
              </w:rPr>
              <w:t xml:space="preserve">Wiskundig</w:t>
            </w:r>
          </w:p>
        </w:tc>
      </w:tr>
    </w:tbl>
    <w:p>
      <w:pPr>
        <w:spacing w:after="120"/>
      </w:pPr>
    </w:p>
    <w:p>
      <w:pPr>
        <w:pStyle w:val="Heading2"/>
        <w:spacing w:after="120" w:before="200"/>
      </w:pPr>
      <w:r>
        <w:rPr>
          <w:rFonts w:ascii="Arial" w:cs="Arial" w:eastAsia="Arial" w:hAnsi="Arial"/>
          <w:b/>
          <w:bCs/>
          <w:color w:val="1A5276"/>
          <w:sz w:val="24"/>
          <w:szCs w:val="24"/>
        </w:rPr>
        <w:t xml:space="preserve">Wat moet je weten?</w:t>
      </w:r>
    </w:p>
    <w:p>
      <w:pPr>
        <w:spacing w:after="120"/>
      </w:pPr>
      <w:r>
        <w:rPr>
          <w:rFonts w:ascii="Arial" w:cs="Arial" w:eastAsia="Arial" w:hAnsi="Arial"/>
          <w:color w:val="2D3748"/>
          <w:sz w:val="22"/>
          <w:szCs w:val="22"/>
        </w:rPr>
        <w:t xml:space="preserve">Bij collectieve goederen moet je vaak een redeneerketen opbouwen: als A waar is, dan volgt B, en daaruit volgt C. Dit heet logisch redeneren. Je gebruikt geen wiskundige formules, maar je moet wel stap voor stap kunnen doordenken. Denk aan invuloefeningen: je krijgt een zin met een gat, en je moet het juiste woord invullen op basis van de logica van het verhaal.</w:t>
      </w:r>
    </w:p>
    <w:p>
      <w:pPr>
        <w:spacing w:after="60"/>
      </w:pPr>
    </w:p>
    <w:p>
      <w:pPr>
        <w:pStyle w:val="Heading2"/>
        <w:spacing w:after="120" w:before="200"/>
      </w:pPr>
      <w:r>
        <w:rPr>
          <w:rFonts w:ascii="Arial" w:cs="Arial" w:eastAsia="Arial" w:hAnsi="Arial"/>
          <w:b/>
          <w:bCs/>
          <w:color w:val="1A5276"/>
          <w:sz w:val="24"/>
          <w:szCs w:val="24"/>
        </w:rPr>
        <w:t xml:space="preserve">Voorbeeld</w:t>
      </w:r>
    </w:p>
    <w:p>
      <w:pPr>
        <w:spacing w:after="120"/>
      </w:pPr>
      <w:r>
        <w:rPr>
          <w:rFonts w:ascii="Arial" w:cs="Arial" w:eastAsia="Arial" w:hAnsi="Arial"/>
          <w:color w:val="2D3748"/>
          <w:sz w:val="22"/>
          <w:szCs w:val="22"/>
        </w:rPr>
        <w:t xml:space="preserve">Vul in: Een particuliere aanbieder kan geen winst behalen met een collectief goed, want klanten zijn niet bereid om ... te betalen.</w:t>
      </w:r>
    </w:p>
    <w:p>
      <w:pPr>
        <w:spacing w:after="120"/>
      </w:pPr>
      <w:r>
        <w:rPr>
          <w:rFonts w:ascii="Arial" w:cs="Arial" w:eastAsia="Arial" w:hAnsi="Arial"/>
          <w:color w:val="2D3748"/>
          <w:sz w:val="22"/>
          <w:szCs w:val="22"/>
        </w:rPr>
        <w:t xml:space="preserve">Redenering: Als het goed niet-uitsluitbaar is, hoef je niet te betalen om ervan te profiteren. Dus klanten zijn niet bereid om er vrijwillig voor te betalen.</w:t>
      </w:r>
    </w:p>
    <w:p>
      <w:pPr>
        <w:spacing w:after="120"/>
      </w:pPr>
      <w:r>
        <w:rPr>
          <w:rFonts w:ascii="Arial" w:cs="Arial" w:eastAsia="Arial" w:hAnsi="Arial"/>
          <w:b/>
          <w:bCs/>
          <w:color w:val="2D3748"/>
          <w:sz w:val="22"/>
          <w:szCs w:val="22"/>
        </w:rPr>
        <w:t xml:space="preserve">Antwoord: vrijwillig</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5E9" w:sz="1"/>
              <w:left w:val="single" w:color="1E8449" w:sz="12"/>
              <w:bottom w:val="single" w:color="E8F5E9" w:sz="1"/>
              <w:right w:val="single" w:color="E8F5E9" w:sz="1"/>
            </w:tcBorders>
            <w:shd w:fill="E8F5E9" w:val="clear"/>
            <w:tcMar>
              <w:top w:type="dxa" w:w="120"/>
              <w:left w:type="dxa" w:w="200"/>
              <w:bottom w:type="dxa" w:w="120"/>
              <w:right w:type="dxa" w:w="200"/>
            </w:tcMar>
          </w:tcPr>
          <w:p>
            <w:r>
              <w:rPr>
                <w:rFonts w:ascii="Arial" w:cs="Arial" w:eastAsia="Arial" w:hAnsi="Arial"/>
                <w:b/>
                <w:bCs/>
                <w:color w:val="1E8449"/>
                <w:sz w:val="22"/>
                <w:szCs w:val="22"/>
              </w:rPr>
              <w:t xml:space="preserve">✅ Controle: </w:t>
            </w:r>
            <w:r>
              <w:rPr>
                <w:rFonts w:ascii="Arial" w:cs="Arial" w:eastAsia="Arial" w:hAnsi="Arial"/>
                <w:color w:val="2D3748"/>
                <w:sz w:val="22"/>
                <w:szCs w:val="22"/>
              </w:rPr>
              <w:t xml:space="preserve">Kun je een zin als ‘Als X, dan Y, dus Z’ opbouwen bij een economisch probleem?</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6499"/>
      </w:tblGrid>
      <w:tr>
        <w:tc>
          <w:tcPr>
            <w:tcW w:type="dxa" w:w="9026"/>
            <w:gridSpan w:val="2"/>
            <w:tcBorders>
              <w:top w:val="single" w:color="1A5276" w:sz="1"/>
              <w:left w:val="single" w:color="1A5276" w:sz="1"/>
              <w:bottom w:val="single" w:color="1A5276" w:sz="1"/>
              <w:right w:val="single" w:color="1A5276" w:sz="1"/>
            </w:tcBorders>
            <w:shd w:fill="1A5276" w:val="clear"/>
            <w:tcMar>
              <w:top w:type="dxa" w:w="80"/>
              <w:left w:type="dxa" w:w="140"/>
              <w:bottom w:type="dxa" w:w="80"/>
              <w:right w:type="dxa" w:w="140"/>
            </w:tcMar>
          </w:tcPr>
          <w:p>
            <w:r>
              <w:rPr>
                <w:rFonts w:ascii="Arial" w:cs="Arial" w:eastAsia="Arial" w:hAnsi="Arial"/>
                <w:b/>
                <w:bCs/>
                <w:color w:val="FFFFFF"/>
                <w:sz w:val="22"/>
                <w:szCs w:val="22"/>
              </w:rPr>
              <w:t xml:space="preserve">📋 Samenvatting</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1A5276"/>
                <w:sz w:val="20"/>
                <w:szCs w:val="20"/>
              </w:rPr>
              <w:t xml:space="preserve">Kernvaardigheid</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Stapsgewijs redeneren: als ... dan ... dus ...</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A5276"/>
                <w:sz w:val="20"/>
                <w:szCs w:val="20"/>
              </w:rPr>
              <w:t xml:space="preserve">Toepassing</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Invulvragen en uitlegvragen bij collectieve goederen</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E67E22" w:sz="1"/>
              <w:left w:val="single" w:color="E67E22" w:sz="1"/>
              <w:bottom w:val="single" w:color="E67E22" w:sz="1"/>
              <w:right w:val="none" w:color="E67E22" w:sz="0"/>
            </w:tcBorders>
            <w:shd w:fill="E67E22" w:val="clear"/>
            <w:tcMar>
              <w:top w:type="dxa" w:w="140"/>
              <w:left w:type="dxa" w:w="120"/>
              <w:bottom w:type="dxa" w:w="140"/>
              <w:right w:type="dxa" w:w="80"/>
            </w:tcMar>
            <w:vAlign w:val="center"/>
          </w:tcPr>
          <w:p>
            <w:pPr>
              <w:jc w:val="center"/>
            </w:pPr>
            <w:r>
              <w:rPr>
                <w:rFonts w:ascii="Arial" w:cs="Arial" w:eastAsia="Arial" w:hAnsi="Arial"/>
                <w:b/>
                <w:bCs/>
                <w:color w:val="FFFFFF"/>
                <w:sz w:val="32"/>
                <w:szCs w:val="32"/>
              </w:rPr>
              <w:t xml:space="preserve">2</w:t>
            </w:r>
          </w:p>
        </w:tc>
        <w:tc>
          <w:tcPr>
            <w:tcW w:type="dxa" w:w="8426"/>
            <w:tcBorders>
              <w:top w:val="single" w:color="E67E22" w:sz="1"/>
              <w:left w:val="none" w:color="E67E22" w:sz="0"/>
              <w:bottom w:val="single" w:color="E67E22" w:sz="1"/>
              <w:right w:val="single" w:color="E67E22" w:sz="1"/>
            </w:tcBorders>
            <w:shd w:fill="FEF5E7" w:val="clear"/>
            <w:tcMar>
              <w:top w:type="dxa" w:w="140"/>
              <w:left w:type="dxa" w:w="200"/>
              <w:bottom w:type="dxa" w:w="140"/>
              <w:right w:type="dxa" w:w="200"/>
            </w:tcMar>
            <w:vAlign w:val="center"/>
          </w:tcPr>
          <w:p>
            <w:r>
              <w:rPr>
                <w:rFonts w:ascii="Arial" w:cs="Arial" w:eastAsia="Arial" w:hAnsi="Arial"/>
                <w:b/>
                <w:bCs/>
                <w:color w:val="BA6A1C"/>
                <w:sz w:val="28"/>
                <w:szCs w:val="28"/>
              </w:rPr>
              <w:t xml:space="preserve">Basisbegrippen van de markt</w:t>
            </w:r>
          </w:p>
          <w:p>
            <w:pPr>
              <w:spacing w:before="40"/>
            </w:pPr>
            <w:r>
              <w:rPr>
                <w:rFonts w:ascii="Arial" w:cs="Arial" w:eastAsia="Arial" w:hAnsi="Arial"/>
                <w:i/>
                <w:iCs/>
                <w:color w:val="E67E22"/>
                <w:sz w:val="18"/>
                <w:szCs w:val="18"/>
              </w:rPr>
              <w:t xml:space="preserve">Economisch</w:t>
            </w:r>
          </w:p>
        </w:tc>
      </w:tr>
    </w:tbl>
    <w:p>
      <w:pPr>
        <w:spacing w:after="120"/>
      </w:pPr>
    </w:p>
    <w:p>
      <w:pPr>
        <w:pStyle w:val="Heading2"/>
        <w:spacing w:after="120" w:before="200"/>
      </w:pPr>
      <w:r>
        <w:rPr>
          <w:rFonts w:ascii="Arial" w:cs="Arial" w:eastAsia="Arial" w:hAnsi="Arial"/>
          <w:b/>
          <w:bCs/>
          <w:color w:val="E67E22"/>
          <w:sz w:val="24"/>
          <w:szCs w:val="24"/>
        </w:rPr>
        <w:t xml:space="preserve">Wat moet je weten?</w:t>
      </w:r>
    </w:p>
    <w:p>
      <w:pPr>
        <w:spacing w:after="120"/>
      </w:pPr>
      <w:r>
        <w:rPr>
          <w:rFonts w:ascii="Arial" w:cs="Arial" w:eastAsia="Arial" w:hAnsi="Arial"/>
          <w:color w:val="2D3748"/>
          <w:sz w:val="22"/>
          <w:szCs w:val="22"/>
        </w:rPr>
        <w:t xml:space="preserve">Om te begrijpen waarom collectieve goederen bijzonder zijn, moet je eerst weten hoe een normale markt werkt. Op een markt zijn er vragers (consumenten die willen kopen) en aanbieders (bedrijven die willen verkopen). De aanbieder vraagt een prijs, en als de consument die prijs wil betalen, komt een transactie tot stand. De aanbieder maakt winst als de opbrengst hoger is dan de kosten.</w:t>
      </w:r>
    </w:p>
    <w:p>
      <w:pPr>
        <w:spacing w:after="60"/>
      </w:pPr>
    </w:p>
    <w:p>
      <w:pPr>
        <w:pStyle w:val="Heading2"/>
        <w:spacing w:after="120" w:before="200"/>
      </w:pPr>
      <w:r>
        <w:rPr>
          <w:rFonts w:ascii="Arial" w:cs="Arial" w:eastAsia="Arial" w:hAnsi="Arial"/>
          <w:b/>
          <w:bCs/>
          <w:color w:val="E67E22"/>
          <w:sz w:val="24"/>
          <w:szCs w:val="24"/>
        </w:rPr>
        <w:t xml:space="preserve">Voorbeeld</w:t>
      </w:r>
    </w:p>
    <w:p>
      <w:pPr>
        <w:spacing w:after="120"/>
      </w:pPr>
      <w:r>
        <w:rPr>
          <w:rFonts w:ascii="Arial" w:cs="Arial" w:eastAsia="Arial" w:hAnsi="Arial"/>
          <w:color w:val="2D3748"/>
          <w:sz w:val="22"/>
          <w:szCs w:val="22"/>
        </w:rPr>
        <w:t xml:space="preserve">Een bakker verkoopt brood voor €3 per brood. De kosten zijn €1,50 per brood.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E67E22" w:sz="8"/>
              <w:bottom w:val="single" w:color="CBD5E0" w:sz="1"/>
              <w:right w:val="single" w:color="CBD5E0" w:sz="1"/>
            </w:tcBorders>
            <w:shd w:fill="F7F8FA" w:val="clear"/>
            <w:tcMar>
              <w:top w:type="dxa" w:w="120"/>
              <w:left w:type="dxa" w:w="240"/>
              <w:bottom w:type="dxa" w:w="120"/>
              <w:right w:type="dxa" w:w="200"/>
            </w:tcMar>
          </w:tcPr>
          <w:p>
            <w:pPr>
              <w:spacing w:after="60"/>
            </w:pPr>
            <w:r>
              <w:rPr>
                <w:rFonts w:ascii="Consolas" w:cs="Consolas" w:eastAsia="Consolas" w:hAnsi="Consolas"/>
                <w:color w:val="2D3748"/>
                <w:sz w:val="22"/>
                <w:szCs w:val="22"/>
              </w:rPr>
              <w:t xml:space="preserve">Winst per brood: €3,00 − €1,50 = €1,50</w:t>
            </w:r>
          </w:p>
        </w:tc>
      </w:tr>
    </w:tbl>
    <w:p>
      <w:pPr>
        <w:spacing w:after="120"/>
      </w:pPr>
      <w:r>
        <w:rPr>
          <w:rFonts w:ascii="Arial" w:cs="Arial" w:eastAsia="Arial" w:hAnsi="Arial"/>
          <w:color w:val="2D3748"/>
          <w:sz w:val="22"/>
          <w:szCs w:val="22"/>
        </w:rPr>
        <w:t xml:space="preserve">De bakker kan mensen uitsluiten die niet betalen (geen geld = geen brood). Brood is dus géén collectief goed.</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5E9" w:sz="1"/>
              <w:left w:val="single" w:color="1E8449" w:sz="12"/>
              <w:bottom w:val="single" w:color="E8F5E9" w:sz="1"/>
              <w:right w:val="single" w:color="E8F5E9" w:sz="1"/>
            </w:tcBorders>
            <w:shd w:fill="E8F5E9" w:val="clear"/>
            <w:tcMar>
              <w:top w:type="dxa" w:w="120"/>
              <w:left w:type="dxa" w:w="200"/>
              <w:bottom w:type="dxa" w:w="120"/>
              <w:right w:type="dxa" w:w="200"/>
            </w:tcMar>
          </w:tcPr>
          <w:p>
            <w:r>
              <w:rPr>
                <w:rFonts w:ascii="Arial" w:cs="Arial" w:eastAsia="Arial" w:hAnsi="Arial"/>
                <w:b/>
                <w:bCs/>
                <w:color w:val="1E8449"/>
                <w:sz w:val="22"/>
                <w:szCs w:val="22"/>
              </w:rPr>
              <w:t xml:space="preserve">✅ Controle: </w:t>
            </w:r>
            <w:r>
              <w:rPr>
                <w:rFonts w:ascii="Arial" w:cs="Arial" w:eastAsia="Arial" w:hAnsi="Arial"/>
                <w:color w:val="2D3748"/>
                <w:sz w:val="22"/>
                <w:szCs w:val="22"/>
              </w:rPr>
              <w:t xml:space="preserve">Kun je uitleggen wat ‘winst’, ‘vrager’, ‘aanbieder’ en ‘prijs’ betekenen?</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6499"/>
      </w:tblGrid>
      <w:tr>
        <w:tc>
          <w:tcPr>
            <w:tcW w:type="dxa" w:w="9026"/>
            <w:gridSpan w:val="2"/>
            <w:tcBorders>
              <w:top w:val="single" w:color="E67E22" w:sz="1"/>
              <w:left w:val="single" w:color="E67E22" w:sz="1"/>
              <w:bottom w:val="single" w:color="E67E22" w:sz="1"/>
              <w:right w:val="single" w:color="E67E22" w:sz="1"/>
            </w:tcBorders>
            <w:shd w:fill="E67E22" w:val="clear"/>
            <w:tcMar>
              <w:top w:type="dxa" w:w="80"/>
              <w:left w:type="dxa" w:w="140"/>
              <w:bottom w:type="dxa" w:w="80"/>
              <w:right w:type="dxa" w:w="140"/>
            </w:tcMar>
          </w:tcPr>
          <w:p>
            <w:r>
              <w:rPr>
                <w:rFonts w:ascii="Arial" w:cs="Arial" w:eastAsia="Arial" w:hAnsi="Arial"/>
                <w:b/>
                <w:bCs/>
                <w:color w:val="FFFFFF"/>
                <w:sz w:val="22"/>
                <w:szCs w:val="22"/>
              </w:rPr>
              <w:t xml:space="preserve">📋 Samenvatting</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E67E22"/>
                <w:sz w:val="20"/>
                <w:szCs w:val="20"/>
              </w:rPr>
              <w:t xml:space="preserve">Begrippen</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Vrager, aanbieder, prijs, winst, transactie</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E67E22"/>
                <w:sz w:val="20"/>
                <w:szCs w:val="20"/>
              </w:rPr>
              <w:t xml:space="preserve">Belangrijk</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Op een markt betaalt de consument → de aanbieder maakt winst</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E67E22"/>
                <w:sz w:val="20"/>
                <w:szCs w:val="20"/>
              </w:rPr>
              <w:t xml:space="preserve">Toepassing</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Vergelijking: markt levert privé goederen wél, collectieve goederen niet</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E67E22" w:sz="1"/>
              <w:left w:val="single" w:color="E67E22" w:sz="1"/>
              <w:bottom w:val="single" w:color="E67E22" w:sz="1"/>
              <w:right w:val="none" w:color="E67E22" w:sz="0"/>
            </w:tcBorders>
            <w:shd w:fill="E67E22" w:val="clear"/>
            <w:tcMar>
              <w:top w:type="dxa" w:w="140"/>
              <w:left w:type="dxa" w:w="120"/>
              <w:bottom w:type="dxa" w:w="140"/>
              <w:right w:type="dxa" w:w="80"/>
            </w:tcMar>
            <w:vAlign w:val="center"/>
          </w:tcPr>
          <w:p>
            <w:pPr>
              <w:jc w:val="center"/>
            </w:pPr>
            <w:r>
              <w:rPr>
                <w:rFonts w:ascii="Arial" w:cs="Arial" w:eastAsia="Arial" w:hAnsi="Arial"/>
                <w:b/>
                <w:bCs/>
                <w:color w:val="FFFFFF"/>
                <w:sz w:val="32"/>
                <w:szCs w:val="32"/>
              </w:rPr>
              <w:t xml:space="preserve">3</w:t>
            </w:r>
          </w:p>
        </w:tc>
        <w:tc>
          <w:tcPr>
            <w:tcW w:type="dxa" w:w="8426"/>
            <w:tcBorders>
              <w:top w:val="single" w:color="E67E22" w:sz="1"/>
              <w:left w:val="none" w:color="E67E22" w:sz="0"/>
              <w:bottom w:val="single" w:color="E67E22" w:sz="1"/>
              <w:right w:val="single" w:color="E67E22" w:sz="1"/>
            </w:tcBorders>
            <w:shd w:fill="FEF5E7" w:val="clear"/>
            <w:tcMar>
              <w:top w:type="dxa" w:w="140"/>
              <w:left w:type="dxa" w:w="200"/>
              <w:bottom w:type="dxa" w:w="140"/>
              <w:right w:type="dxa" w:w="200"/>
            </w:tcMar>
            <w:vAlign w:val="center"/>
          </w:tcPr>
          <w:p>
            <w:r>
              <w:rPr>
                <w:rFonts w:ascii="Arial" w:cs="Arial" w:eastAsia="Arial" w:hAnsi="Arial"/>
                <w:b/>
                <w:bCs/>
                <w:color w:val="BA6A1C"/>
                <w:sz w:val="28"/>
                <w:szCs w:val="28"/>
              </w:rPr>
              <w:t xml:space="preserve">De rol van de overheid</w:t>
            </w:r>
          </w:p>
          <w:p>
            <w:pPr>
              <w:spacing w:before="40"/>
            </w:pPr>
            <w:r>
              <w:rPr>
                <w:rFonts w:ascii="Arial" w:cs="Arial" w:eastAsia="Arial" w:hAnsi="Arial"/>
                <w:i/>
                <w:iCs/>
                <w:color w:val="E67E22"/>
                <w:sz w:val="18"/>
                <w:szCs w:val="18"/>
              </w:rPr>
              <w:t xml:space="preserve">Economisch</w:t>
            </w:r>
          </w:p>
        </w:tc>
      </w:tr>
    </w:tbl>
    <w:p>
      <w:pPr>
        <w:spacing w:after="120"/>
      </w:pPr>
    </w:p>
    <w:p>
      <w:pPr>
        <w:pStyle w:val="Heading2"/>
        <w:spacing w:after="120" w:before="200"/>
      </w:pPr>
      <w:r>
        <w:rPr>
          <w:rFonts w:ascii="Arial" w:cs="Arial" w:eastAsia="Arial" w:hAnsi="Arial"/>
          <w:b/>
          <w:bCs/>
          <w:color w:val="E67E22"/>
          <w:sz w:val="24"/>
          <w:szCs w:val="24"/>
        </w:rPr>
        <w:t xml:space="preserve">Wat moet je weten?</w:t>
      </w:r>
    </w:p>
    <w:p>
      <w:pPr>
        <w:spacing w:after="120"/>
      </w:pPr>
      <w:r>
        <w:rPr>
          <w:rFonts w:ascii="Arial" w:cs="Arial" w:eastAsia="Arial" w:hAnsi="Arial"/>
          <w:color w:val="2D3748"/>
          <w:sz w:val="22"/>
          <w:szCs w:val="22"/>
        </w:rPr>
        <w:t xml:space="preserve">De overheid speelt een belangrijke rol als de markt faalt. De overheid kan iets doen wat een bedrijf niet kan: iedereen verplichten om mee te betalen, via belastingheffing. Met dat geld kan de overheid collectieve goederen financieren, zoals defensie, politie en dijken. Dit noemen we de publieke sector: alle organisaties die door de overheid worden betaald.</w:t>
      </w:r>
    </w:p>
    <w:p>
      <w:pPr>
        <w:spacing w:after="60"/>
      </w:pPr>
    </w:p>
    <w:p>
      <w:pPr>
        <w:pStyle w:val="Heading2"/>
        <w:spacing w:after="120" w:before="200"/>
      </w:pPr>
      <w:r>
        <w:rPr>
          <w:rFonts w:ascii="Arial" w:cs="Arial" w:eastAsia="Arial" w:hAnsi="Arial"/>
          <w:b/>
          <w:bCs/>
          <w:color w:val="E67E22"/>
          <w:sz w:val="24"/>
          <w:szCs w:val="24"/>
        </w:rPr>
        <w:t xml:space="preserve">Voorbeeld</w:t>
      </w:r>
    </w:p>
    <w:p>
      <w:pPr>
        <w:spacing w:after="120"/>
      </w:pPr>
      <w:r>
        <w:rPr>
          <w:rFonts w:ascii="Arial" w:cs="Arial" w:eastAsia="Arial" w:hAnsi="Arial"/>
          <w:color w:val="2D3748"/>
          <w:sz w:val="22"/>
          <w:szCs w:val="22"/>
        </w:rPr>
        <w:t xml:space="preserve">De overheid betaalt de politie uit belastinggeld. Elke Nederlander betaalt belasting (verplicht), en in ruil daarvoor beschermt de politie iedereen op straat.</w:t>
      </w:r>
    </w:p>
    <w:p>
      <w:pPr>
        <w:spacing w:after="120"/>
      </w:pPr>
      <w:r>
        <w:rPr>
          <w:rFonts w:ascii="Arial" w:cs="Arial" w:eastAsia="Arial" w:hAnsi="Arial"/>
          <w:color w:val="2D3748"/>
          <w:sz w:val="22"/>
          <w:szCs w:val="22"/>
        </w:rPr>
        <w:t xml:space="preserve">Waarom kan een bedrijf dit niet? Een beveiligingsbedrijf kan alleen bescherming bieden aan wie betaalt. Mensen op straat die niet betalen, worden niet beschermd. De politie beschermt iedereen — zonder te vragen of je belasting hebt betaald.</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5E9" w:sz="1"/>
              <w:left w:val="single" w:color="1E8449" w:sz="12"/>
              <w:bottom w:val="single" w:color="E8F5E9" w:sz="1"/>
              <w:right w:val="single" w:color="E8F5E9" w:sz="1"/>
            </w:tcBorders>
            <w:shd w:fill="E8F5E9" w:val="clear"/>
            <w:tcMar>
              <w:top w:type="dxa" w:w="120"/>
              <w:left w:type="dxa" w:w="200"/>
              <w:bottom w:type="dxa" w:w="120"/>
              <w:right w:type="dxa" w:w="200"/>
            </w:tcMar>
          </w:tcPr>
          <w:p>
            <w:r>
              <w:rPr>
                <w:rFonts w:ascii="Arial" w:cs="Arial" w:eastAsia="Arial" w:hAnsi="Arial"/>
                <w:b/>
                <w:bCs/>
                <w:color w:val="1E8449"/>
                <w:sz w:val="22"/>
                <w:szCs w:val="22"/>
              </w:rPr>
              <w:t xml:space="preserve">✅ Controle: </w:t>
            </w:r>
            <w:r>
              <w:rPr>
                <w:rFonts w:ascii="Arial" w:cs="Arial" w:eastAsia="Arial" w:hAnsi="Arial"/>
                <w:color w:val="2D3748"/>
                <w:sz w:val="22"/>
                <w:szCs w:val="22"/>
              </w:rPr>
              <w:t xml:space="preserve">Kun je uitleggen waarom de overheid belasting heft om collectieve goederen te betalen?</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6499"/>
      </w:tblGrid>
      <w:tr>
        <w:tc>
          <w:tcPr>
            <w:tcW w:type="dxa" w:w="9026"/>
            <w:gridSpan w:val="2"/>
            <w:tcBorders>
              <w:top w:val="single" w:color="E67E22" w:sz="1"/>
              <w:left w:val="single" w:color="E67E22" w:sz="1"/>
              <w:bottom w:val="single" w:color="E67E22" w:sz="1"/>
              <w:right w:val="single" w:color="E67E22" w:sz="1"/>
            </w:tcBorders>
            <w:shd w:fill="E67E22" w:val="clear"/>
            <w:tcMar>
              <w:top w:type="dxa" w:w="80"/>
              <w:left w:type="dxa" w:w="140"/>
              <w:bottom w:type="dxa" w:w="80"/>
              <w:right w:type="dxa" w:w="140"/>
            </w:tcMar>
          </w:tcPr>
          <w:p>
            <w:r>
              <w:rPr>
                <w:rFonts w:ascii="Arial" w:cs="Arial" w:eastAsia="Arial" w:hAnsi="Arial"/>
                <w:b/>
                <w:bCs/>
                <w:color w:val="FFFFFF"/>
                <w:sz w:val="22"/>
                <w:szCs w:val="22"/>
              </w:rPr>
              <w:t xml:space="preserve">📋 Samenvatting</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E67E22"/>
                <w:sz w:val="20"/>
                <w:szCs w:val="20"/>
              </w:rPr>
              <w:t xml:space="preserve">Kernbegrip</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De overheid lost marktfalen op via verplichte belasting</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E67E22"/>
                <w:sz w:val="20"/>
                <w:szCs w:val="20"/>
              </w:rPr>
              <w:t xml:space="preserve">Publieke sector</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Organisaties betaald door de overheid</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E67E22"/>
                <w:sz w:val="20"/>
                <w:szCs w:val="20"/>
              </w:rPr>
              <w:t xml:space="preserve">Toepassing</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Verklaren waarom politie, defensie en dijken door de overheid worden geleverd</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1E8449" w:sz="1"/>
              <w:left w:val="single" w:color="1E8449" w:sz="1"/>
              <w:bottom w:val="single" w:color="1E8449" w:sz="1"/>
              <w:right w:val="none" w:color="1E8449" w:sz="0"/>
            </w:tcBorders>
            <w:shd w:fill="1E8449" w:val="clear"/>
            <w:tcMar>
              <w:top w:type="dxa" w:w="140"/>
              <w:left w:type="dxa" w:w="120"/>
              <w:bottom w:type="dxa" w:w="140"/>
              <w:right w:type="dxa" w:w="80"/>
            </w:tcMar>
            <w:vAlign w:val="center"/>
          </w:tcPr>
          <w:p>
            <w:pPr>
              <w:jc w:val="center"/>
            </w:pPr>
            <w:r>
              <w:rPr>
                <w:rFonts w:ascii="Arial" w:cs="Arial" w:eastAsia="Arial" w:hAnsi="Arial"/>
                <w:b/>
                <w:bCs/>
                <w:color w:val="FFFFFF"/>
                <w:sz w:val="32"/>
                <w:szCs w:val="32"/>
              </w:rPr>
              <w:t xml:space="preserve">4</w:t>
            </w:r>
          </w:p>
        </w:tc>
        <w:tc>
          <w:tcPr>
            <w:tcW w:type="dxa" w:w="8426"/>
            <w:tcBorders>
              <w:top w:val="single" w:color="1E8449" w:sz="1"/>
              <w:left w:val="none" w:color="1E8449" w:sz="0"/>
              <w:bottom w:val="single" w:color="1E8449" w:sz="1"/>
              <w:right w:val="single" w:color="1E8449" w:sz="1"/>
            </w:tcBorders>
            <w:shd w:fill="E8F8F0" w:val="clear"/>
            <w:tcMar>
              <w:top w:type="dxa" w:w="140"/>
              <w:left w:type="dxa" w:w="200"/>
              <w:bottom w:type="dxa" w:w="140"/>
              <w:right w:type="dxa" w:w="200"/>
            </w:tcMar>
            <w:vAlign w:val="center"/>
          </w:tcPr>
          <w:p>
            <w:r>
              <w:rPr>
                <w:rFonts w:ascii="Arial" w:cs="Arial" w:eastAsia="Arial" w:hAnsi="Arial"/>
                <w:b/>
                <w:bCs/>
                <w:color w:val="186A3B"/>
                <w:sz w:val="28"/>
                <w:szCs w:val="28"/>
              </w:rPr>
              <w:t xml:space="preserve">Informatie uit een tekst halen</w:t>
            </w:r>
          </w:p>
          <w:p>
            <w:pPr>
              <w:spacing w:before="40"/>
            </w:pPr>
            <w:r>
              <w:rPr>
                <w:rFonts w:ascii="Arial" w:cs="Arial" w:eastAsia="Arial" w:hAnsi="Arial"/>
                <w:i/>
                <w:iCs/>
                <w:color w:val="1E8449"/>
                <w:sz w:val="18"/>
                <w:szCs w:val="18"/>
              </w:rPr>
              <w:t xml:space="preserve">Grafisch</w:t>
            </w:r>
          </w:p>
        </w:tc>
      </w:tr>
    </w:tbl>
    <w:p>
      <w:pPr>
        <w:spacing w:after="120"/>
      </w:pPr>
    </w:p>
    <w:p>
      <w:pPr>
        <w:pStyle w:val="Heading2"/>
        <w:spacing w:after="120" w:before="200"/>
      </w:pPr>
      <w:r>
        <w:rPr>
          <w:rFonts w:ascii="Arial" w:cs="Arial" w:eastAsia="Arial" w:hAnsi="Arial"/>
          <w:b/>
          <w:bCs/>
          <w:color w:val="1E8449"/>
          <w:sz w:val="24"/>
          <w:szCs w:val="24"/>
        </w:rPr>
        <w:t xml:space="preserve">Wat moet je weten?</w:t>
      </w:r>
    </w:p>
    <w:p>
      <w:pPr>
        <w:spacing w:after="120"/>
      </w:pPr>
      <w:r>
        <w:rPr>
          <w:rFonts w:ascii="Arial" w:cs="Arial" w:eastAsia="Arial" w:hAnsi="Arial"/>
          <w:color w:val="2D3748"/>
          <w:sz w:val="22"/>
          <w:szCs w:val="22"/>
        </w:rPr>
        <w:t xml:space="preserve">Bij dit onderwerp krijg je vaak een tekst met economische informatie waaruit je conclusies moet trekken. Het gaat niet om grafieken lezen, maar om tekstbegrip: je moet de kern van een verhaal begrijpen en de juiste informatie eruit halen om een vraag te beantwoorden. Lees de tekst eerst helemaal door en markeer de belangrijkste feiten voordat je de vragen maakt.</w:t>
      </w:r>
    </w:p>
    <w:p>
      <w:pPr>
        <w:spacing w:after="60"/>
      </w:pPr>
    </w:p>
    <w:p>
      <w:pPr>
        <w:pStyle w:val="Heading2"/>
        <w:spacing w:after="120" w:before="200"/>
      </w:pPr>
      <w:r>
        <w:rPr>
          <w:rFonts w:ascii="Arial" w:cs="Arial" w:eastAsia="Arial" w:hAnsi="Arial"/>
          <w:b/>
          <w:bCs/>
          <w:color w:val="1E8449"/>
          <w:sz w:val="24"/>
          <w:szCs w:val="24"/>
        </w:rPr>
        <w:t xml:space="preserve">Voorbeeld</w:t>
      </w:r>
    </w:p>
    <w:p>
      <w:pPr>
        <w:spacing w:after="120"/>
      </w:pPr>
      <w:r>
        <w:rPr>
          <w:rFonts w:ascii="Arial" w:cs="Arial" w:eastAsia="Arial" w:hAnsi="Arial"/>
          <w:color w:val="2D3748"/>
          <w:sz w:val="22"/>
          <w:szCs w:val="22"/>
        </w:rPr>
        <w:t xml:space="preserve">Tekst: ‘Uit onderzoek blijkt dat bewoners een publieke bomenrij in hun straat waarderen op €5.000, maar individueel slechts €50 willen betalen.’</w:t>
      </w:r>
    </w:p>
    <w:p>
      <w:pPr>
        <w:spacing w:after="120"/>
      </w:pPr>
      <w:r>
        <w:rPr>
          <w:rFonts w:ascii="Arial" w:cs="Arial" w:eastAsia="Arial" w:hAnsi="Arial"/>
          <w:color w:val="2D3748"/>
          <w:sz w:val="22"/>
          <w:szCs w:val="22"/>
        </w:rPr>
        <w:t xml:space="preserve">Vraag: Waarom is de betalingsbereidheid zo laag?</w:t>
      </w:r>
    </w:p>
    <w:p>
      <w:pPr>
        <w:spacing w:after="120"/>
      </w:pPr>
      <w:r>
        <w:rPr>
          <w:rFonts w:ascii="Arial" w:cs="Arial" w:eastAsia="Arial" w:hAnsi="Arial"/>
          <w:color w:val="2D3748"/>
          <w:sz w:val="22"/>
          <w:szCs w:val="22"/>
        </w:rPr>
        <w:t xml:space="preserve">Kerninfo uit de tekst: Waarde = €5.000, betalingsbereidheid = €50. Verschil is enorm. Dit wijst op meeliftgedrag: iedereen profiteert mee, dus niemand wil als enige betalen.</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Tip: </w:t>
            </w:r>
            <w:r>
              <w:rPr>
                <w:rFonts w:ascii="Arial" w:cs="Arial" w:eastAsia="Arial" w:hAnsi="Arial"/>
                <w:color w:val="2D3748"/>
                <w:sz w:val="22"/>
                <w:szCs w:val="22"/>
              </w:rPr>
              <w:t xml:space="preserve">Lees de tekst altijd eerst helemaal door. Markeer de belangrijkste feiten. Beantwoord dan pas de vragen.</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5E9" w:sz="1"/>
              <w:left w:val="single" w:color="1E8449" w:sz="12"/>
              <w:bottom w:val="single" w:color="E8F5E9" w:sz="1"/>
              <w:right w:val="single" w:color="E8F5E9" w:sz="1"/>
            </w:tcBorders>
            <w:shd w:fill="E8F5E9" w:val="clear"/>
            <w:tcMar>
              <w:top w:type="dxa" w:w="120"/>
              <w:left w:type="dxa" w:w="200"/>
              <w:bottom w:type="dxa" w:w="120"/>
              <w:right w:type="dxa" w:w="200"/>
            </w:tcMar>
          </w:tcPr>
          <w:p>
            <w:r>
              <w:rPr>
                <w:rFonts w:ascii="Arial" w:cs="Arial" w:eastAsia="Arial" w:hAnsi="Arial"/>
                <w:b/>
                <w:bCs/>
                <w:color w:val="1E8449"/>
                <w:sz w:val="22"/>
                <w:szCs w:val="22"/>
              </w:rPr>
              <w:t xml:space="preserve">✅ Controle: </w:t>
            </w:r>
            <w:r>
              <w:rPr>
                <w:rFonts w:ascii="Arial" w:cs="Arial" w:eastAsia="Arial" w:hAnsi="Arial"/>
                <w:color w:val="2D3748"/>
                <w:sz w:val="22"/>
                <w:szCs w:val="22"/>
              </w:rPr>
              <w:t xml:space="preserve">Kun je uit een kort nieuwsbericht de belangrijkste economische feiten halen?</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6499"/>
      </w:tblGrid>
      <w:tr>
        <w:tc>
          <w:tcPr>
            <w:tcW w:type="dxa" w:w="9026"/>
            <w:gridSpan w:val="2"/>
            <w:tcBorders>
              <w:top w:val="single" w:color="1E8449" w:sz="1"/>
              <w:left w:val="single" w:color="1E8449" w:sz="1"/>
              <w:bottom w:val="single" w:color="1E8449" w:sz="1"/>
              <w:right w:val="single" w:color="1E8449" w:sz="1"/>
            </w:tcBorders>
            <w:shd w:fill="1E8449" w:val="clear"/>
            <w:tcMar>
              <w:top w:type="dxa" w:w="80"/>
              <w:left w:type="dxa" w:w="140"/>
              <w:bottom w:type="dxa" w:w="80"/>
              <w:right w:type="dxa" w:w="140"/>
            </w:tcMar>
          </w:tcPr>
          <w:p>
            <w:r>
              <w:rPr>
                <w:rFonts w:ascii="Arial" w:cs="Arial" w:eastAsia="Arial" w:hAnsi="Arial"/>
                <w:b/>
                <w:bCs/>
                <w:color w:val="FFFFFF"/>
                <w:sz w:val="22"/>
                <w:szCs w:val="22"/>
              </w:rPr>
              <w:t xml:space="preserve">📋 Samenvatting</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1E8449"/>
                <w:sz w:val="20"/>
                <w:szCs w:val="20"/>
              </w:rPr>
              <w:t xml:space="preserve">Kernvaardigheid</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Feiten uit tekst selecteren en koppelen aan economische begrippen</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E8449"/>
                <w:sz w:val="20"/>
                <w:szCs w:val="20"/>
              </w:rPr>
              <w:t xml:space="preserve">Toepassing</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Invulvragen, verklaar-vragen en noem-vragen bij een tekst</w:t>
            </w:r>
          </w:p>
        </w:tc>
      </w:tr>
    </w:tbl>
    <w:p>
      <w:r>
        <w:br w:type="page"/>
      </w:r>
    </w:p>
    <w:p>
      <w:pPr>
        <w:pStyle w:val="Heading1"/>
        <w:spacing w:after="200" w:before="0"/>
      </w:pPr>
      <w:r>
        <w:rPr>
          <w:rFonts w:ascii="Arial" w:cs="Arial" w:eastAsia="Arial" w:hAnsi="Arial"/>
          <w:b/>
          <w:bCs/>
          <w:color w:val="1E2761"/>
          <w:sz w:val="36"/>
          <w:szCs w:val="36"/>
        </w:rPr>
        <w:t xml:space="preserve">Checklist voorkennis</w:t>
      </w:r>
    </w:p>
    <w:p>
      <w:pPr>
        <w:spacing w:after="120"/>
      </w:pPr>
      <w:r>
        <w:rPr>
          <w:rFonts w:ascii="Arial" w:cs="Arial" w:eastAsia="Arial" w:hAnsi="Arial"/>
          <w:color w:val="2D3748"/>
          <w:sz w:val="22"/>
          <w:szCs w:val="22"/>
        </w:rPr>
        <w:t xml:space="preserve">Controleer of je de volgende zaken beheerst voordat je aan de paragraaf begint:</w:t>
      </w:r>
    </w:p>
    <w:p>
      <w:pPr>
        <w:spacing w:after="100"/>
      </w:pPr>
    </w:p>
    <w:p>
      <w:pPr>
        <w:pStyle w:val="ListParagraph"/>
        <w:numPr>
          <w:ilvl w:val="0"/>
          <w:numId w:val="2"/>
        </w:numPr>
        <w:spacing w:after="80"/>
      </w:pPr>
      <w:r>
        <w:rPr>
          <w:rFonts w:ascii="Arial" w:cs="Arial" w:eastAsia="Arial" w:hAnsi="Arial"/>
          <w:sz w:val="22"/>
          <w:szCs w:val="22"/>
        </w:rPr>
        <w:t xml:space="preserve">Ik kan een redeneerketen opbouwen (als ... dan ... dus ...)</w:t>
      </w:r>
    </w:p>
    <w:p>
      <w:pPr>
        <w:pStyle w:val="ListParagraph"/>
        <w:numPr>
          <w:ilvl w:val="0"/>
          <w:numId w:val="2"/>
        </w:numPr>
        <w:spacing w:after="80"/>
      </w:pPr>
      <w:r>
        <w:rPr>
          <w:rFonts w:ascii="Arial" w:cs="Arial" w:eastAsia="Arial" w:hAnsi="Arial"/>
          <w:sz w:val="22"/>
          <w:szCs w:val="22"/>
        </w:rPr>
        <w:t xml:space="preserve">Ik kan uitleggen wat vrager, aanbieder, prijs en winst betekenen</w:t>
      </w:r>
    </w:p>
    <w:p>
      <w:pPr>
        <w:pStyle w:val="ListParagraph"/>
        <w:numPr>
          <w:ilvl w:val="0"/>
          <w:numId w:val="2"/>
        </w:numPr>
        <w:spacing w:after="80"/>
      </w:pPr>
      <w:r>
        <w:rPr>
          <w:rFonts w:ascii="Arial" w:cs="Arial" w:eastAsia="Arial" w:hAnsi="Arial"/>
          <w:sz w:val="22"/>
          <w:szCs w:val="22"/>
        </w:rPr>
        <w:t xml:space="preserve">Ik kan uitleggen waarom de overheid belasting heft voor collectieve goederen</w:t>
      </w:r>
    </w:p>
    <w:p>
      <w:pPr>
        <w:pStyle w:val="ListParagraph"/>
        <w:numPr>
          <w:ilvl w:val="0"/>
          <w:numId w:val="2"/>
        </w:numPr>
        <w:spacing w:after="80"/>
      </w:pPr>
      <w:r>
        <w:rPr>
          <w:rFonts w:ascii="Arial" w:cs="Arial" w:eastAsia="Arial" w:hAnsi="Arial"/>
          <w:sz w:val="22"/>
          <w:szCs w:val="22"/>
        </w:rPr>
        <w:t xml:space="preserve">Ik kan het verschil uitleggen tussen de publieke en de private sector</w:t>
      </w:r>
    </w:p>
    <w:p>
      <w:pPr>
        <w:pStyle w:val="ListParagraph"/>
        <w:numPr>
          <w:ilvl w:val="0"/>
          <w:numId w:val="2"/>
        </w:numPr>
        <w:spacing w:after="80"/>
      </w:pPr>
      <w:r>
        <w:rPr>
          <w:rFonts w:ascii="Arial" w:cs="Arial" w:eastAsia="Arial" w:hAnsi="Arial"/>
          <w:sz w:val="22"/>
          <w:szCs w:val="22"/>
        </w:rPr>
        <w:t xml:space="preserve">Ik kan uit een tekst de belangrijkste economische feiten halen</w:t>
      </w:r>
    </w:p>
    <w:p>
      <w:pPr>
        <w:pStyle w:val="ListParagraph"/>
        <w:numPr>
          <w:ilvl w:val="0"/>
          <w:numId w:val="2"/>
        </w:numPr>
        <w:spacing w:after="80"/>
      </w:pPr>
      <w:r>
        <w:rPr>
          <w:rFonts w:ascii="Arial" w:cs="Arial" w:eastAsia="Arial" w:hAnsi="Arial"/>
          <w:sz w:val="22"/>
          <w:szCs w:val="22"/>
        </w:rPr>
        <w:t xml:space="preserve">Ik kan die feiten koppelen aan economische begrippen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18096"/>
        <w:sz w:val="18"/>
        <w:szCs w:val="18"/>
      </w:rPr>
      <w:t xml:space="preserve">Pagina </w:t>
    </w:r>
    <w:r>
      <w:rPr>
        <w:rFonts w:ascii="Arial" w:cs="Arial" w:eastAsia="Arial" w:hAnsi="Arial"/>
        <w:color w:val="71809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18096"/>
        <w:sz w:val="18"/>
        <w:szCs w:val="18"/>
      </w:rPr>
      <w:t xml:space="preserve">Collectieve goederen — Voorkennis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2761"/>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A5276"/>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2026-03-23T09:54:45.769Z</dcterms:created>
  <dcterms:modified xsi:type="dcterms:W3CDTF">2026-03-23T09:54:45.769Z</dcterms:modified>
</cp:coreProperties>
</file>

<file path=docProps/custom.xml><?xml version="1.0" encoding="utf-8"?>
<Properties xmlns="http://schemas.openxmlformats.org/officeDocument/2006/custom-properties" xmlns:vt="http://schemas.openxmlformats.org/officeDocument/2006/docPropsVTypes"/>
</file>