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Collectieve goederen — Vaardigheden</w:t>
      </w:r>
    </w:p>
    <w:p>
      <w:pPr>
        <w:spacing w:after="40"/>
        <w:jc w:val="center"/>
      </w:pPr>
      <w:r>
        <w:rPr>
          <w:rFonts w:ascii="Arial" w:cs="Arial" w:eastAsia="Arial" w:hAnsi="Arial"/>
          <w:color w:val="718096"/>
          <w:sz w:val="26"/>
          <w:szCs w:val="26"/>
        </w:rPr>
        <w:t xml:space="preserve">Welke vaardigheden leer je in deze paragraaf?</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1A5276" w:sz="6"/>
              <w:left w:val="single" w:color="EBF5FB" w:sz="1"/>
              <w:bottom w:val="single" w:color="EBF5FB" w:sz="1"/>
              <w:right w:val="single" w:color="EBF5FB" w:sz="1"/>
            </w:tcBorders>
            <w:shd w:fill="EBF5FB" w:val="clear"/>
            <w:tcMar>
              <w:top w:type="dxa" w:w="80"/>
              <w:left w:type="dxa" w:w="100"/>
              <w:bottom w:type="dxa" w:w="80"/>
              <w:right w:type="dxa" w:w="100"/>
            </w:tcMar>
          </w:tcPr>
          <w:p>
            <w:pPr>
              <w:jc w:val="center"/>
            </w:pPr>
            <w:r>
              <w:rPr>
                <w:rFonts w:ascii="Arial" w:cs="Arial" w:eastAsia="Arial" w:hAnsi="Arial"/>
                <w:b/>
                <w:bCs/>
                <w:color w:val="1A5276"/>
                <w:sz w:val="20"/>
                <w:szCs w:val="20"/>
              </w:rPr>
              <w:t xml:space="preserve">Marktanalyse</w:t>
            </w:r>
          </w:p>
        </w:tc>
        <w:tc>
          <w:tcPr>
            <w:tcW w:type="dxa" w:w="3008"/>
            <w:tcBorders>
              <w:top w:val="single" w:color="E67E22" w:sz="6"/>
              <w:left w:val="single" w:color="FEF5E7" w:sz="1"/>
              <w:bottom w:val="single" w:color="FEF5E7" w:sz="1"/>
              <w:right w:val="single" w:color="FEF5E7" w:sz="1"/>
            </w:tcBorders>
            <w:shd w:fill="FEF5E7" w:val="clear"/>
            <w:tcMar>
              <w:top w:type="dxa" w:w="80"/>
              <w:left w:type="dxa" w:w="100"/>
              <w:bottom w:type="dxa" w:w="80"/>
              <w:right w:type="dxa" w:w="100"/>
            </w:tcMar>
          </w:tcPr>
          <w:p>
            <w:pPr>
              <w:jc w:val="center"/>
            </w:pPr>
            <w:r>
              <w:rPr>
                <w:rFonts w:ascii="Arial" w:cs="Arial" w:eastAsia="Arial" w:hAnsi="Arial"/>
                <w:b/>
                <w:bCs/>
                <w:color w:val="E67E22"/>
                <w:sz w:val="20"/>
                <w:szCs w:val="20"/>
              </w:rPr>
              <w:t xml:space="preserve">Bedrijfseconomie</w:t>
            </w:r>
          </w:p>
        </w:tc>
        <w:tc>
          <w:tcPr>
            <w:tcW w:type="dxa" w:w="3010"/>
            <w:tcBorders>
              <w:top w:val="single" w:color="1E8449" w:sz="6"/>
              <w:left w:val="single" w:color="E8F8F0" w:sz="1"/>
              <w:bottom w:val="single" w:color="E8F8F0" w:sz="1"/>
              <w:right w:val="single" w:color="E8F8F0" w:sz="1"/>
            </w:tcBorders>
            <w:shd w:fill="E8F8F0" w:val="clear"/>
            <w:tcMar>
              <w:top w:type="dxa" w:w="80"/>
              <w:left w:type="dxa" w:w="100"/>
              <w:bottom w:type="dxa" w:w="80"/>
              <w:right w:type="dxa" w:w="100"/>
            </w:tcMar>
          </w:tcPr>
          <w:p>
            <w:pPr>
              <w:jc w:val="center"/>
            </w:pPr>
            <w:r>
              <w:rPr>
                <w:rFonts w:ascii="Arial" w:cs="Arial" w:eastAsia="Arial" w:hAnsi="Arial"/>
                <w:b/>
                <w:bCs/>
                <w:color w:val="1E8449"/>
                <w:sz w:val="20"/>
                <w:szCs w:val="20"/>
              </w:rPr>
              <w:t xml:space="preserve">Arbeidsmarkt</w:t>
            </w:r>
          </w:p>
        </w:tc>
      </w:tr>
    </w:tbl>
    <w:p>
      <w:pPr>
        <w:spacing w:after="120"/>
      </w:pPr>
    </w:p>
    <w:p>
      <w:pPr>
        <w:pStyle w:val="Heading1"/>
        <w:spacing w:after="200" w:before="0"/>
      </w:pPr>
      <w:r>
        <w:rPr>
          <w:rFonts w:ascii="Arial" w:cs="Arial" w:eastAsia="Arial" w:hAnsi="Arial"/>
          <w:b/>
          <w:bCs/>
          <w:color w:val="1E2761"/>
          <w:sz w:val="36"/>
          <w:szCs w:val="36"/>
        </w:rPr>
        <w:t xml:space="preserve">Inhoudsopgave</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3726"/>
        <w:gridCol w:w="1600"/>
      </w:tblGrid>
      <w:tr>
        <w:tc>
          <w:tcPr>
            <w:tcW w:type="dxa" w:w="5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Nr.</w:t>
            </w:r>
          </w:p>
        </w:tc>
        <w:tc>
          <w:tcPr>
            <w:tcW w:type="dxa" w:w="32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Vaardigheid</w:t>
            </w:r>
          </w:p>
        </w:tc>
        <w:tc>
          <w:tcPr>
            <w:tcW w:type="dxa" w:w="3726"/>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Omschrijving</w:t>
            </w:r>
          </w:p>
        </w:tc>
        <w:tc>
          <w:tcPr>
            <w:tcW w:type="dxa" w:w="1600"/>
            <w:tcBorders>
              <w:top w:val="single" w:color="1E2761" w:sz="1"/>
              <w:left w:val="single" w:color="1E2761" w:sz="1"/>
              <w:bottom w:val="single" w:color="1E2761" w:sz="2"/>
              <w:right w:val="single" w:color="1E2761" w:sz="1"/>
            </w:tcBorders>
            <w:shd w:fill="1E2761" w:val="clear"/>
            <w:tcMar>
              <w:top w:type="dxa" w:w="100"/>
              <w:left w:type="dxa" w:w="120"/>
              <w:bottom w:type="dxa" w:w="100"/>
              <w:right w:type="dxa" w:w="120"/>
            </w:tcMar>
          </w:tcPr>
          <w:p>
            <w:r>
              <w:rPr>
                <w:rFonts w:ascii="Arial" w:cs="Arial" w:eastAsia="Arial" w:hAnsi="Arial"/>
                <w:b/>
                <w:bCs/>
                <w:color w:val="FFFFFF"/>
                <w:sz w:val="20"/>
                <w:szCs w:val="20"/>
              </w:rPr>
              <w:t xml:space="preserve">Domein</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1</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Eigenschappen benoemen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Niet-uitsluitbaar en niet-rivaliserend</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Marktanalyse</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2</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Collectief goed herkennen</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Wel of geen collectief goed?</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Marktanalyse</w:t>
            </w:r>
          </w:p>
        </w:tc>
      </w:tr>
      <w:tr>
        <w:tc>
          <w:tcPr>
            <w:tcW w:type="dxa" w:w="5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22"/>
                <w:szCs w:val="22"/>
              </w:rPr>
              <w:t xml:space="preserve">3</w:t>
            </w:r>
          </w:p>
        </w:tc>
        <w:tc>
          <w:tcPr>
            <w:tcW w:type="dxa" w:w="3200"/>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b/>
                <w:bCs/>
                <w:color w:val="2D3748"/>
                <w:sz w:val="21"/>
                <w:szCs w:val="21"/>
              </w:rPr>
              <w:t xml:space="preserve">Marktfalen verklaren</w:t>
            </w:r>
          </w:p>
        </w:tc>
        <w:tc>
          <w:tcPr>
            <w:tcW w:type="dxa" w:w="3726"/>
            <w:tcBorders>
              <w:top w:val="single" w:color="E2E8F0" w:sz="1"/>
              <w:left w:val="single" w:color="E2E8F0" w:sz="1"/>
              <w:bottom w:val="single" w:color="E2E8F0" w:sz="1"/>
              <w:right w:val="single" w:color="E2E8F0" w:sz="1"/>
            </w:tcBorders>
            <w:shd w:fill="FAFBFC" w:val="clear"/>
            <w:tcMar>
              <w:top w:type="dxa" w:w="100"/>
              <w:left w:type="dxa" w:w="120"/>
              <w:bottom w:type="dxa" w:w="100"/>
              <w:right w:type="dxa" w:w="120"/>
            </w:tcMar>
          </w:tcPr>
          <w:p>
            <w:r>
              <w:rPr>
                <w:rFonts w:ascii="Arial" w:cs="Arial" w:eastAsia="Arial" w:hAnsi="Arial"/>
                <w:color w:val="718096"/>
                <w:sz w:val="20"/>
                <w:szCs w:val="20"/>
              </w:rPr>
              <w:t xml:space="preserve">Waarom de markt dit niet levert</w:t>
            </w:r>
          </w:p>
        </w:tc>
        <w:tc>
          <w:tcPr>
            <w:tcW w:type="dxa" w:w="1600"/>
            <w:tcBorders>
              <w:top w:val="single" w:color="E2E8F0" w:sz="1"/>
              <w:left w:val="single" w:color="E2E8F0" w:sz="1"/>
              <w:bottom w:val="single" w:color="E2E8F0" w:sz="1"/>
              <w:right w:val="single" w:color="E2E8F0" w:sz="1"/>
            </w:tcBorders>
            <w:shd w:fill="FEF5E7" w:val="clear"/>
            <w:tcMar>
              <w:top w:type="dxa" w:w="100"/>
              <w:left w:type="dxa" w:w="120"/>
              <w:bottom w:type="dxa" w:w="100"/>
              <w:right w:type="dxa" w:w="120"/>
            </w:tcMar>
            <w:vAlign w:val="center"/>
          </w:tcPr>
          <w:p>
            <w:pPr>
              <w:jc w:val="center"/>
            </w:pPr>
            <w:r>
              <w:rPr>
                <w:rFonts w:ascii="Arial" w:cs="Arial" w:eastAsia="Arial" w:hAnsi="Arial"/>
                <w:b/>
                <w:bCs/>
                <w:color w:val="E67E22"/>
                <w:sz w:val="18"/>
                <w:szCs w:val="18"/>
              </w:rPr>
              <w:t xml:space="preserve">Bedrijfseconomie</w:t>
            </w:r>
          </w:p>
        </w:tc>
      </w:tr>
      <w:tr>
        <w:tc>
          <w:tcPr>
            <w:tcW w:type="dxa" w:w="5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22"/>
                <w:szCs w:val="22"/>
              </w:rPr>
              <w:t xml:space="preserve">4</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b/>
                <w:bCs/>
                <w:color w:val="2D3748"/>
                <w:sz w:val="21"/>
                <w:szCs w:val="21"/>
              </w:rPr>
              <w:t xml:space="preserve">Meeliftgedrag uitleggen</w:t>
            </w:r>
          </w:p>
        </w:tc>
        <w:tc>
          <w:tcPr>
            <w:tcW w:type="dxa" w:w="3726"/>
            <w:tcBorders>
              <w:top w:val="single" w:color="E2E8F0" w:sz="1"/>
              <w:left w:val="single" w:color="E2E8F0" w:sz="1"/>
              <w:bottom w:val="single" w:color="E2E8F0" w:sz="1"/>
              <w:right w:val="single" w:color="E2E8F0" w:sz="1"/>
            </w:tcBorders>
            <w:shd w:fill="FFFFFF" w:val="clear"/>
            <w:tcMar>
              <w:top w:type="dxa" w:w="100"/>
              <w:left w:type="dxa" w:w="120"/>
              <w:bottom w:type="dxa" w:w="100"/>
              <w:right w:type="dxa" w:w="120"/>
            </w:tcMar>
          </w:tcPr>
          <w:p>
            <w:r>
              <w:rPr>
                <w:rFonts w:ascii="Arial" w:cs="Arial" w:eastAsia="Arial" w:hAnsi="Arial"/>
                <w:color w:val="718096"/>
                <w:sz w:val="20"/>
                <w:szCs w:val="20"/>
              </w:rPr>
              <w:t xml:space="preserve">Free-rider gedrag en betalingsbereidheid</w:t>
            </w:r>
          </w:p>
        </w:tc>
        <w:tc>
          <w:tcPr>
            <w:tcW w:type="dxa" w:w="1600"/>
            <w:tcBorders>
              <w:top w:val="single" w:color="E2E8F0" w:sz="1"/>
              <w:left w:val="single" w:color="E2E8F0" w:sz="1"/>
              <w:bottom w:val="single" w:color="E2E8F0" w:sz="1"/>
              <w:right w:val="single" w:color="E2E8F0" w:sz="1"/>
            </w:tcBorders>
            <w:shd w:fill="EBF5FB" w:val="clear"/>
            <w:tcMar>
              <w:top w:type="dxa" w:w="100"/>
              <w:left w:type="dxa" w:w="120"/>
              <w:bottom w:type="dxa" w:w="100"/>
              <w:right w:type="dxa" w:w="120"/>
            </w:tcMar>
            <w:vAlign w:val="center"/>
          </w:tcPr>
          <w:p>
            <w:pPr>
              <w:jc w:val="center"/>
            </w:pPr>
            <w:r>
              <w:rPr>
                <w:rFonts w:ascii="Arial" w:cs="Arial" w:eastAsia="Arial" w:hAnsi="Arial"/>
                <w:b/>
                <w:bCs/>
                <w:color w:val="1A5276"/>
                <w:sz w:val="18"/>
                <w:szCs w:val="18"/>
              </w:rPr>
              <w:t xml:space="preserve">Marktanalyse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Eigenschappen van een collectief goed benoemen</w:t>
            </w:r>
          </w:p>
          <w:p>
            <w:pPr>
              <w:spacing w:before="40"/>
            </w:pPr>
            <w:r>
              <w:rPr>
                <w:rFonts w:ascii="Arial" w:cs="Arial" w:eastAsia="Arial" w:hAnsi="Arial"/>
                <w:i/>
                <w:iCs/>
                <w:color w:val="1A5276"/>
                <w:sz w:val="18"/>
                <w:szCs w:val="18"/>
              </w:rPr>
              <w:t xml:space="preserve">Marktanalyse</w:t>
            </w:r>
          </w:p>
        </w:tc>
      </w:tr>
    </w:tbl>
    <w:p>
      <w:pPr>
        <w:spacing w:after="120"/>
      </w:pPr>
    </w:p>
    <w:p>
      <w:pPr>
        <w:pStyle w:val="Heading2"/>
        <w:spacing w:after="120" w:before="200"/>
      </w:pPr>
      <w:r>
        <w:rPr>
          <w:rFonts w:ascii="Arial" w:cs="Arial" w:eastAsia="Arial" w:hAnsi="Arial"/>
          <w:b/>
          <w:bCs/>
          <w:color w:val="1A5276"/>
          <w:sz w:val="24"/>
          <w:szCs w:val="24"/>
        </w:rPr>
        <w:t xml:space="preserve">Waarom?</w:t>
      </w:r>
    </w:p>
    <w:p>
      <w:pPr>
        <w:spacing w:after="120"/>
      </w:pPr>
      <w:r>
        <w:rPr>
          <w:rFonts w:ascii="Arial" w:cs="Arial" w:eastAsia="Arial" w:hAnsi="Arial"/>
          <w:color w:val="2D3748"/>
          <w:sz w:val="22"/>
          <w:szCs w:val="22"/>
        </w:rPr>
        <w:t xml:space="preserve">Een collectief goed heeft twee bijzondere eigenschappen die het onderscheiden van een gewoon (privaat) goed. Als je deze twee kenmerken kunt benoemen en uitleggen, kun je bij elke opgave snel bepalen of een goed collectief is of niet. Dit is het startpunt van het hele onderwerp.</w:t>
      </w:r>
    </w:p>
    <w:p>
      <w:pPr>
        <w:spacing w:after="60"/>
      </w:pPr>
    </w:p>
    <w:p>
      <w:pPr>
        <w:pStyle w:val="Heading2"/>
        <w:spacing w:after="120" w:before="200"/>
      </w:pPr>
      <w:r>
        <w:rPr>
          <w:rFonts w:ascii="Arial" w:cs="Arial" w:eastAsia="Arial" w:hAnsi="Arial"/>
          <w:b/>
          <w:bCs/>
          <w:color w:val="1A5276"/>
          <w:sz w:val="24"/>
          <w:szCs w:val="24"/>
        </w:rPr>
        <w:t xml:space="preserve">Hoe?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Eigenschap 1: Niet-uitsluitbaar</w:t>
            </w:r>
          </w:p>
          <w:p>
            <w:pPr>
              <w:spacing w:after="60"/>
            </w:pPr>
            <w:r>
              <w:rPr>
                <w:rFonts w:ascii="Consolas" w:cs="Consolas" w:eastAsia="Consolas" w:hAnsi="Consolas"/>
                <w:color w:val="2D3748"/>
                <w:sz w:val="22"/>
                <w:szCs w:val="22"/>
              </w:rPr>
              <w:t xml:space="preserve">  → Niemand kan worden uitgesloten van het gebruik</w:t>
            </w:r>
          </w:p>
          <w:p>
            <w:pPr>
              <w:spacing w:after="60"/>
            </w:pPr>
            <w:r>
              <w:rPr>
                <w:rFonts w:ascii="Consolas" w:cs="Consolas" w:eastAsia="Consolas" w:hAnsi="Consolas"/>
                <w:color w:val="2D3748"/>
                <w:sz w:val="22"/>
                <w:szCs w:val="22"/>
              </w:rPr>
              <w:t xml:space="preserve">  → Voorbeeld: dijkbescherming beschermt iedereen</w:t>
            </w:r>
          </w:p>
          <w:p>
            <w:pPr>
              <w:spacing w:after="60"/>
            </w:pPr>
            <w:r>
              <w:rPr>
                <w:rFonts w:ascii="Consolas" w:cs="Consolas" w:eastAsia="Consolas" w:hAnsi="Consolas"/>
                <w:color w:val="2D3748"/>
                <w:sz w:val="22"/>
                <w:szCs w:val="22"/>
              </w:rPr>
              <w:t xml:space="preserve"/>
            </w:r>
          </w:p>
          <w:p>
            <w:pPr>
              <w:spacing w:after="60"/>
            </w:pPr>
            <w:r>
              <w:rPr>
                <w:rFonts w:ascii="Consolas" w:cs="Consolas" w:eastAsia="Consolas" w:hAnsi="Consolas"/>
                <w:color w:val="2D3748"/>
                <w:sz w:val="22"/>
                <w:szCs w:val="22"/>
              </w:rPr>
              <w:t xml:space="preserve">Eigenschap 2: Niet-rivaliserend</w:t>
            </w:r>
          </w:p>
          <w:p>
            <w:pPr>
              <w:spacing w:after="60"/>
            </w:pPr>
            <w:r>
              <w:rPr>
                <w:rFonts w:ascii="Consolas" w:cs="Consolas" w:eastAsia="Consolas" w:hAnsi="Consolas"/>
                <w:color w:val="2D3748"/>
                <w:sz w:val="22"/>
                <w:szCs w:val="22"/>
              </w:rPr>
              <w:t xml:space="preserve">  → Gebruik door de één gaat niet ten koste van de ander</w:t>
            </w:r>
          </w:p>
          <w:p>
            <w:pPr>
              <w:spacing w:after="60"/>
            </w:pPr>
            <w:r>
              <w:rPr>
                <w:rFonts w:ascii="Consolas" w:cs="Consolas" w:eastAsia="Consolas" w:hAnsi="Consolas"/>
                <w:color w:val="2D3748"/>
                <w:sz w:val="22"/>
                <w:szCs w:val="22"/>
              </w:rPr>
              <w:t xml:space="preserve">  → Voorbeeld: straatverlichting brandt voor iedereen even helder</w:t>
            </w:r>
          </w:p>
        </w:tc>
      </w:tr>
    </w:tbl>
    <w:p>
      <w:pPr>
        <w:spacing w:after="60"/>
      </w:pPr>
    </w:p>
    <w:p>
      <w:pPr>
        <w:pStyle w:val="Heading2"/>
        <w:spacing w:after="120" w:before="200"/>
      </w:pPr>
      <w:r>
        <w:rPr>
          <w:rFonts w:ascii="Arial" w:cs="Arial" w:eastAsia="Arial" w:hAnsi="Arial"/>
          <w:b/>
          <w:bCs/>
          <w:color w:val="1A5276"/>
          <w:sz w:val="24"/>
          <w:szCs w:val="24"/>
        </w:rPr>
        <w:t xml:space="preserve">Voorbeeld</w:t>
      </w:r>
    </w:p>
    <w:p>
      <w:pPr>
        <w:spacing w:after="120"/>
      </w:pPr>
      <w:r>
        <w:rPr>
          <w:rFonts w:ascii="Arial" w:cs="Arial" w:eastAsia="Arial" w:hAnsi="Arial"/>
          <w:color w:val="2D3748"/>
          <w:sz w:val="22"/>
          <w:szCs w:val="22"/>
        </w:rPr>
        <w:t xml:space="preserve">Vraag: Waarom is defensie (het leger) een collectief goed?</w:t>
      </w:r>
    </w:p>
    <w:p>
      <w:pPr>
        <w:spacing w:after="120"/>
      </w:pPr>
      <w:r>
        <w:rPr>
          <w:rFonts w:ascii="Arial" w:cs="Arial" w:eastAsia="Arial" w:hAnsi="Arial"/>
          <w:color w:val="2D3748"/>
          <w:sz w:val="22"/>
          <w:szCs w:val="22"/>
        </w:rPr>
        <w:t xml:space="preserve">Antwoord: Defensie beschermt alle inwoners van een land. Je kunt niemand uitsluiten van die bescherming (niet-uitsluitbaar). Bovendien wordt de bescherming voor jou niet minder als er meer mensen in het land wonen (niet-rivaliserend).</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Controleer altijd béide eigenschappen. Een goed dat wel uitsluitbaar is maar niet-rivaliserend, is géén collectief goed (denk aan kabel-tv: je kunt er mensen van uitsluiten).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Kernbegrip</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Collectief goed = niet-uitsluitbaar + niet-rivaliserend</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Tegenovergestelde</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Privaat goed = uitsluitbaar + rivaliserend</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Verband met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 Vaardigheid 2 (herkennen), 3 (marktfalen)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Herkennen of iets een collectief goed is</w:t>
            </w:r>
          </w:p>
          <w:p>
            <w:pPr>
              <w:spacing w:before="40"/>
            </w:pPr>
            <w:r>
              <w:rPr>
                <w:rFonts w:ascii="Arial" w:cs="Arial" w:eastAsia="Arial" w:hAnsi="Arial"/>
                <w:i/>
                <w:iCs/>
                <w:color w:val="1A5276"/>
                <w:sz w:val="18"/>
                <w:szCs w:val="18"/>
              </w:rPr>
              <w:t xml:space="preserve">Marktanalyse</w:t>
            </w:r>
          </w:p>
        </w:tc>
      </w:tr>
    </w:tbl>
    <w:p>
      <w:pPr>
        <w:spacing w:after="120"/>
      </w:pPr>
    </w:p>
    <w:p>
      <w:pPr>
        <w:pStyle w:val="Heading2"/>
        <w:spacing w:after="120" w:before="200"/>
      </w:pPr>
      <w:r>
        <w:rPr>
          <w:rFonts w:ascii="Arial" w:cs="Arial" w:eastAsia="Arial" w:hAnsi="Arial"/>
          <w:b/>
          <w:bCs/>
          <w:color w:val="1A5276"/>
          <w:sz w:val="24"/>
          <w:szCs w:val="24"/>
        </w:rPr>
        <w:t xml:space="preserve">Waarom?</w:t>
      </w:r>
    </w:p>
    <w:p>
      <w:pPr>
        <w:spacing w:after="120"/>
      </w:pPr>
      <w:r>
        <w:rPr>
          <w:rFonts w:ascii="Arial" w:cs="Arial" w:eastAsia="Arial" w:hAnsi="Arial"/>
          <w:color w:val="2D3748"/>
          <w:sz w:val="22"/>
          <w:szCs w:val="22"/>
        </w:rPr>
        <w:t xml:space="preserve">In opgaven krijg je vaak twee goederen of diensten voorgelegd en moet je bepalen welke collectief is. Dit vereist dat je de twee eigenschappen systematisch toetst. Veel leerlingen gaan op gevoel af (‘de overheid betaalt het, dus het is collectief’), maar dat klopt niet altijd.</w:t>
      </w:r>
    </w:p>
    <w:p>
      <w:pPr>
        <w:spacing w:after="60"/>
      </w:pPr>
    </w:p>
    <w:p>
      <w:pPr>
        <w:pStyle w:val="Heading2"/>
        <w:spacing w:after="120" w:before="200"/>
      </w:pPr>
      <w:r>
        <w:rPr>
          <w:rFonts w:ascii="Arial" w:cs="Arial" w:eastAsia="Arial" w:hAnsi="Arial"/>
          <w:b/>
          <w:bCs/>
          <w:color w:val="1A5276"/>
          <w:sz w:val="24"/>
          <w:szCs w:val="24"/>
        </w:rPr>
        <w:t xml:space="preserve">Hoe?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Stap 1: Vraag je af: kan iemand worden uitgesloten?</w:t>
            </w:r>
          </w:p>
          <w:p>
            <w:pPr>
              <w:spacing w:after="60"/>
            </w:pPr>
            <w:r>
              <w:rPr>
                <w:rFonts w:ascii="Consolas" w:cs="Consolas" w:eastAsia="Consolas" w:hAnsi="Consolas"/>
                <w:color w:val="2D3748"/>
                <w:sz w:val="22"/>
                <w:szCs w:val="22"/>
              </w:rPr>
              <w:t xml:space="preserve">  Ja → niet collectief    Nee → ga naar stap 2</w:t>
            </w:r>
          </w:p>
          <w:p>
            <w:pPr>
              <w:spacing w:after="60"/>
            </w:pPr>
            <w:r>
              <w:rPr>
                <w:rFonts w:ascii="Consolas" w:cs="Consolas" w:eastAsia="Consolas" w:hAnsi="Consolas"/>
                <w:color w:val="2D3748"/>
                <w:sz w:val="22"/>
                <w:szCs w:val="22"/>
              </w:rPr>
              <w:t xml:space="preserve"/>
            </w:r>
          </w:p>
          <w:p>
            <w:pPr>
              <w:spacing w:after="60"/>
            </w:pPr>
            <w:r>
              <w:rPr>
                <w:rFonts w:ascii="Consolas" w:cs="Consolas" w:eastAsia="Consolas" w:hAnsi="Consolas"/>
                <w:color w:val="2D3748"/>
                <w:sz w:val="22"/>
                <w:szCs w:val="22"/>
              </w:rPr>
              <w:t xml:space="preserve">Stap 2: Vraag je af: gaat gebruik ten koste van een ander?</w:t>
            </w:r>
          </w:p>
          <w:p>
            <w:pPr>
              <w:spacing w:after="60"/>
            </w:pPr>
            <w:r>
              <w:rPr>
                <w:rFonts w:ascii="Consolas" w:cs="Consolas" w:eastAsia="Consolas" w:hAnsi="Consolas"/>
                <w:color w:val="2D3748"/>
                <w:sz w:val="22"/>
                <w:szCs w:val="22"/>
              </w:rPr>
              <w:t xml:space="preserve">  Ja → niet collectief    Nee → het IS een collectief goed</w:t>
            </w:r>
          </w:p>
          <w:p>
            <w:pPr>
              <w:spacing w:after="60"/>
            </w:pPr>
            <w:r>
              <w:rPr>
                <w:rFonts w:ascii="Consolas" w:cs="Consolas" w:eastAsia="Consolas" w:hAnsi="Consolas"/>
                <w:color w:val="2D3748"/>
                <w:sz w:val="22"/>
                <w:szCs w:val="22"/>
              </w:rPr>
              <w:t xml:space="preserve"/>
            </w:r>
          </w:p>
          <w:p>
            <w:pPr>
              <w:spacing w:after="60"/>
            </w:pPr>
            <w:r>
              <w:rPr>
                <w:rFonts w:ascii="Consolas" w:cs="Consolas" w:eastAsia="Consolas" w:hAnsi="Consolas"/>
                <w:color w:val="2D3748"/>
                <w:sz w:val="22"/>
                <w:szCs w:val="22"/>
              </w:rPr>
              <w:t xml:space="preserve">Let op: wie het betaalt (overheid of particulier)</w:t>
            </w:r>
          </w:p>
          <w:p>
            <w:pPr>
              <w:spacing w:after="60"/>
            </w:pPr>
            <w:r>
              <w:rPr>
                <w:rFonts w:ascii="Consolas" w:cs="Consolas" w:eastAsia="Consolas" w:hAnsi="Consolas"/>
                <w:color w:val="2D3748"/>
                <w:sz w:val="22"/>
                <w:szCs w:val="22"/>
              </w:rPr>
              <w:t xml:space="preserve">  zegt NIETS over of het collectief is!</w:t>
            </w:r>
          </w:p>
        </w:tc>
      </w:tr>
    </w:tbl>
    <w:p>
      <w:pPr>
        <w:spacing w:after="60"/>
      </w:pPr>
    </w:p>
    <w:p>
      <w:pPr>
        <w:pStyle w:val="Heading2"/>
        <w:spacing w:after="120" w:before="200"/>
      </w:pPr>
      <w:r>
        <w:rPr>
          <w:rFonts w:ascii="Arial" w:cs="Arial" w:eastAsia="Arial" w:hAnsi="Arial"/>
          <w:b/>
          <w:bCs/>
          <w:color w:val="1A5276"/>
          <w:sz w:val="24"/>
          <w:szCs w:val="24"/>
        </w:rPr>
        <w:t xml:space="preserve">Voorbeeld</w:t>
      </w:r>
    </w:p>
    <w:p>
      <w:pPr>
        <w:spacing w:after="120"/>
      </w:pPr>
      <w:r>
        <w:rPr>
          <w:rFonts w:ascii="Arial" w:cs="Arial" w:eastAsia="Arial" w:hAnsi="Arial"/>
          <w:color w:val="2D3748"/>
          <w:sz w:val="22"/>
          <w:szCs w:val="22"/>
        </w:rPr>
        <w:t xml:space="preserve">Vraag: Is een beveiligingsdienst voor je huis een collectief goed?</w:t>
      </w:r>
    </w:p>
    <w:p>
      <w:pPr>
        <w:spacing w:after="120"/>
      </w:pPr>
      <w:r>
        <w:rPr>
          <w:rFonts w:ascii="Arial" w:cs="Arial" w:eastAsia="Arial" w:hAnsi="Arial"/>
          <w:color w:val="2D3748"/>
          <w:sz w:val="22"/>
          <w:szCs w:val="22"/>
        </w:rPr>
        <w:t xml:space="preserve">Stap 1: Kan iemand worden uitgesloten? Ja, de dienst beschermt alleen het huis dat betaalt, niet de buren.</w:t>
      </w:r>
    </w:p>
    <w:p>
      <w:pPr>
        <w:spacing w:after="120"/>
      </w:pPr>
      <w:r>
        <w:rPr>
          <w:rFonts w:ascii="Arial" w:cs="Arial" w:eastAsia="Arial" w:hAnsi="Arial"/>
          <w:color w:val="2D3748"/>
          <w:sz w:val="22"/>
          <w:szCs w:val="22"/>
        </w:rPr>
        <w:t xml:space="preserve">Conclusie: Het is géén collectief goed. De buren profiteren er niet van.</w:t>
      </w:r>
    </w:p>
    <w:p>
      <w:pPr>
        <w:spacing w:after="120"/>
      </w:pPr>
      <w:r>
        <w:rPr>
          <w:rFonts w:ascii="Arial" w:cs="Arial" w:eastAsia="Arial" w:hAnsi="Arial"/>
          <w:color w:val="2D3748"/>
          <w:sz w:val="22"/>
          <w:szCs w:val="22"/>
        </w:rPr>
        <w:t xml:space="preserve">Vergelijk: Politiesurveillance beschermt iedereen op straat — niemand kan worden uitgesloten. Wél een collectief goed.</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De valkuil is: ‘de overheid betaalt het, dus het is collectief.’ Maar zwembaden en bibliotheken worden ook door de overheid betaald, terwijl ze wél uitsluitbaar zijn!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Methode</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Toets niet-uitsluitbaar → toets niet-rivaliserend</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Valkuil</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Betaler (overheid/privaat) bepaalt NIET of iets collectief is</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Verband met</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 Vaardigheid 1 (eigenschappen), 3 (marktfalen)</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E67E22" w:sz="1"/>
              <w:left w:val="single" w:color="E67E22" w:sz="1"/>
              <w:bottom w:val="single" w:color="E67E22" w:sz="1"/>
              <w:right w:val="none" w:color="E67E22" w:sz="0"/>
            </w:tcBorders>
            <w:shd w:fill="E67E22"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426"/>
            <w:tcBorders>
              <w:top w:val="single" w:color="E67E22" w:sz="1"/>
              <w:left w:val="none" w:color="E67E22" w:sz="0"/>
              <w:bottom w:val="single" w:color="E67E22" w:sz="1"/>
              <w:right w:val="single" w:color="E67E22" w:sz="1"/>
            </w:tcBorders>
            <w:shd w:fill="FEF5E7" w:val="clear"/>
            <w:tcMar>
              <w:top w:type="dxa" w:w="140"/>
              <w:left w:type="dxa" w:w="200"/>
              <w:bottom w:type="dxa" w:w="140"/>
              <w:right w:type="dxa" w:w="200"/>
            </w:tcMar>
            <w:vAlign w:val="center"/>
          </w:tcPr>
          <w:p>
            <w:r>
              <w:rPr>
                <w:rFonts w:ascii="Arial" w:cs="Arial" w:eastAsia="Arial" w:hAnsi="Arial"/>
                <w:b/>
                <w:bCs/>
                <w:color w:val="BA6A1C"/>
                <w:sz w:val="28"/>
                <w:szCs w:val="28"/>
              </w:rPr>
              <w:t xml:space="preserve">Uitleggen waarom de markt faalt</w:t>
            </w:r>
          </w:p>
          <w:p>
            <w:pPr>
              <w:spacing w:before="40"/>
            </w:pPr>
            <w:r>
              <w:rPr>
                <w:rFonts w:ascii="Arial" w:cs="Arial" w:eastAsia="Arial" w:hAnsi="Arial"/>
                <w:i/>
                <w:iCs/>
                <w:color w:val="E67E22"/>
                <w:sz w:val="18"/>
                <w:szCs w:val="18"/>
              </w:rPr>
              <w:t xml:space="preserve">Bedrijfseconomie</w:t>
            </w:r>
          </w:p>
        </w:tc>
      </w:tr>
    </w:tbl>
    <w:p>
      <w:pPr>
        <w:spacing w:after="120"/>
      </w:pPr>
    </w:p>
    <w:p>
      <w:pPr>
        <w:pStyle w:val="Heading2"/>
        <w:spacing w:after="120" w:before="200"/>
      </w:pPr>
      <w:r>
        <w:rPr>
          <w:rFonts w:ascii="Arial" w:cs="Arial" w:eastAsia="Arial" w:hAnsi="Arial"/>
          <w:b/>
          <w:bCs/>
          <w:color w:val="E67E22"/>
          <w:sz w:val="24"/>
          <w:szCs w:val="24"/>
        </w:rPr>
        <w:t xml:space="preserve">Waarom?</w:t>
      </w:r>
    </w:p>
    <w:p>
      <w:pPr>
        <w:spacing w:after="120"/>
      </w:pPr>
      <w:r>
        <w:rPr>
          <w:rFonts w:ascii="Arial" w:cs="Arial" w:eastAsia="Arial" w:hAnsi="Arial"/>
          <w:color w:val="2D3748"/>
          <w:sz w:val="22"/>
          <w:szCs w:val="22"/>
        </w:rPr>
        <w:t xml:space="preserve">Een collectief goed is niet-uitsluitbaar, waardoor consumenten gratis kunnen meeprofiteren. Een particuliere aanbieder kan daardoor geen prijs vragen en dus geen winst maken. Dit is de kern van het marktfalen bij collectieve goederen: de markt levert het goed niet, ook al is er wel behoefte aan.</w:t>
      </w:r>
    </w:p>
    <w:p>
      <w:pPr>
        <w:spacing w:after="60"/>
      </w:pPr>
    </w:p>
    <w:p>
      <w:pPr>
        <w:pStyle w:val="Heading2"/>
        <w:spacing w:after="120" w:before="200"/>
      </w:pPr>
      <w:r>
        <w:rPr>
          <w:rFonts w:ascii="Arial" w:cs="Arial" w:eastAsia="Arial" w:hAnsi="Arial"/>
          <w:b/>
          <w:bCs/>
          <w:color w:val="E67E22"/>
          <w:sz w:val="24"/>
          <w:szCs w:val="24"/>
        </w:rPr>
        <w:t xml:space="preserve">Hoe?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E67E22"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Redeneerketen (oorzaak → gevolg):</w:t>
            </w:r>
          </w:p>
          <w:p>
            <w:pPr>
              <w:spacing w:after="60"/>
            </w:pPr>
            <w:r>
              <w:rPr>
                <w:rFonts w:ascii="Consolas" w:cs="Consolas" w:eastAsia="Consolas" w:hAnsi="Consolas"/>
                <w:color w:val="2D3748"/>
                <w:sz w:val="22"/>
                <w:szCs w:val="22"/>
              </w:rPr>
              <w:t xml:space="preserve"/>
            </w:r>
          </w:p>
          <w:p>
            <w:pPr>
              <w:spacing w:after="60"/>
            </w:pPr>
            <w:r>
              <w:rPr>
                <w:rFonts w:ascii="Consolas" w:cs="Consolas" w:eastAsia="Consolas" w:hAnsi="Consolas"/>
                <w:color w:val="2D3748"/>
                <w:sz w:val="22"/>
                <w:szCs w:val="22"/>
              </w:rPr>
              <w:t xml:space="preserve">1. Collectief goed is niet-uitsluitbaar</w:t>
            </w:r>
          </w:p>
          <w:p>
            <w:pPr>
              <w:spacing w:after="60"/>
            </w:pPr>
            <w:r>
              <w:rPr>
                <w:rFonts w:ascii="Consolas" w:cs="Consolas" w:eastAsia="Consolas" w:hAnsi="Consolas"/>
                <w:color w:val="2D3748"/>
                <w:sz w:val="22"/>
                <w:szCs w:val="22"/>
              </w:rPr>
              <w:t xml:space="preserve">2. → Consumenten betalen niet vrijwillig</w:t>
            </w:r>
          </w:p>
          <w:p>
            <w:pPr>
              <w:spacing w:after="60"/>
            </w:pPr>
            <w:r>
              <w:rPr>
                <w:rFonts w:ascii="Consolas" w:cs="Consolas" w:eastAsia="Consolas" w:hAnsi="Consolas"/>
                <w:color w:val="2D3748"/>
                <w:sz w:val="22"/>
                <w:szCs w:val="22"/>
              </w:rPr>
              <w:t xml:space="preserve">3. → Particuliere aanbieder maakt geen winst</w:t>
            </w:r>
          </w:p>
          <w:p>
            <w:pPr>
              <w:spacing w:after="60"/>
            </w:pPr>
            <w:r>
              <w:rPr>
                <w:rFonts w:ascii="Consolas" w:cs="Consolas" w:eastAsia="Consolas" w:hAnsi="Consolas"/>
                <w:color w:val="2D3748"/>
                <w:sz w:val="22"/>
                <w:szCs w:val="22"/>
              </w:rPr>
              <w:t xml:space="preserve">4. → Markt levert het goed niet</w:t>
            </w:r>
          </w:p>
          <w:p>
            <w:pPr>
              <w:spacing w:after="60"/>
            </w:pPr>
            <w:r>
              <w:rPr>
                <w:rFonts w:ascii="Consolas" w:cs="Consolas" w:eastAsia="Consolas" w:hAnsi="Consolas"/>
                <w:color w:val="2D3748"/>
                <w:sz w:val="22"/>
                <w:szCs w:val="22"/>
              </w:rPr>
              <w:t xml:space="preserve"/>
            </w:r>
          </w:p>
          <w:p>
            <w:pPr>
              <w:spacing w:after="60"/>
            </w:pPr>
            <w:r>
              <w:rPr>
                <w:rFonts w:ascii="Consolas" w:cs="Consolas" w:eastAsia="Consolas" w:hAnsi="Consolas"/>
                <w:color w:val="2D3748"/>
                <w:sz w:val="22"/>
                <w:szCs w:val="22"/>
              </w:rPr>
              <w:t xml:space="preserve">Oplossing: overheid biedt het aan,</w:t>
            </w:r>
          </w:p>
          <w:p>
            <w:pPr>
              <w:spacing w:after="60"/>
            </w:pPr>
            <w:r>
              <w:rPr>
                <w:rFonts w:ascii="Consolas" w:cs="Consolas" w:eastAsia="Consolas" w:hAnsi="Consolas"/>
                <w:color w:val="2D3748"/>
                <w:sz w:val="22"/>
                <w:szCs w:val="22"/>
              </w:rPr>
              <w:t xml:space="preserve">  betaald via verplichte belastingheffing</w:t>
            </w:r>
          </w:p>
        </w:tc>
      </w:tr>
    </w:tbl>
    <w:p>
      <w:pPr>
        <w:spacing w:after="60"/>
      </w:pPr>
    </w:p>
    <w:p>
      <w:pPr>
        <w:pStyle w:val="Heading2"/>
        <w:spacing w:after="120" w:before="200"/>
      </w:pPr>
      <w:r>
        <w:rPr>
          <w:rFonts w:ascii="Arial" w:cs="Arial" w:eastAsia="Arial" w:hAnsi="Arial"/>
          <w:b/>
          <w:bCs/>
          <w:color w:val="E67E22"/>
          <w:sz w:val="24"/>
          <w:szCs w:val="24"/>
        </w:rPr>
        <w:t xml:space="preserve">Voorbeeld</w:t>
      </w:r>
    </w:p>
    <w:p>
      <w:pPr>
        <w:spacing w:after="120"/>
      </w:pPr>
      <w:r>
        <w:rPr>
          <w:rFonts w:ascii="Arial" w:cs="Arial" w:eastAsia="Arial" w:hAnsi="Arial"/>
          <w:color w:val="2D3748"/>
          <w:sz w:val="22"/>
          <w:szCs w:val="22"/>
        </w:rPr>
        <w:t xml:space="preserve">Vraag: Leg uit waarom een particulier bedrijf geen dijken zou bouwen.</w:t>
      </w:r>
    </w:p>
    <w:p>
      <w:pPr>
        <w:spacing w:after="120"/>
      </w:pPr>
      <w:r>
        <w:rPr>
          <w:rFonts w:ascii="Arial" w:cs="Arial" w:eastAsia="Arial" w:hAnsi="Arial"/>
          <w:color w:val="2D3748"/>
          <w:sz w:val="22"/>
          <w:szCs w:val="22"/>
        </w:rPr>
        <w:t xml:space="preserve">Antwoord: Dijkbescherming is niet-uitsluitbaar: als de dijk er staat, wordt iedereen beschermd. Bewoners kunnen meeprofiteren zonder te betalen. Een bedrijf kan dus geen prijs vragen en maakt geen winst. Daarom bouwt de overheid dijken en betaalt iedereen mee via belasting.</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In de redeneerketen moet je altijd beginnen bij de eigenschap niet-uitsluitbaar. Dáár start het probleem. Zonder die eigenschap zou de markt het goed gewoon leveren.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E67E22" w:sz="1"/>
              <w:left w:val="single" w:color="E67E22" w:sz="1"/>
              <w:bottom w:val="single" w:color="E67E22" w:sz="1"/>
              <w:right w:val="single" w:color="E67E22" w:sz="1"/>
            </w:tcBorders>
            <w:shd w:fill="E67E22"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Kernbegrip</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Marktfalen: de markt levert het goed niet, ook al is er behoefte</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Oorzaak</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Niet-uitsluitbaar → geen betalingsbereidheid → geen winst</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E67E22"/>
                <w:sz w:val="20"/>
                <w:szCs w:val="20"/>
              </w:rPr>
              <w:t xml:space="preserve">Oplossing</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Overheid + verplichte belasting</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E67E22"/>
                <w:sz w:val="20"/>
                <w:szCs w:val="20"/>
              </w:rPr>
              <w:t xml:space="preserve">Verband met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Vaardigheid 1 (eigenschappen), 4 (meeliftgedrag)</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single" w:color="1A5276" w:sz="1"/>
              <w:left w:val="single" w:color="1A5276" w:sz="1"/>
              <w:bottom w:val="single" w:color="1A5276" w:sz="1"/>
              <w:right w:val="none" w:color="1A5276" w:sz="0"/>
            </w:tcBorders>
            <w:shd w:fill="1A5276" w:val="clear"/>
            <w:tcMar>
              <w:top w:type="dxa" w:w="140"/>
              <w:left w:type="dxa" w:w="12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426"/>
            <w:tcBorders>
              <w:top w:val="single" w:color="1A5276" w:sz="1"/>
              <w:left w:val="none" w:color="1A5276" w:sz="0"/>
              <w:bottom w:val="single" w:color="1A5276" w:sz="1"/>
              <w:right w:val="single" w:color="1A5276" w:sz="1"/>
            </w:tcBorders>
            <w:shd w:fill="EBF5FB" w:val="clear"/>
            <w:tcMar>
              <w:top w:type="dxa" w:w="140"/>
              <w:left w:type="dxa" w:w="200"/>
              <w:bottom w:type="dxa" w:w="140"/>
              <w:right w:type="dxa" w:w="200"/>
            </w:tcMar>
            <w:vAlign w:val="center"/>
          </w:tcPr>
          <w:p>
            <w:r>
              <w:rPr>
                <w:rFonts w:ascii="Arial" w:cs="Arial" w:eastAsia="Arial" w:hAnsi="Arial"/>
                <w:b/>
                <w:bCs/>
                <w:color w:val="154360"/>
                <w:sz w:val="28"/>
                <w:szCs w:val="28"/>
              </w:rPr>
              <w:t xml:space="preserve">Het meeliftgedrag verklaren</w:t>
            </w:r>
          </w:p>
          <w:p>
            <w:pPr>
              <w:spacing w:before="40"/>
            </w:pPr>
            <w:r>
              <w:rPr>
                <w:rFonts w:ascii="Arial" w:cs="Arial" w:eastAsia="Arial" w:hAnsi="Arial"/>
                <w:i/>
                <w:iCs/>
                <w:color w:val="1A5276"/>
                <w:sz w:val="18"/>
                <w:szCs w:val="18"/>
              </w:rPr>
              <w:t xml:space="preserve">Marktanalyse</w:t>
            </w:r>
          </w:p>
        </w:tc>
      </w:tr>
    </w:tbl>
    <w:p>
      <w:pPr>
        <w:spacing w:after="120"/>
      </w:pPr>
    </w:p>
    <w:p>
      <w:pPr>
        <w:pStyle w:val="Heading2"/>
        <w:spacing w:after="120" w:before="200"/>
      </w:pPr>
      <w:r>
        <w:rPr>
          <w:rFonts w:ascii="Arial" w:cs="Arial" w:eastAsia="Arial" w:hAnsi="Arial"/>
          <w:b/>
          <w:bCs/>
          <w:color w:val="1A5276"/>
          <w:sz w:val="24"/>
          <w:szCs w:val="24"/>
        </w:rPr>
        <w:t xml:space="preserve">Waarom?</w:t>
      </w:r>
    </w:p>
    <w:p>
      <w:pPr>
        <w:spacing w:after="120"/>
      </w:pPr>
      <w:r>
        <w:rPr>
          <w:rFonts w:ascii="Arial" w:cs="Arial" w:eastAsia="Arial" w:hAnsi="Arial"/>
          <w:color w:val="2D3748"/>
          <w:sz w:val="22"/>
          <w:szCs w:val="22"/>
        </w:rPr>
        <w:t xml:space="preserve">Meeliftgedrag (free-rider gedrag) verklaart waarom individuele consumenten niet bereid zijn te betalen voor een collectief goed, zelfs als ze er wel baat bij hebben. Als iedereen denkt ‘een ander betaalt wel’, betaalt niemand. Dit verschijnsel is cruciaal om te begrijpen waarom de overheid moet ingrijpen.</w:t>
      </w:r>
    </w:p>
    <w:p>
      <w:pPr>
        <w:spacing w:after="60"/>
      </w:pPr>
    </w:p>
    <w:p>
      <w:pPr>
        <w:pStyle w:val="Heading2"/>
        <w:spacing w:after="120" w:before="200"/>
      </w:pPr>
      <w:r>
        <w:rPr>
          <w:rFonts w:ascii="Arial" w:cs="Arial" w:eastAsia="Arial" w:hAnsi="Arial"/>
          <w:b/>
          <w:bCs/>
          <w:color w:val="1A5276"/>
          <w:sz w:val="24"/>
          <w:szCs w:val="24"/>
        </w:rPr>
        <w:t xml:space="preserve">Hoe?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0" w:sz="1"/>
              <w:left w:val="single" w:color="1A5276" w:sz="8"/>
              <w:bottom w:val="single" w:color="CBD5E0" w:sz="1"/>
              <w:right w:val="single" w:color="CBD5E0" w:sz="1"/>
            </w:tcBorders>
            <w:shd w:fill="F7F8FA" w:val="clear"/>
            <w:tcMar>
              <w:top w:type="dxa" w:w="120"/>
              <w:left w:type="dxa" w:w="240"/>
              <w:bottom w:type="dxa" w:w="120"/>
              <w:right w:type="dxa" w:w="200"/>
            </w:tcMar>
          </w:tcPr>
          <w:p>
            <w:pPr>
              <w:spacing w:after="60"/>
            </w:pPr>
            <w:r>
              <w:rPr>
                <w:rFonts w:ascii="Consolas" w:cs="Consolas" w:eastAsia="Consolas" w:hAnsi="Consolas"/>
                <w:color w:val="2D3748"/>
                <w:sz w:val="22"/>
                <w:szCs w:val="22"/>
              </w:rPr>
              <w:t xml:space="preserve">Meeliftgedrag in 4 stappen:</w:t>
            </w:r>
          </w:p>
          <w:p>
            <w:pPr>
              <w:spacing w:after="60"/>
            </w:pPr>
            <w:r>
              <w:rPr>
                <w:rFonts w:ascii="Consolas" w:cs="Consolas" w:eastAsia="Consolas" w:hAnsi="Consolas"/>
                <w:color w:val="2D3748"/>
                <w:sz w:val="22"/>
                <w:szCs w:val="22"/>
              </w:rPr>
              <w:t xml:space="preserve"/>
            </w:r>
          </w:p>
          <w:p>
            <w:pPr>
              <w:spacing w:after="60"/>
            </w:pPr>
            <w:r>
              <w:rPr>
                <w:rFonts w:ascii="Consolas" w:cs="Consolas" w:eastAsia="Consolas" w:hAnsi="Consolas"/>
                <w:color w:val="2D3748"/>
                <w:sz w:val="22"/>
                <w:szCs w:val="22"/>
              </w:rPr>
              <w:t xml:space="preserve">1. Een collectief goed is beschikbaar voor iedereen</w:t>
            </w:r>
          </w:p>
          <w:p>
            <w:pPr>
              <w:spacing w:after="60"/>
            </w:pPr>
            <w:r>
              <w:rPr>
                <w:rFonts w:ascii="Consolas" w:cs="Consolas" w:eastAsia="Consolas" w:hAnsi="Consolas"/>
                <w:color w:val="2D3748"/>
                <w:sz w:val="22"/>
                <w:szCs w:val="22"/>
              </w:rPr>
              <w:t xml:space="preserve">2. Anderen profiteren gratis mee (niet-uitsluitbaar)</w:t>
            </w:r>
          </w:p>
          <w:p>
            <w:pPr>
              <w:spacing w:after="60"/>
            </w:pPr>
            <w:r>
              <w:rPr>
                <w:rFonts w:ascii="Consolas" w:cs="Consolas" w:eastAsia="Consolas" w:hAnsi="Consolas"/>
                <w:color w:val="2D3748"/>
                <w:sz w:val="22"/>
                <w:szCs w:val="22"/>
              </w:rPr>
              <w:t xml:space="preserve">3. Niemand wil als enige betalen</w:t>
            </w:r>
          </w:p>
          <w:p>
            <w:pPr>
              <w:spacing w:after="60"/>
            </w:pPr>
            <w:r>
              <w:rPr>
                <w:rFonts w:ascii="Consolas" w:cs="Consolas" w:eastAsia="Consolas" w:hAnsi="Consolas"/>
                <w:color w:val="2D3748"/>
                <w:sz w:val="22"/>
                <w:szCs w:val="22"/>
              </w:rPr>
              <w:t xml:space="preserve">4. Betalingsbereidheid is veel lager dan de waarde</w:t>
            </w:r>
          </w:p>
          <w:p>
            <w:pPr>
              <w:spacing w:after="60"/>
            </w:pPr>
            <w:r>
              <w:rPr>
                <w:rFonts w:ascii="Consolas" w:cs="Consolas" w:eastAsia="Consolas" w:hAnsi="Consolas"/>
                <w:color w:val="2D3748"/>
                <w:sz w:val="22"/>
                <w:szCs w:val="22"/>
              </w:rPr>
              <w:t xml:space="preserve"/>
            </w:r>
          </w:p>
          <w:p>
            <w:pPr>
              <w:spacing w:after="60"/>
            </w:pPr>
            <w:r>
              <w:rPr>
                <w:rFonts w:ascii="Consolas" w:cs="Consolas" w:eastAsia="Consolas" w:hAnsi="Consolas"/>
                <w:color w:val="2D3748"/>
                <w:sz w:val="22"/>
                <w:szCs w:val="22"/>
              </w:rPr>
              <w:t xml:space="preserve">Gevolg: zonder overheidsingrijpen</w:t>
            </w:r>
          </w:p>
          <w:p>
            <w:pPr>
              <w:spacing w:after="60"/>
            </w:pPr>
            <w:r>
              <w:rPr>
                <w:rFonts w:ascii="Consolas" w:cs="Consolas" w:eastAsia="Consolas" w:hAnsi="Consolas"/>
                <w:color w:val="2D3748"/>
                <w:sz w:val="22"/>
                <w:szCs w:val="22"/>
              </w:rPr>
              <w:t xml:space="preserve">  wordt het goed niet geleverd</w:t>
            </w:r>
          </w:p>
        </w:tc>
      </w:tr>
    </w:tbl>
    <w:p>
      <w:pPr>
        <w:spacing w:after="60"/>
      </w:pPr>
    </w:p>
    <w:p>
      <w:pPr>
        <w:pStyle w:val="Heading2"/>
        <w:spacing w:after="120" w:before="200"/>
      </w:pPr>
      <w:r>
        <w:rPr>
          <w:rFonts w:ascii="Arial" w:cs="Arial" w:eastAsia="Arial" w:hAnsi="Arial"/>
          <w:b/>
          <w:bCs/>
          <w:color w:val="1A5276"/>
          <w:sz w:val="24"/>
          <w:szCs w:val="24"/>
        </w:rPr>
        <w:t xml:space="preserve">Voorbeeld</w:t>
      </w:r>
    </w:p>
    <w:p>
      <w:pPr>
        <w:spacing w:after="120"/>
      </w:pPr>
      <w:r>
        <w:rPr>
          <w:rFonts w:ascii="Arial" w:cs="Arial" w:eastAsia="Arial" w:hAnsi="Arial"/>
          <w:color w:val="2D3748"/>
          <w:sz w:val="22"/>
          <w:szCs w:val="22"/>
        </w:rPr>
        <w:t xml:space="preserve">Vraag: Uit onderzoek blijkt dat inwoners een bomenrij langs hun straat €5.000 waard vinden, maar slechts €50 willen betalen. Verklaar dit verschil.</w:t>
      </w:r>
    </w:p>
    <w:p>
      <w:pPr>
        <w:spacing w:after="120"/>
      </w:pPr>
      <w:r>
        <w:rPr>
          <w:rFonts w:ascii="Arial" w:cs="Arial" w:eastAsia="Arial" w:hAnsi="Arial"/>
          <w:color w:val="2D3748"/>
          <w:sz w:val="22"/>
          <w:szCs w:val="22"/>
        </w:rPr>
        <w:t xml:space="preserve">Antwoord: Een bomenrij is een collectief goed: iedereen profiteert ervan en niemand kan worden uitgesloten. Elke bewoner denkt: als ik betaal, profiteren de buren gratis mee. Daarom is de individuele betalingsbereidheid veel lager dan de werkelijke waarde. Dit is meeliftgedrag.</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r>
              <w:rPr>
                <w:rFonts w:ascii="Arial" w:cs="Arial" w:eastAsia="Arial" w:hAnsi="Arial"/>
                <w:b/>
                <w:bCs/>
                <w:color w:val="1A5276"/>
                <w:sz w:val="22"/>
                <w:szCs w:val="22"/>
              </w:rPr>
              <w:t xml:space="preserve">✨ Tip: </w:t>
            </w:r>
            <w:r>
              <w:rPr>
                <w:rFonts w:ascii="Arial" w:cs="Arial" w:eastAsia="Arial" w:hAnsi="Arial"/>
                <w:color w:val="2D3748"/>
                <w:sz w:val="22"/>
                <w:szCs w:val="22"/>
              </w:rPr>
              <w:t xml:space="preserve">Het woord ‘meeliftgedrag’ komt van het Engelse ‘free rider’. Denk aan iemand die meerijdt in de bus zonder te betalen — als de bus toch rijdt, waarom zou je dan betalen?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c>
          <w:tcPr>
            <w:tcW w:type="dxa" w:w="9026"/>
            <w:gridSpan w:val="2"/>
            <w:tcBorders>
              <w:top w:val="single" w:color="1A5276" w:sz="1"/>
              <w:left w:val="single" w:color="1A5276" w:sz="1"/>
              <w:bottom w:val="single" w:color="1A5276" w:sz="1"/>
              <w:right w:val="single" w:color="1A5276" w:sz="1"/>
            </w:tcBorders>
            <w:shd w:fill="1A5276" w:val="clear"/>
            <w:tcMar>
              <w:top w:type="dxa" w:w="80"/>
              <w:left w:type="dxa" w:w="140"/>
              <w:bottom w:type="dxa" w:w="80"/>
              <w:right w:type="dxa" w:w="140"/>
            </w:tcMar>
          </w:tcPr>
          <w:p>
            <w:r>
              <w:rPr>
                <w:rFonts w:ascii="Arial" w:cs="Arial" w:eastAsia="Arial" w:hAnsi="Arial"/>
                <w:b/>
                <w:bCs/>
                <w:color w:val="FFFFFF"/>
                <w:sz w:val="22"/>
                <w:szCs w:val="22"/>
              </w:rPr>
              <w:t xml:space="preserve">📋 Samenvatting</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Kernbegrip</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Meeliftgedrag: niemand wil als enige betalen voor een collectief goed</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Gevolg</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Betalingsbereidheid &lt;&lt; werkelijke waarde</w:t>
            </w:r>
          </w:p>
        </w:tc>
      </w:tr>
      <w:tr>
        <w:tc>
          <w:tcPr>
            <w:tcW w:type="dxa" w:w="2527"/>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b/>
                <w:bCs/>
                <w:color w:val="1A5276"/>
                <w:sz w:val="20"/>
                <w:szCs w:val="20"/>
              </w:rPr>
              <w:t xml:space="preserve">Engels</w:t>
            </w:r>
          </w:p>
        </w:tc>
        <w:tc>
          <w:tcPr>
            <w:tcW w:type="dxa" w:w="6499"/>
            <w:tcBorders>
              <w:top w:val="single" w:color="E2E8F0" w:sz="1"/>
              <w:left w:val="single" w:color="E2E8F0" w:sz="1"/>
              <w:bottom w:val="single" w:color="E2E8F0" w:sz="1"/>
              <w:right w:val="single" w:color="E2E8F0" w:sz="1"/>
            </w:tcBorders>
            <w:shd w:fill="F7FAFC" w:val="clear"/>
            <w:tcMar>
              <w:top w:type="dxa" w:w="80"/>
              <w:left w:type="dxa" w:w="140"/>
              <w:bottom w:type="dxa" w:w="80"/>
              <w:right w:type="dxa" w:w="140"/>
            </w:tcMar>
          </w:tcPr>
          <w:p>
            <w:r>
              <w:rPr>
                <w:rFonts w:ascii="Arial" w:cs="Arial" w:eastAsia="Arial" w:hAnsi="Arial"/>
                <w:color w:val="2D3748"/>
                <w:sz w:val="20"/>
                <w:szCs w:val="20"/>
              </w:rPr>
              <w:t xml:space="preserve">Free-rider gedrag</w:t>
            </w:r>
          </w:p>
        </w:tc>
      </w:tr>
      <w:tr>
        <w:tc>
          <w:tcPr>
            <w:tcW w:type="dxa" w:w="2527"/>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A5276"/>
                <w:sz w:val="20"/>
                <w:szCs w:val="20"/>
              </w:rPr>
              <w:t xml:space="preserve">Verband met</w:t>
            </w:r>
          </w:p>
        </w:tc>
        <w:tc>
          <w:tcPr>
            <w:tcW w:type="dxa" w:w="6499"/>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color w:val="2D3748"/>
                <w:sz w:val="20"/>
                <w:szCs w:val="20"/>
              </w:rPr>
              <w:t xml:space="preserve">→ Vaardigheid 3 (marktfalen), 1 (eigenschappen)</w:t>
            </w:r>
          </w:p>
        </w:tc>
      </w:tr>
    </w:tbl>
    <w:p>
      <w:r>
        <w:br w:type="page"/>
      </w:r>
    </w:p>
    <w:p>
      <w:pPr>
        <w:pStyle w:val="Heading1"/>
        <w:spacing w:after="200" w:before="0"/>
      </w:pPr>
      <w:r>
        <w:rPr>
          <w:rFonts w:ascii="Arial" w:cs="Arial" w:eastAsia="Arial" w:hAnsi="Arial"/>
          <w:b/>
          <w:bCs/>
          <w:color w:val="1E2761"/>
          <w:sz w:val="36"/>
          <w:szCs w:val="36"/>
        </w:rPr>
        <w:t xml:space="preserve">Veelvoorkomende valkuilen</w:t>
      </w:r>
    </w:p>
    <w:p>
      <w:pPr>
        <w:spacing w:after="120"/>
      </w:pPr>
      <w:r>
        <w:rPr>
          <w:rFonts w:ascii="Arial" w:cs="Arial" w:eastAsia="Arial" w:hAnsi="Arial"/>
          <w:color w:val="2D3748"/>
          <w:sz w:val="22"/>
          <w:szCs w:val="22"/>
        </w:rPr>
        <w:t xml:space="preserve">Let op deze veelgemaakte fouten bij het leren van deze paragraaf:</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"De overheid betaalt het, dus het is een collectief goed" → Onjuist! Zwembaden en bibliotheken worden door de overheid betaald maar zijn wél uitsluitbaar. Toets altijd de twee eigenschappen.</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"Niet-rivaliserend = niemand wil het" → Onjuist! Niet-rivaliserend betekent dat gebruik door de één niet ten koste gaat van de ander. Het zegt niets over de vraag.</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DE8E8" w:sz="1"/>
              <w:left w:val="single" w:color="D9534F" w:sz="12"/>
              <w:bottom w:val="single" w:color="FDE8E8" w:sz="1"/>
              <w:right w:val="single" w:color="FDE8E8" w:sz="1"/>
            </w:tcBorders>
            <w:shd w:fill="FDE8E8" w:val="clear"/>
            <w:tcMar>
              <w:top w:type="dxa" w:w="120"/>
              <w:left w:type="dxa" w:w="200"/>
              <w:bottom w:type="dxa" w:w="120"/>
              <w:right w:type="dxa" w:w="200"/>
            </w:tcMar>
          </w:tcPr>
          <w:p>
            <w:r>
              <w:rPr>
                <w:rFonts w:ascii="Arial" w:cs="Arial" w:eastAsia="Arial" w:hAnsi="Arial"/>
                <w:b/>
                <w:bCs/>
                <w:color w:val="D9534F"/>
                <w:sz w:val="22"/>
                <w:szCs w:val="22"/>
              </w:rPr>
              <w:t xml:space="preserve">⚠ Let op: </w:t>
            </w:r>
            <w:r>
              <w:rPr>
                <w:rFonts w:ascii="Arial" w:cs="Arial" w:eastAsia="Arial" w:hAnsi="Arial"/>
                <w:color w:val="2D3748"/>
                <w:sz w:val="22"/>
                <w:szCs w:val="22"/>
              </w:rPr>
              <w:t xml:space="preserve">"Collectieve goederen zijn gratis" → Onjuist! Ze worden betaald via belastingen. Iedereen betaalt mee, ook als je er niet bewust gebruik van maakt.</w:t>
            </w:r>
          </w:p>
        </w:tc>
      </w:tr>
    </w:tbl>
    <w:p>
      <w:r>
        <w:br w:type="page"/>
      </w:r>
    </w:p>
    <w:p>
      <w:pPr>
        <w:pStyle w:val="Heading1"/>
        <w:spacing w:after="200" w:before="0"/>
      </w:pPr>
      <w:r>
        <w:rPr>
          <w:rFonts w:ascii="Arial" w:cs="Arial" w:eastAsia="Arial" w:hAnsi="Arial"/>
          <w:b/>
          <w:bCs/>
          <w:color w:val="1E2761"/>
          <w:sz w:val="36"/>
          <w:szCs w:val="36"/>
        </w:rPr>
        <w:t xml:space="preserve">Samenvatting checklist</w:t>
      </w:r>
    </w:p>
    <w:p>
      <w:pPr>
        <w:spacing w:after="120"/>
      </w:pPr>
      <w:r>
        <w:rPr>
          <w:rFonts w:ascii="Arial" w:cs="Arial" w:eastAsia="Arial" w:hAnsi="Arial"/>
          <w:color w:val="2D3748"/>
          <w:sz w:val="22"/>
          <w:szCs w:val="22"/>
        </w:rPr>
        <w:t xml:space="preserve">Controleer of je de volgende vaardigheden beheerst:</w:t>
      </w:r>
    </w:p>
    <w:p>
      <w:pPr>
        <w:spacing w:after="100"/>
      </w:pPr>
    </w:p>
    <w:p>
      <w:pPr>
        <w:pStyle w:val="ListParagraph"/>
        <w:numPr>
          <w:ilvl w:val="0"/>
          <w:numId w:val="2"/>
        </w:numPr>
        <w:spacing w:after="80"/>
      </w:pPr>
      <w:r>
        <w:rPr>
          <w:rFonts w:ascii="Arial" w:cs="Arial" w:eastAsia="Arial" w:hAnsi="Arial"/>
          <w:sz w:val="22"/>
          <w:szCs w:val="22"/>
        </w:rPr>
        <w:t xml:space="preserve">Eigenschappen van een collectief goed benoemen (niet-uitsluitbaar + niet-rivaliserend)</w:t>
      </w:r>
    </w:p>
    <w:p>
      <w:pPr>
        <w:pStyle w:val="ListParagraph"/>
        <w:numPr>
          <w:ilvl w:val="0"/>
          <w:numId w:val="2"/>
        </w:numPr>
        <w:spacing w:after="80"/>
      </w:pPr>
      <w:r>
        <w:rPr>
          <w:rFonts w:ascii="Arial" w:cs="Arial" w:eastAsia="Arial" w:hAnsi="Arial"/>
          <w:sz w:val="22"/>
          <w:szCs w:val="22"/>
        </w:rPr>
        <w:t xml:space="preserve">Herkennen of iets een collectief goed is via de twee-stappen-toets</w:t>
      </w:r>
    </w:p>
    <w:p>
      <w:pPr>
        <w:pStyle w:val="ListParagraph"/>
        <w:numPr>
          <w:ilvl w:val="0"/>
          <w:numId w:val="2"/>
        </w:numPr>
        <w:spacing w:after="80"/>
      </w:pPr>
      <w:r>
        <w:rPr>
          <w:rFonts w:ascii="Arial" w:cs="Arial" w:eastAsia="Arial" w:hAnsi="Arial"/>
          <w:sz w:val="22"/>
          <w:szCs w:val="22"/>
        </w:rPr>
        <w:t xml:space="preserve">Uitleggen waarom de markt collectieve goederen niet levert (redeneerketen)</w:t>
      </w:r>
    </w:p>
    <w:p>
      <w:pPr>
        <w:pStyle w:val="ListParagraph"/>
        <w:numPr>
          <w:ilvl w:val="0"/>
          <w:numId w:val="2"/>
        </w:numPr>
        <w:spacing w:after="80"/>
      </w:pPr>
      <w:r>
        <w:rPr>
          <w:rFonts w:ascii="Arial" w:cs="Arial" w:eastAsia="Arial" w:hAnsi="Arial"/>
          <w:sz w:val="22"/>
          <w:szCs w:val="22"/>
        </w:rPr>
        <w:t xml:space="preserve">Meeliftgedrag verklaren en koppelen aan betalingsbereidheid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Collectieve goederen — Vaardigheden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2026-03-23T09:57:17.685Z</dcterms:created>
  <dcterms:modified xsi:type="dcterms:W3CDTF">2026-03-23T09:57:17.686Z</dcterms:modified>
</cp:coreProperties>
</file>

<file path=docProps/custom.xml><?xml version="1.0" encoding="utf-8"?>
<Properties xmlns="http://schemas.openxmlformats.org/officeDocument/2006/custom-properties" xmlns:vt="http://schemas.openxmlformats.org/officeDocument/2006/docPropsVTypes"/>
</file>