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3.3.4</w:t>
            </w:r>
          </w:p>
        </w:tc>
        <w:tc>
          <w:tcPr>
            <w:tcW w:type="dxa" w:w="9972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Toepassen — Overzicht Overheid</w:t>
            </w:r>
          </w:p>
        </w:tc>
      </w:tr>
    </w:tbl>
    <w:p>
      <w:pPr>
        <w:spacing w:after="0" w:before="3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1A5276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▶</w:t>
            </w:r>
          </w:p>
        </w:tc>
        <w:tc>
          <w:tcPr>
            <w:tcW w:type="dxa" w:w="10372"/>
            <w:tcBorders>
              <w:top w:val="none" w:color="FFFFFF" w:sz="0"/>
              <w:left w:val="none" w:color="FFFFFF" w:sz="0"/>
              <w:bottom w:val="single" w:color="1A5276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OVERZICHT: WAAROM GRIJPT DE OVERHEID IN?</w:t>
            </w:r>
          </w:p>
        </w:tc>
      </w:tr>
    </w:tbl>
    <w:p>
      <w:pPr>
        <w:spacing w:after="0" w:before="1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9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A527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Probleem</w:t>
            </w:r>
          </w:p>
        </w:tc>
        <w:tc>
          <w:tcPr>
            <w:tcW w:type="dxa" w:w="359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543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Oorzaak</w:t>
            </w:r>
          </w:p>
        </w:tc>
        <w:tc>
          <w:tcPr>
            <w:tcW w:type="dxa" w:w="359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543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Instrument overheid</w:t>
            </w:r>
          </w:p>
        </w:tc>
      </w:tr>
      <w:tr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Monopolie / machtspositie</w:t>
            </w:r>
          </w:p>
        </w:tc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Te weinig concurrentie</w:t>
            </w:r>
          </w:p>
        </w:tc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Mededingingswet, ACM, boetes</w:t>
            </w:r>
          </w:p>
        </w:tc>
      </w:tr>
      <w:tr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Natuurlijk monopolie</w:t>
            </w:r>
          </w:p>
        </w:tc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Dalende GTK</w:t>
            </w:r>
          </w:p>
        </w:tc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Prijsregulering</w:t>
            </w:r>
          </w:p>
        </w:tc>
      </w:tr>
      <w:tr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Negatief extern effect</w:t>
            </w:r>
          </w:p>
        </w:tc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Kosten buiten de markt</w:t>
            </w:r>
          </w:p>
        </w:tc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Belasting / accijns</w:t>
            </w:r>
          </w:p>
        </w:tc>
      </w:tr>
      <w:tr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Positief extern effect</w:t>
            </w:r>
          </w:p>
        </w:tc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Baten buiten de markt</w:t>
            </w:r>
          </w:p>
        </w:tc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Subsidie</w:t>
            </w:r>
          </w:p>
        </w:tc>
      </w:tr>
      <w:tr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Collectief goed</w:t>
            </w:r>
          </w:p>
        </w:tc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Niet-uitsluitbaar + niet-rival.</w:t>
            </w:r>
          </w:p>
        </w:tc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Overheid levert zelf</w:t>
            </w:r>
          </w:p>
        </w:tc>
      </w:tr>
      <w:tr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Ongelijke verdeling</w:t>
            </w:r>
          </w:p>
        </w:tc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Markt verdeelt ongelijk</w:t>
            </w:r>
          </w:p>
        </w:tc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Min.prijs / max.prijs / belasting</w:t>
            </w:r>
          </w:p>
        </w:tc>
      </w:tr>
    </w:tbl>
    <w:p>
      <w:pPr>
        <w:spacing w:after="0" w:before="2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67E22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▶</w:t>
            </w:r>
          </w:p>
        </w:tc>
        <w:tc>
          <w:tcPr>
            <w:tcW w:type="dxa" w:w="10372"/>
            <w:tcBorders>
              <w:top w:val="none" w:color="FFFFFF" w:sz="0"/>
              <w:left w:val="none" w:color="FFFFFF" w:sz="0"/>
              <w:bottom w:val="single" w:color="E67E22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BELEIDSINSTRUMENTEN — SAMENVATTING</w:t>
            </w:r>
          </w:p>
        </w:tc>
      </w:tr>
    </w:tbl>
    <w:p>
      <w:pPr>
        <w:spacing w:after="0" w:before="1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693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E67E2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Instrument</w:t>
            </w:r>
          </w:p>
        </w:tc>
        <w:tc>
          <w:tcPr>
            <w:tcW w:type="dxa" w:w="2693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BA6A1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Richting</w:t>
            </w:r>
          </w:p>
        </w:tc>
        <w:tc>
          <w:tcPr>
            <w:tcW w:type="dxa" w:w="2693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BA6A1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Bindend als...</w:t>
            </w:r>
          </w:p>
        </w:tc>
        <w:tc>
          <w:tcPr>
            <w:tcW w:type="dxa" w:w="2693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BA6A1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Gevolg</w:t>
            </w:r>
          </w:p>
        </w:tc>
      </w:tr>
      <w:tr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Minimumprijs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Beschermt producent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Pmin &gt; P*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Aanbodoverschot</w:t>
            </w:r>
          </w:p>
        </w:tc>
      </w:tr>
      <w:tr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Maximumprijs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Beschermt consument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Pmax &lt; P*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Vraagoverschot</w:t>
            </w:r>
          </w:p>
        </w:tc>
      </w:tr>
      <w:tr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Accijns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Ontmoedigt consumptie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Altijd effect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A-lijn omhoog, P↑ Q↓</w:t>
            </w:r>
          </w:p>
        </w:tc>
      </w:tr>
      <w:tr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Subsidie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Stimuleert consumptie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Altijd effect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V-lijn rechts, Q↑</w:t>
            </w:r>
          </w:p>
        </w:tc>
      </w:tr>
      <w:tr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Minimumloon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Beschermt werknemer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Wmin &gt; W*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Werkloosheid</w:t>
            </w:r>
          </w:p>
        </w:tc>
      </w:tr>
    </w:tbl>
    <w:p>
      <w:pPr>
        <w:spacing w:after="0" w:before="2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1E8449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▶</w:t>
            </w:r>
          </w:p>
        </w:tc>
        <w:tc>
          <w:tcPr>
            <w:tcW w:type="dxa" w:w="10372"/>
            <w:tcBorders>
              <w:top w:val="none" w:color="FFFFFF" w:sz="0"/>
              <w:left w:val="none" w:color="FFFFFF" w:sz="0"/>
              <w:bottom w:val="single" w:color="1E8449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BESLISBOOM: WELK INSTRUMENT?</w:t>
            </w:r>
          </w:p>
        </w:tc>
      </w:tr>
    </w:tbl>
    <w:p>
      <w:pPr>
        <w:spacing w:after="0" w:before="1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468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8F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Welk probleem?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→</w:t>
            </w:r>
          </w:p>
        </w:tc>
        <w:tc>
          <w:tcPr>
            <w:tcW w:type="dxa" w:w="2468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8F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Welk instrument?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→</w:t>
            </w:r>
          </w:p>
        </w:tc>
        <w:tc>
          <w:tcPr>
            <w:tcW w:type="dxa" w:w="2468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8F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Welk effect?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→</w:t>
            </w:r>
          </w:p>
        </w:tc>
        <w:tc>
          <w:tcPr>
            <w:tcW w:type="dxa" w:w="2468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8F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Welvaart?</w:t>
            </w:r>
          </w:p>
        </w:tc>
      </w:tr>
    </w:tbl>
    <w:p>
      <w:pPr>
        <w:spacing w:after="0" w:before="1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3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Extern effect → Internaliseren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Negatief → belasting → prijs omhoog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Positief → subsidie → prijs omlaag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53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Prijs te hoog/laag → Prijsgrens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Te laag voor producent → minimumprijs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Te hoog voor consument → maximumprijs</w:t>
            </w:r>
          </w:p>
        </w:tc>
      </w:tr>
    </w:tbl>
    <w:p>
      <w:pPr>
        <w:spacing w:after="0" w:before="2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772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F7F8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Bij elke opgave: (1) benoem het probleem, (2) kies het instrument, (3) beschrijf het effect op P, Q en welvaart</w:t>
            </w:r>
          </w:p>
        </w:tc>
      </w:tr>
    </w:tbl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2026-03-23T20:52:55.449Z</dcterms:created>
  <dcterms:modified xsi:type="dcterms:W3CDTF">2026-03-23T20:52:55.449Z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