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Internationaal handelsbeleid</w:t>
      </w:r>
    </w:p>
    <w:p>
      <w:pPr>
        <w:spacing w:after="40"/>
        <w:jc w:val="center"/>
      </w:pPr>
      <w:r>
        <w:rPr>
          <w:rFonts w:ascii="Arial" w:cs="Arial" w:eastAsia="Arial" w:hAnsi="Arial"/>
          <w:color w:val="718096"/>
          <w:sz w:val="26"/>
          <w:szCs w:val="26"/>
        </w:rPr>
        <w:t xml:space="preserve">Verrijkingsopgaven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Op een markt in de VS zijn twee aanbieders; aanbieder 1 uit de VS en aanbieder 2 uit China.</w:t>
            </w:r>
          </w:p>
          <w:p>
            <w:pPr>
              <w:keepNext/>
            </w:pPr>
            <w:r>
              <w:rPr>
                <w:rFonts w:ascii="Arial" w:cs="Arial" w:eastAsia="Arial" w:hAnsi="Arial"/>
                <w:color w:val="1A5276"/>
                <w:sz w:val="22"/>
                <w:szCs w:val="22"/>
              </w:rPr>
              <w:t xml:space="preserve">De formule van de vraaglijn is Q = 200 – p of p = 200 – Q. Beide aanbieders hebben dezelfde kosten: TK = 100 + 1/2q2, waarbij q het individuele aanbod is.</w:t>
            </w:r>
          </w:p>
        </w:tc>
      </w:tr>
    </w:tbl>
    <w:p>
      <w:pPr>
        <w:spacing w:after="80"/>
      </w:pPr>
    </w:p>
    <w:p>
      <w:pPr>
        <w:keepNext w:val="false"/>
        <w:spacing w:after="80"/>
      </w:pPr>
      <w:r>
        <w:rPr>
          <w:rFonts w:ascii="Arial" w:cs="Arial" w:eastAsia="Arial" w:hAnsi="Arial"/>
          <w:color w:val="2D3748"/>
          <w:sz w:val="22"/>
          <w:szCs w:val="22"/>
        </w:rPr>
        <w:t xml:space="preserve">De regering in de VS besluit invoerrechten in te voeren. Ieder stuk uit China wordt belast met € 32. De kosten van de Chinese aanbieder nemen daardoor toe: TKChina = 100 + 32qChina + 1/2qChina2.</w:t>
      </w:r>
    </w:p>
    <w:p>
      <w:pPr>
        <w:spacing w:after="4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Leid de formules van de reactielijnen af voor aanbieder 1 en voor aanbieder 2. Teken de reactielijnen in een grafiek met op de x-as qVS en op de y-as qChina.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de prijs en de aangeboden hoeveelheid in het marktevenwicht.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Bereken het consumentensurplus, het producentensurplus en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Leid opnieuw de formules van de reactielijnen af van aanbieder 1 en van aanbieder 2. Teken deze reactielijnen in de grafiek van vraag a.</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Bereken het nieuwe marktevenwicht: prijs en aangeboden hoeveelheid. Hoeveel belasting haalt de Amerikaanse regering op?</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Bereken het consumentensurplus, het producentensurplus en het totale surplus.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g  </w:t>
      </w:r>
      <w:r>
        <w:rPr>
          <w:rFonts w:ascii="Arial" w:cs="Arial" w:eastAsia="Arial" w:hAnsi="Arial"/>
          <w:color w:val="2D3748"/>
          <w:sz w:val="22"/>
          <w:szCs w:val="22"/>
        </w:rPr>
        <w:t xml:space="preserve">Vergelijk je antwoord bij vraag c met dat bij vraag f. Betrek daarbij de belastingopbrengst. Bespreek de invloed van de invoerrechten op de economische doelmatigheid van de markt in de VS.</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h  </w:t>
      </w:r>
      <w:r>
        <w:rPr>
          <w:rFonts w:ascii="Arial" w:cs="Arial" w:eastAsia="Arial" w:hAnsi="Arial"/>
          <w:color w:val="2D3748"/>
          <w:sz w:val="22"/>
          <w:szCs w:val="22"/>
        </w:rPr>
        <w:t xml:space="preserve">Geef een reden voor de VS om invoerrechten in te voeren. Geef ook een reden waarom de VS geen invoerrechten hadden moeten invoeren.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Stel dat grote concerns uit de eurozone besluiten tot overname van een aantal Amerikaanse bedrijven. Hierdoor ontstaat een autonoom extra aanbod van euro’s in ruil voor dollars met een totale waarde van € 3 miljard.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Bereken voor welk bedrag in dollars er euro’s worden verhandeld op deze markt.</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Bereken met hoeveel procent hierdoor de koers van de euro in dollars zal dalen.</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Was bij een minder elastische vraag naar euro’s de koersverandering door het extra aanbod groter of kleiner geweest? Verklaar je antwoord.</w:t>
      </w: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pBdr>
          <w:bottom w:val="single" w:color="CBD5E0" w:sz="1" w:space="1"/>
        </w:pBdr>
        <w:spacing w:after="0"/>
      </w:pPr>
      <w:r>
        <w:rPr>
          <w:rFonts w:ascii="Arial" w:cs="Arial" w:eastAsia="Arial" w:hAnsi="Arial"/>
          <w:sz w:val="22"/>
          <w:szCs w:val="22"/>
        </w:rPr>
        <w:t xml:space="preserve"> </w:t>
      </w:r>
    </w:p>
    <w:p>
      <w:pPr>
        <w:spacing w:after="120"/>
      </w:pPr>
    </w:p>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Totale welvaart van beide landen stijgt, maar inkomens wordt herverdeeld.</w:t>
            </w:r>
          </w:p>
          <w:p>
            <w:pPr>
              <w:keepNext/>
            </w:pPr>
            <w:r>
              <w:rPr>
                <w:rFonts w:ascii="Arial" w:cs="Arial" w:eastAsia="Arial" w:hAnsi="Arial"/>
                <w:color w:val="1A5276"/>
                <w:sz w:val="22"/>
                <w:szCs w:val="22"/>
              </w:rPr>
              <w:t>Landen willen handelen omdat: (1) gemiddeld levensstandaard stijgt, (2) gespecialiseerde productie is efficiënter, (3) toegang tot goedkopere inputgoederen (intermediates) helpt eigen industrie,</w:t>
            </w:r>
          </w:p>
          <w:p>
            <w:pPr>
              <w:keepNext/>
            </w:pPr>
            <w:r>
              <w:rPr>
                <w:rFonts w:ascii="Arial" w:cs="Arial" w:eastAsia="Arial" w:hAnsi="Arial"/>
                <w:color w:val="1A5276"/>
                <w:sz w:val="22"/>
                <w:szCs w:val="22"/>
              </w:rPr>
              <w:t xml:space="preserve">(4) politieke stabiliteit - handel schept economische afhankelijkheid die conflicten ontmoedigt.</w:t>
            </w:r>
          </w:p>
          <w:p>
            <w:pPr>
              <w:keepNext/>
            </w:pPr>
            <w:r>
              <w:rPr>
                <w:rFonts w:ascii="Arial" w:cs="Arial" w:eastAsia="Arial" w:hAnsi="Arial"/>
                <w:color w:val="1A5276"/>
                <w:sz w:val="22"/>
                <w:szCs w:val="22"/>
              </w:rPr>
              <w:t xml:space="preserve">Landen kunnen verliezen compenseren met herverdeling van winsten (subsidies voor transitie, omscholingsbudgetten), maar doen dit vaak niet, wat onrecht en tegenstand veroorzaakt.</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Internationaal handelsbeleid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2026-03-23T21:15:04.949Z</dcterms:created>
  <dcterms:modified xsi:type="dcterms:W3CDTF">2026-03-23T21:15:04.949Z</dcterms:modified>
</cp:coreProperties>
</file>

<file path=docProps/custom.xml><?xml version="1.0" encoding="utf-8"?>
<Properties xmlns="http://schemas.openxmlformats.org/officeDocument/2006/custom-properties" xmlns:vt="http://schemas.openxmlformats.org/officeDocument/2006/docPropsVTypes"/>
</file>