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Lees bron 2. b</w:t>
              <w:tab/>
              <w:t>Leg uit hoe liberalisering van de wereldhandel kan leiden tot een beperking van de groei van de beloning van laaggeschoolde arbeid in Nederland.</w:t>
            </w:r>
          </w:p>
          <w:p>
            <w:pPr>
              <w:keepNext/>
            </w:pPr>
            <w:r>
              <w:rPr>
                <w:rFonts w:ascii="Arial" w:cs="Arial" w:eastAsia="Arial" w:hAnsi="Arial"/>
                <w:color w:val="2D3748"/>
                <w:sz w:val="22"/>
                <w:szCs w:val="22"/>
              </w:rPr>
              <w:t xml:space="preserve">In de komende jaren wordt een sterke stijging van het arbeidsinkomen van hoogopgeleiden verwacht.</w:t>
              <w:tab/>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voortdurende innovatie steeds hogere eisen kan stellen aan de kwaliteit van de productiefactor arbeid.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het vraagt steeds meer scholing om met geavanceerde kapitaalgoederen om te kunnen gaan.</w:t>
            </w:r>
          </w:p>
          <w:p>
            <w:pPr>
              <w:spacing w:after="80"/>
            </w:pPr>
            <w:r>
              <w:rPr>
                <w:rFonts w:ascii="Arial" w:cs="Arial" w:eastAsia="Arial" w:hAnsi="Arial"/>
                <w:color w:val="2D3748"/>
                <w:sz w:val="22"/>
                <w:szCs w:val="22"/>
              </w:rPr>
              <w:t>De lonen in ontwikkelingslanden zijn lager dan in Nederland. Als de export uit ontwikkelingslanden minder of niet afgeremd wordt met protectie, wordt de concurrentie voor Nederland bij producten met laaggeschoolde arbeid zwaarder.</w:t>
            </w:r>
          </w:p>
          <w:p>
            <w:pPr>
              <w:spacing w:after="80"/>
            </w:pPr>
            <w:r>
              <w:rPr>
                <w:rFonts w:ascii="Arial" w:cs="Arial" w:eastAsia="Arial" w:hAnsi="Arial"/>
                <w:color w:val="2D3748"/>
                <w:sz w:val="22"/>
                <w:szCs w:val="22"/>
              </w:rPr>
              <w:t xml:space="preserve">Het verhogen van lage lonen wordt dan zeer moeilijk of onmogelijk.</w:t>
            </w:r>
          </w:p>
        </w:tc>
      </w:tr>
    </w:tbl>
    <w:p>
      <w:pPr>
        <w:spacing w:after="80"/>
      </w:pPr>
    </w:p>
    <w:p>
      <w:pPr>
        <w:keepNext/>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daarvoor de verklaring met behulp van twee van de gegeven ontwikkelingen in de komende jaren. Gebruik in de verklaring zowel de vraagkant als de aanbodkant van de arbeidsmarkt.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bevolking groeit nauwelijks = beperkt arbeidsaanbod. Kwaliteit van de gevraagde arbeid stijgt, waardoor de beloning moet stijgen om de kwaliteit te kunnen aantrekken.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3. Amerika verdient buitenlands geld (zoals euro’s en ponden) met de export van goederen en diensten. Amerika heeft buitenlands geld nodig om de import te kunnen betalen.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Verklaar het feit dat het totaal in de tabel ($ 3.000 miljard) kleiner is dan het totaal van de wereldhandel ($ 8.000 miljard).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tabel geeft alleen de handel tussen de drie werelddelen. De wereldhandel betreft ook de handel tussen de afzonderlijke landen binnen een werelddeel.</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voor de bewering van de economen een verklaring met behulp van de tabel in bron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export van Amerika bedraagt $ 1.000 miljard, de import $ 1.200 miljard.</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Verdient Amerika met de export voldoende buitenlands geld om de import te kunnen betalen?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want de export is kleiner dan de import.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hoe Amerika schuld kan opbouwen bij de gegeven handelsstromen.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Amerika verdient niet genoeg buitenlands geld met de export van goederen en diensten. Het ontbrekende geld leent Amerika bij andere landen.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4.</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of hier sprake is van inter-industriële of van intra-industriële handel.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Intra-industriële handel, want dezelfde (soort) producten worden zowel geïmporteerd als geëxporteerd.</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Verklaar waarom Philips bepaalde medische producten voor de Amerikaanse markt in China laat maken en andersom.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China is relatief veel goedkope arbeid voorhanden. Arbeidsintensieve productie zal daarom in China plaatsvinden. De meer kapitaalintensieve productie zal in de VS plaatsvinden.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de invoertarieven ervoor zorgen dat medische apparatuur in de VS duurder wordt. Geef twee oorzaken.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Oorzaak 1: door de tarieven hebben importeurs van Chinese producten (en halffabrikaten), zoals Philips, hogere kosten. Die kosten worden (deels) doorberekend in de verkoopprijs.</w:t>
            </w:r>
          </w:p>
          <w:p>
            <w:pPr>
              <w:spacing w:after="80"/>
            </w:pPr>
            <w:r>
              <w:rPr>
                <w:rFonts w:ascii="Arial" w:cs="Arial" w:eastAsia="Arial" w:hAnsi="Arial"/>
                <w:color w:val="2D3748"/>
                <w:sz w:val="22"/>
                <w:szCs w:val="22"/>
              </w:rPr>
              <w:t xml:space="preserve">Oorzaak 2: door de importtarieven kan Philips besluiten om minder te produceren en te exporteren naar de VS. Door het afgenomen aanbod zal de prijs stijgen (bij een gelijkblijvende vraag).</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dat de premies voor zorgverzekeringen in de VS als gevolg van de handelsoorlog kunnen stijgen.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ziekenhuizen hogere prijzen betalen voor medische producten, zullen zij dit (deels) doorberekenen in de kosten van behandelingen. Verzekeraars vergoeden deze kosten (deels).</w:t>
            </w:r>
          </w:p>
          <w:p>
            <w:pPr>
              <w:spacing w:after="80"/>
            </w:pPr>
            <w:r>
              <w:rPr>
                <w:rFonts w:ascii="Arial" w:cs="Arial" w:eastAsia="Arial" w:hAnsi="Arial"/>
                <w:color w:val="2D3748"/>
                <w:sz w:val="22"/>
                <w:szCs w:val="22"/>
              </w:rPr>
              <w:t xml:space="preserve">Als die kosten stijgen, zullen de verzekeraars dus ook de premies moeten verhogen om winst te kunnen blijven maken.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Twee buitenlandse exporteurs van buiten de EU handelen allebei met Nederland. Beide hebben langlopende contracten met afnemers waarin de prijzen zijn vastgelegd. Beide worden betaald in euro’s.</w:t>
            </w:r>
          </w:p>
          <w:p>
            <w:pPr>
              <w:keepNext/>
            </w:pPr>
            <w:r>
              <w:rPr>
                <w:rFonts w:ascii="Arial" w:cs="Arial" w:eastAsia="Arial" w:hAnsi="Arial"/>
                <w:color w:val="2D3748"/>
                <w:sz w:val="22"/>
                <w:szCs w:val="22"/>
              </w:rPr>
              <w:t xml:space="preserve">Zij hebben een verschillende verwachting over het wisselkoersrisico: de kans dat veranderingen in de wisselkoers verlies opleveren.</w:t>
            </w:r>
          </w:p>
          <w:p>
            <w:pPr>
              <w:keepNext/>
            </w:pPr>
            <w:r>
              <w:rPr>
                <w:rFonts w:ascii="Arial" w:cs="Arial" w:eastAsia="Arial" w:hAnsi="Arial"/>
                <w:color w:val="2D3748"/>
                <w:sz w:val="22"/>
                <w:szCs w:val="22"/>
              </w:rPr>
              <w:t xml:space="preserve">Exporteur A: ‘Ik verwacht een koersverandering ten opzichte van de euro tussen –5% en +25%.’ Exporteur B: ‘Ik verwacht een koersverandering ten opzichte van de euro tussen –35% en +5%.’</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nadeliger voor deze exporteurs: een koersstijging of een koersdaling van de eigen munt?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koersstijging, omdat elke euro dan minder eigen valuta oplevert, en daarmee de omzet in eigen munt daalt. (De eigen munt is meer euro’s waard, dus een euro is minder eigen munt waard.)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exporteur loopt volgens de eigen inschatting het grootste risico?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Exporteur A, omdat hij de kans op een koersstijging groter inschat dan exporteur B.</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5. Een andere onderzoeker ziet ook nadelen van de lagere koers van het pond voor de Britse auto-industrie, gerelateerd aan het feit dat de productieketen van auto’s sterk internationaal is.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buitenlandse auto’s door de wisselkoersdaling van het Britse pond voor de Britten duurder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Britten betalen voor elke euro (of dollar) meer ponden. BMW’s geproduceerd in Duitsland worden in euro’s betaald.</w:t>
            </w:r>
          </w:p>
          <w:p>
            <w:pPr>
              <w:spacing w:after="80"/>
            </w:pPr>
            <w:r>
              <w:rPr>
                <w:rFonts w:ascii="Arial" w:cs="Arial" w:eastAsia="Arial" w:hAnsi="Arial"/>
                <w:color w:val="2D3748"/>
                <w:sz w:val="22"/>
                <w:szCs w:val="22"/>
              </w:rPr>
              <w:t xml:space="preserve">Dat betekent dat deze BMW’s – na een koersdaling van het pond – meer ponden kosten. Dat geldt voor alle buitenlandse auto’s als de koers van het pond daalt ten opzichte van buitenlandse valuta’s.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zou de lagere koers van het pond de Britse auto-industrie bevoordelen?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Britse producten worden goedkoper voor buitenlanders, dus ook auto’s. Het marktaandeel / de concurrentiepositie van de Britse auto-industrie verbetert.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een nadeel dat deze onderzoeker kan bedoelen.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Onderdelen die geïmporteerd worden uit het buitenland worden duurder, dus stijgen de kosten. Dat betekent dat Britse auto’s in Groot-Brittannië duurder worden.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Verklaar dat Groot-Brittannië auto’s importeert uit onder meer Duitsland en Frankrijk, terwijl het land ook zelf auto’s produceert (en exporteert).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Auto’s zijn gedifferentieerde producten. Consumenten uit Groot-Brittannië hebben voorkeuren voor verschillende merken en typen auto’s, dus ook voor Duitse en Franse auto’s.</w:t>
            </w:r>
          </w:p>
          <w:p>
            <w:pPr>
              <w:spacing w:after="80"/>
            </w:pPr>
            <w:r>
              <w:rPr>
                <w:rFonts w:ascii="Arial" w:cs="Arial" w:eastAsia="Arial" w:hAnsi="Arial"/>
                <w:color w:val="2D3748"/>
                <w:sz w:val="22"/>
                <w:szCs w:val="22"/>
              </w:rPr>
              <w:t xml:space="preserve">Ook is er sprake van grote schaalvoordelen, waardoor autobedrijven in verschillende landen verkopen om van deze schaalvoordelen te profiteren.</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Citeer de zin die aangeeft dat de transactiekosten stijgen na een harde Brexit.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‘Kopers gaan ook een stuk meer betalen voor hun wagen, omdat de afhandelingskosten stevig oplopen.’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Waar zal BMW de meeste Mini’s verkopen: in het VK of in de EU?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 EU, omdat BMW de fabriek verplaatst om de handelsbelemmeringen te omzeilen. BMW zal in de EU willen produceren, omdat dat de grootste markt is waar de meeste Mini’s worden afgezet.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6. Randstad haalde een omzet van $ 6,08 miljard in de VS. De euro-dollarkoers was in 2018 gemiddeld € 0,90 per dollar.</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Verklaar dat Heineken kan besluiten minder te exporteren naar de VS als de euro-dollarkoers stijgt.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koersstijging zal Heinekenbier in de VS duurder worden. De afzet en het marktaandeel van Heineken in de VS zullen dan dalen.</w:t>
            </w:r>
          </w:p>
          <w:p>
            <w:pPr>
              <w:spacing w:after="80"/>
            </w:pPr>
            <w:r>
              <w:rPr>
                <w:rFonts w:ascii="Arial" w:cs="Arial" w:eastAsia="Arial" w:hAnsi="Arial"/>
                <w:color w:val="2D3748"/>
                <w:sz w:val="22"/>
                <w:szCs w:val="22"/>
              </w:rPr>
              <w:t xml:space="preserve">Ook zal Heineken minder euro’s ontvangen voor elke dollar omzet in de VS. Heineken kan hierop anticiperen door minder bier naar de VS te verschepen.</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Verklaar dat dit besluit anders kan uitvallen als de vraag naar Heinekenbier in de VS inelastisch reageert op een prijsverhoging.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de afzet nauwelijks daalt, kan Heineken besluiten de export op peil te houden. (Het bedrijf ontvangt dan wel nog steeds minder euro’s voor elke dollar omzet in de VS.)</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zijn wisselkoersrisico’s alleen op korte termijn te verzekeren?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lange termijn is de kans dat koersen veranderen (per definitie) groter dan op korte termijn.</w:t>
            </w:r>
          </w:p>
          <w:p>
            <w:pPr>
              <w:spacing w:after="80"/>
            </w:pPr>
            <w:r>
              <w:rPr>
                <w:rFonts w:ascii="Arial" w:cs="Arial" w:eastAsia="Arial" w:hAnsi="Arial"/>
                <w:color w:val="2D3748"/>
                <w:sz w:val="22"/>
                <w:szCs w:val="22"/>
              </w:rPr>
              <w:t xml:space="preserve">Het verzekeren van deze koersveranderingen is alleen op korte termijn betaalbaar voor bedrijven, omdat de kosten van de verzekering steeds groter worden naarmate het risico toeneemt.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dat ASML ondanks zijn ‘ijzersterke positie’ toch last kan hebben van een stijging van de euro-dollarkoers.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afnemers van ASML betalen in euro’s. Dat betekent dat de prijs in dollars van ASML-producten stijgt bij een koersstijging van de euro.</w:t>
            </w:r>
          </w:p>
          <w:p>
            <w:pPr>
              <w:spacing w:after="80"/>
            </w:pPr>
            <w:r>
              <w:rPr>
                <w:rFonts w:ascii="Arial" w:cs="Arial" w:eastAsia="Arial" w:hAnsi="Arial"/>
                <w:color w:val="2D3748"/>
                <w:sz w:val="22"/>
                <w:szCs w:val="22"/>
              </w:rPr>
              <w:t xml:space="preserve">Afnemers kunnen dan besluiten minder te kopen, waardoor de afzet daalt.</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met behulp van de tabel in bron 6 de totale omzet van Randstad in euro’s. Module-opdrachten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6,08 × 0,9 / 0,23 = € 23,79 miljard</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2026-03-23T21:15:05.038Z</dcterms:created>
  <dcterms:modified xsi:type="dcterms:W3CDTF">2026-03-23T21:15:05.038Z</dcterms:modified>
</cp:coreProperties>
</file>

<file path=docProps/custom.xml><?xml version="1.0" encoding="utf-8"?>
<Properties xmlns="http://schemas.openxmlformats.org/officeDocument/2006/custom-properties" xmlns:vt="http://schemas.openxmlformats.org/officeDocument/2006/docPropsVTypes"/>
</file>