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EF5E7"/>
                <w:sz w:val="36"/>
                <w:szCs w:val="36"/>
              </w:rPr>
              <w:t xml:space="preserve">3.5.1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Afsluiting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4ECF7"/>
                <w:sz w:val="22"/>
                <w:szCs w:val="22"/>
              </w:rPr>
              <w:t xml:space="preserve">Module 3 — Markt en overheid in één overzicht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17A65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🏪  </w:t>
            </w:r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H1 – Markten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Hoe werken markten?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117A65" w:sz="6"/>
              <w:left w:val="single" w:color="E8F6F3" w:sz="1"/>
              <w:bottom w:val="single" w:color="E8F6F3" w:sz="1"/>
              <w:right w:val="single" w:color="E8F6F3" w:sz="1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Marktstructuur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Concrete vs. abstracte markt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Homogeen vs. heterogeen product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Toetredingsdrempels bepalen concurrentie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133"/>
            <w:tcBorders>
              <w:top w:val="single" w:color="117A65" w:sz="6"/>
              <w:left w:val="single" w:color="E8F6F3" w:sz="1"/>
              <w:bottom w:val="single" w:color="E8F6F3" w:sz="1"/>
              <w:right w:val="single" w:color="E8F6F3" w:sz="1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Vraag en aanbod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Vraaglijn: dalend (prijs ↑ → Qv ↓)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Aanbodlijn: stijgend (prijs ↑ → Qa ↑)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Evenwichtsprijs: Qv = Qa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A5276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🏭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H2 – Marktvormen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Vier marktvormen en hun evenwicht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09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Volkomen
concurrentie</w:t>
            </w:r>
          </w:p>
        </w:tc>
        <w:tc>
          <w:tcPr>
            <w:tcW w:type="dxa" w:w="209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Monopolistische
concurrentie</w:t>
            </w:r>
          </w:p>
        </w:tc>
        <w:tc>
          <w:tcPr>
            <w:tcW w:type="dxa" w:w="209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Oligopolie</w:t>
            </w:r>
          </w:p>
        </w:tc>
        <w:tc>
          <w:tcPr>
            <w:tcW w:type="dxa" w:w="209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Monopolie</w:t>
            </w:r>
          </w:p>
        </w:tc>
      </w:tr>
      <w:tr>
        <w:tc>
          <w:tcPr>
            <w:tcW w:type="dxa" w:w="209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Aanbieders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Zeer veel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Veel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Enkele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Eén</w:t>
            </w:r>
          </w:p>
        </w:tc>
      </w:tr>
      <w:tr>
        <w:tc>
          <w:tcPr>
            <w:tcW w:type="dxa" w:w="209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Product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7F8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Homogeen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7F8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Heterogeen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7F8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Hom./het.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7F8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Uniek</w:t>
            </w:r>
          </w:p>
        </w:tc>
      </w:tr>
      <w:tr>
        <w:tc>
          <w:tcPr>
            <w:tcW w:type="dxa" w:w="209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Toetreding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Vrij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Vrij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Hoge drempels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Geblokkeerd</w:t>
            </w:r>
          </w:p>
        </w:tc>
      </w:tr>
      <w:tr>
        <w:tc>
          <w:tcPr>
            <w:tcW w:type="dxa" w:w="209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Prijszetter?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7F8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Nee (prijsnemer)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Beperkt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7F8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Ja (afgeknikt)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Ja</w:t>
            </w:r>
          </w:p>
        </w:tc>
      </w:tr>
      <w:tr>
        <w:tc>
          <w:tcPr>
            <w:tcW w:type="dxa" w:w="209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 = ?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MO = p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MO &lt; p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MO &lt; p</w:t>
            </w:r>
          </w:p>
        </w:tc>
        <w:tc>
          <w:tcPr>
            <w:tcW w:type="dxa" w:w="2093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748"/>
                <w:sz w:val="15"/>
                <w:szCs w:val="15"/>
              </w:rPr>
              <w:t xml:space="preserve">MO &lt; p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E67E22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🏛️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H3 – Overheid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Ingrijpen in de markt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BA6A1C"/>
                <w:sz w:val="21"/>
                <w:szCs w:val="21"/>
              </w:rPr>
              <w:t xml:space="preserve">Marktfalen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Externe effecten (positief/negatief)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Collectieve goederen (niet-uitsluitbaar)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Informatiegebreken (averechtse selectie)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Marktmacht (monopolie, kartel)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133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BA6A1C"/>
                <w:sz w:val="21"/>
                <w:szCs w:val="21"/>
              </w:rPr>
              <w:t xml:space="preserve">Overheidsinstrumenten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Belastingen &amp; subsidies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Maximumprijs / minimumprijs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Mededingingsbeleid (NMa/ACM)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Regulering &amp; wetgeving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E8449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🌍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H4 – Internationale markten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Handel over de grens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186A3B"/>
                <w:sz w:val="21"/>
                <w:szCs w:val="21"/>
              </w:rPr>
              <w:t xml:space="preserve">Vrijhandel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Comparatief voordeel → specialisatie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Welvaart stijgt door ruil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Consumenten: lagere prijzen, meer keuze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5133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  <w:jc w:val="left"/>
            </w:pPr>
            <w:r>
              <w:rPr>
                <w:rFonts w:ascii="Arial" w:cs="Arial" w:eastAsia="Arial" w:hAnsi="Arial"/>
                <w:b/>
                <w:bCs/>
                <w:color w:val="186A3B"/>
                <w:sz w:val="21"/>
                <w:szCs w:val="21"/>
              </w:rPr>
              <w:t xml:space="preserve">Protectie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Invoerrechten (tarief), quota, subsidies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Beschermt binnenlandse producenten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•  Welvaartsverlies (deadweight loss)</w:t>
            </w:r>
          </w:p>
        </w:tc>
      </w:tr>
    </w:tbl>
    <w:p>
      <w:pPr>
        <w:spacing w:after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7D3C98" w:sz="6"/>
              <w:left w:val="single" w:color="F4ECF7" w:sz="1"/>
              <w:bottom w:val="single" w:color="F4ECF7" w:sz="1"/>
              <w:right w:val="single" w:color="F4ECF7" w:sz="1"/>
            </w:tcBorders>
            <w:shd w:fill="F4EC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Kernformules Module 3</w:t>
            </w:r>
          </w:p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color w:val="2D3748"/>
                <w:sz w:val="19"/>
                <w:szCs w:val="19"/>
              </w:rPr>
              <w:t xml:space="preserve">TO = p × q</w:t>
            </w:r>
            <w:r>
              <w:rPr>
                <w:rFonts w:ascii="Consolas" w:cs="Consolas" w:eastAsia="Consolas" w:hAnsi="Consolas"/>
                <w:color w:val="718096"/>
                <w:sz w:val="19"/>
                <w:szCs w:val="19"/>
              </w:rPr>
              <w:t xml:space="preserve">     │     </w:t>
            </w:r>
            <w:r>
              <w:rPr>
                <w:rFonts w:ascii="Consolas" w:cs="Consolas" w:eastAsia="Consolas" w:hAnsi="Consolas"/>
                <w:color w:val="2D3748"/>
                <w:sz w:val="19"/>
                <w:szCs w:val="19"/>
              </w:rPr>
              <w:t xml:space="preserve">Winst = TO − TK</w:t>
            </w:r>
            <w:r>
              <w:rPr>
                <w:rFonts w:ascii="Consolas" w:cs="Consolas" w:eastAsia="Consolas" w:hAnsi="Consolas"/>
                <w:color w:val="718096"/>
                <w:sz w:val="19"/>
                <w:szCs w:val="19"/>
              </w:rPr>
              <w:t xml:space="preserve">     │     </w:t>
            </w:r>
            <w:r>
              <w:rPr>
                <w:rFonts w:ascii="Consolas" w:cs="Consolas" w:eastAsia="Consolas" w:hAnsi="Consolas"/>
                <w:color w:val="2D3748"/>
                <w:sz w:val="19"/>
                <w:szCs w:val="19"/>
              </w:rPr>
              <w:t xml:space="preserve">MO = ΔTO / Δq</w:t>
            </w:r>
            <w:r>
              <w:rPr>
                <w:rFonts w:ascii="Consolas" w:cs="Consolas" w:eastAsia="Consolas" w:hAnsi="Consolas"/>
                <w:color w:val="718096"/>
                <w:sz w:val="19"/>
                <w:szCs w:val="19"/>
              </w:rPr>
              <w:t xml:space="preserve">     │     </w:t>
            </w:r>
            <w:r>
              <w:rPr>
                <w:rFonts w:ascii="Consolas" w:cs="Consolas" w:eastAsia="Consolas" w:hAnsi="Consolas"/>
                <w:color w:val="2D3748"/>
                <w:sz w:val="19"/>
                <w:szCs w:val="19"/>
              </w:rPr>
              <w:t xml:space="preserve">MK = ΔTK / Δq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7D3C98"/>
                <w:sz w:val="19"/>
                <w:szCs w:val="19"/>
              </w:rPr>
              <w:t xml:space="preserve">Maximale winst: MO = MK</w:t>
            </w:r>
            <w:r>
              <w:rPr>
                <w:rFonts w:ascii="Consolas" w:cs="Consolas" w:eastAsia="Consolas" w:hAnsi="Consolas"/>
                <w:color w:val="718096"/>
                <w:sz w:val="19"/>
                <w:szCs w:val="19"/>
              </w:rPr>
              <w:t xml:space="preserve">     │     </w:t>
            </w:r>
            <w:r>
              <w:rPr>
                <w:rFonts w:ascii="Consolas" w:cs="Consolas" w:eastAsia="Consolas" w:hAnsi="Consolas"/>
                <w:color w:val="2D3748"/>
                <w:sz w:val="19"/>
                <w:szCs w:val="19"/>
              </w:rPr>
              <w:t xml:space="preserve">Consumentensurplus = ½ × b × h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2026-04-05T20:51:24.503Z</dcterms:created>
  <dcterms:modified xsi:type="dcterms:W3CDTF">2026-04-05T20:51:24.503Z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