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Afsluiting</w:t>
      </w:r>
    </w:p>
    <w:p>
      <w:pPr>
        <w:spacing w:after="40"/>
        <w:jc w:val="center"/>
      </w:pPr>
      <w:r>
        <w:rPr>
          <w:rFonts w:ascii="Arial" w:cs="Arial" w:eastAsia="Arial" w:hAnsi="Arial"/>
          <w:color w:val="718096"/>
          <w:sz w:val="26"/>
          <w:szCs w:val="26"/>
        </w:rPr>
        <w:t xml:space="preserve">Basisopgaven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Deze opgavenset bevat herhalingsvragen uit alle hoofdstukken van Module 3. Gebruik je samenvatting en aantekeningen als naslagwerk.</w:t>
            </w:r>
          </w:p>
        </w:tc>
      </w:tr>
    </w:tbl>
    <w:p>
      <w:pPr>
        <w:spacing w:after="400"/>
      </w:pPr>
    </w:p>
    <w:p>
      <w:r>
        <w:br w:type="page"/>
      </w:r>
    </w:p>
    <w:p>
      <w:pPr>
        <w:pStyle w:val="Heading2"/>
        <w:spacing w:after="120" w:before="200"/>
      </w:pPr>
      <w:r>
        <w:rPr>
          <w:rFonts w:ascii="Arial" w:cs="Arial" w:eastAsia="Arial" w:hAnsi="Arial"/>
          <w:b/>
          <w:bCs/>
          <w:color w:val="1A5276"/>
          <w:sz w:val="24"/>
          <w:szCs w:val="24"/>
        </w:rPr>
        <w:t xml:space="preserve">Hoofdstuk 1 — Markten</w:t>
      </w:r>
    </w:p>
    <w:p>
      <w:pPr>
        <w:spacing w:after="40"/>
      </w:pPr>
    </w:p>
    <w:p>
      <w:pPr>
        <w:pStyle w:val="Heading2"/>
        <w:spacing w:after="120" w:before="200"/>
      </w:pPr>
      <w:r>
        <w:rPr>
          <w:rFonts w:ascii="Arial" w:cs="Arial" w:eastAsia="Arial" w:hAnsi="Arial"/>
          <w:b/>
          <w:bCs/>
          <w:color w:val="1A5276"/>
          <w:sz w:val="24"/>
          <w:szCs w:val="24"/>
        </w:rPr>
        <w:t xml:space="preserve">Opgave 1</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wat het verschil is tussen een concrete markt en een abstracte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concrete markt is een fysieke plaats waar kopers en verkopers samenkomen (bijv. de weekmarkt). Een abstracte markt is het geheel van vraag en aanbod zonder vaste locatie (bijv. de woningmarkt in Nederland).</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twee voorbeelden van toetredingsdrempels op een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w:t>
            </w:r>
          </w:p>
          <w:p>
            <w:pPr>
              <w:spacing w:after="80"/>
            </w:pPr>
            <w:r>
              <w:rPr>
                <w:rFonts w:ascii="Arial" w:cs="Arial" w:eastAsia="Arial" w:hAnsi="Arial"/>
                <w:color w:val="2D3748"/>
                <w:sz w:val="22"/>
                <w:szCs w:val="22"/>
              </w:rPr>
              <w:t xml:space="preserve">1. Hoge investeringskosten (bijv. een eigen netwerk aanleggen).</w:t>
            </w:r>
          </w:p>
          <w:p>
            <w:pPr>
              <w:spacing w:after="80"/>
            </w:pPr>
            <w:r>
              <w:rPr>
                <w:rFonts w:ascii="Arial" w:cs="Arial" w:eastAsia="Arial" w:hAnsi="Arial"/>
                <w:color w:val="2D3748"/>
                <w:sz w:val="22"/>
                <w:szCs w:val="22"/>
              </w:rPr>
              <w:t xml:space="preserve">2. Vergunningen of wettelijke beperkingen (bijv. taxivergunningen).</w:t>
            </w:r>
          </w:p>
        </w:tc>
      </w:tr>
    </w:tbl>
    <w:p>
      <w:pPr>
        <w:spacing w:after="80"/>
      </w:pP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wat het verschil is tussen een homogeen en een heterogeen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een homogeen product zien consumenten de producten van verschillende aanbieders als identiek (bijv. suiker). Bij een heterogeen product zijn er in de ogen van consumenten verschillen tussen aanbieders (bijv. smartphones).</w:t>
            </w:r>
          </w:p>
        </w:tc>
      </w:tr>
    </w:tbl>
    <w:p>
      <w:pPr>
        <w:spacing w:after="200"/>
      </w:pPr>
    </w:p>
    <w:p>
      <w:pPr>
        <w:pStyle w:val="Heading2"/>
        <w:spacing w:after="120" w:before="200"/>
      </w:pPr>
      <w:r>
        <w:rPr>
          <w:rFonts w:ascii="Arial" w:cs="Arial" w:eastAsia="Arial" w:hAnsi="Arial"/>
          <w:b/>
          <w:bCs/>
          <w:color w:val="E67E22"/>
          <w:sz w:val="24"/>
          <w:szCs w:val="24"/>
        </w:rPr>
        <w:t xml:space="preserve">Hoofdstuk 2 — Marktvormen</w:t>
      </w:r>
    </w:p>
    <w:p>
      <w:pPr>
        <w:spacing w:after="40"/>
      </w:pPr>
    </w:p>
    <w:p>
      <w:pPr>
        <w:pStyle w:val="Heading2"/>
        <w:spacing w:after="120" w:before="200"/>
      </w:pPr>
      <w:r>
        <w:rPr>
          <w:rFonts w:ascii="Arial" w:cs="Arial" w:eastAsia="Arial" w:hAnsi="Arial"/>
          <w:b/>
          <w:bCs/>
          <w:color w:val="E67E22"/>
          <w:sz w:val="24"/>
          <w:szCs w:val="24"/>
        </w:rPr>
        <w:t xml:space="preserve">Opgave 2</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Op een markt geldt de volgende vraaglijn: Qv = 200 – 4P en de aanbodfunctie: Qa = −40 + 2P. Bereken de evenwichtsprijs en de evenwichtshoeveelheid.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evenwicht geldt: Qv = Qa</w:t>
            </w:r>
          </w:p>
          <w:p>
            <w:pPr>
              <w:spacing w:after="80"/>
            </w:pPr>
            <w:r>
              <w:rPr>
                <w:rFonts w:ascii="Arial" w:cs="Arial" w:eastAsia="Arial" w:hAnsi="Arial"/>
                <w:color w:val="2D3748"/>
                <w:sz w:val="22"/>
                <w:szCs w:val="22"/>
              </w:rPr>
              <w:t xml:space="preserve">200 – 4P = −40 + 2P</w:t>
            </w:r>
          </w:p>
          <w:p>
            <w:pPr>
              <w:spacing w:after="80"/>
            </w:pPr>
            <w:r>
              <w:rPr>
                <w:rFonts w:ascii="Arial" w:cs="Arial" w:eastAsia="Arial" w:hAnsi="Arial"/>
                <w:color w:val="2D3748"/>
                <w:sz w:val="22"/>
                <w:szCs w:val="22"/>
              </w:rPr>
              <w:t xml:space="preserve">240 = 6P</w:t>
            </w:r>
          </w:p>
          <w:p>
            <w:pPr>
              <w:spacing w:after="80"/>
            </w:pPr>
            <w:r>
              <w:rPr>
                <w:rFonts w:ascii="Arial" w:cs="Arial" w:eastAsia="Arial" w:hAnsi="Arial"/>
                <w:color w:val="2D3748"/>
                <w:sz w:val="22"/>
                <w:szCs w:val="22"/>
              </w:rPr>
              <w:t xml:space="preserve">P* = 40</w:t>
            </w:r>
          </w:p>
          <w:p>
            <w:pPr>
              <w:spacing w:after="80"/>
            </w:pPr>
            <w:r>
              <w:rPr>
                <w:rFonts w:ascii="Arial" w:cs="Arial" w:eastAsia="Arial" w:hAnsi="Arial"/>
                <w:color w:val="2D3748"/>
                <w:sz w:val="22"/>
                <w:szCs w:val="22"/>
              </w:rPr>
              <w:t xml:space="preserve">Q* = 200 – 4 × 40 = 40</w:t>
            </w:r>
          </w:p>
          <w:p>
            <w:pPr>
              <w:spacing w:after="80"/>
            </w:pPr>
            <w:r>
              <w:rPr>
                <w:rFonts w:ascii="Arial" w:cs="Arial" w:eastAsia="Arial" w:hAnsi="Arial"/>
                <w:color w:val="2D3748"/>
                <w:sz w:val="22"/>
                <w:szCs w:val="22"/>
              </w:rPr>
              <w:t xml:space="preserve">De evenwichtsprijs is €40 en de evenwichtshoeveelheid is 40 stuks.</w:t>
            </w:r>
          </w:p>
        </w:tc>
      </w:tr>
    </w:tbl>
    <w:p>
      <w:pPr>
        <w:spacing w:after="80"/>
      </w:pPr>
    </w:p>
    <w:p>
      <w:pPr>
        <w:pStyle w:val="Heading2"/>
        <w:spacing w:after="120" w:before="200"/>
      </w:pPr>
      <w:r>
        <w:rPr>
          <w:rFonts w:ascii="Arial" w:cs="Arial" w:eastAsia="Arial" w:hAnsi="Arial"/>
          <w:b/>
          <w:bCs/>
          <w:color w:val="E67E22"/>
          <w:sz w:val="24"/>
          <w:szCs w:val="24"/>
        </w:rPr>
        <w:t xml:space="preserve">Opgave 3</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Noem de vier marktvormen en geef bij elke marktvorm aan of het product homogeen of heterogeen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Volkomen concurrentie: homogeen product.</w:t>
            </w:r>
          </w:p>
          <w:p>
            <w:pPr>
              <w:spacing w:after="80"/>
            </w:pPr>
            <w:r>
              <w:rPr>
                <w:rFonts w:ascii="Arial" w:cs="Arial" w:eastAsia="Arial" w:hAnsi="Arial"/>
                <w:color w:val="2D3748"/>
                <w:sz w:val="22"/>
                <w:szCs w:val="22"/>
              </w:rPr>
              <w:t xml:space="preserve">2. Monopolistische concurrentie: heterogeen product.</w:t>
            </w:r>
          </w:p>
          <w:p>
            <w:pPr>
              <w:spacing w:after="80"/>
            </w:pPr>
            <w:r>
              <w:rPr>
                <w:rFonts w:ascii="Arial" w:cs="Arial" w:eastAsia="Arial" w:hAnsi="Arial"/>
                <w:color w:val="2D3748"/>
                <w:sz w:val="22"/>
                <w:szCs w:val="22"/>
              </w:rPr>
              <w:t xml:space="preserve">3. Oligopolie: kan homogeen (bijv. staal) of heterogeen (bijv. auto’s) zijn.</w:t>
            </w:r>
          </w:p>
          <w:p>
            <w:pPr>
              <w:spacing w:after="80"/>
            </w:pPr>
            <w:r>
              <w:rPr>
                <w:rFonts w:ascii="Arial" w:cs="Arial" w:eastAsia="Arial" w:hAnsi="Arial"/>
                <w:color w:val="2D3748"/>
                <w:sz w:val="22"/>
                <w:szCs w:val="22"/>
              </w:rPr>
              <w:t xml:space="preserve">4. Monopolie: uniek product (geen substituten).</w:t>
            </w:r>
          </w:p>
        </w:tc>
      </w:tr>
    </w:tbl>
    <w:p>
      <w:pPr>
        <w:spacing w:after="80"/>
      </w:pPr>
    </w:p>
    <w:p>
      <w:pPr>
        <w:pStyle w:val="Heading2"/>
        <w:spacing w:after="120" w:before="200"/>
      </w:pPr>
      <w:r>
        <w:rPr>
          <w:rFonts w:ascii="Arial" w:cs="Arial" w:eastAsia="Arial" w:hAnsi="Arial"/>
          <w:b/>
          <w:bCs/>
          <w:color w:val="E67E22"/>
          <w:sz w:val="24"/>
          <w:szCs w:val="24"/>
        </w:rPr>
        <w:t xml:space="preserve">Opgave 4</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Een monopolist heeft de volgende gegevens: de vraagfunctie is P = 100 – 2Q en de marginale kosten zijn MK = 20 + 2Q. Bereken de winstmaximaliserende prijs en 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totale opbrengst TO = P × Q = (100 – 2Q) × Q = 100Q – 2Q²</w:t>
            </w:r>
          </w:p>
          <w:p>
            <w:pPr>
              <w:spacing w:after="80"/>
            </w:pPr>
            <w:r>
              <w:rPr>
                <w:rFonts w:ascii="Arial" w:cs="Arial" w:eastAsia="Arial" w:hAnsi="Arial"/>
                <w:color w:val="2D3748"/>
                <w:sz w:val="22"/>
                <w:szCs w:val="22"/>
              </w:rPr>
              <w:t xml:space="preserve">Marginale opbrengst MO = dTO/dQ = 100 – 4Q</w:t>
            </w:r>
          </w:p>
          <w:p>
            <w:pPr>
              <w:spacing w:after="80"/>
            </w:pPr>
            <w:r>
              <w:rPr>
                <w:rFonts w:ascii="Arial" w:cs="Arial" w:eastAsia="Arial" w:hAnsi="Arial"/>
                <w:color w:val="2D3748"/>
                <w:sz w:val="22"/>
                <w:szCs w:val="22"/>
              </w:rPr>
              <w:t xml:space="preserve">Winstmaximalisatie: MO = MK</w:t>
            </w:r>
          </w:p>
          <w:p>
            <w:pPr>
              <w:spacing w:after="80"/>
            </w:pPr>
            <w:r>
              <w:rPr>
                <w:rFonts w:ascii="Arial" w:cs="Arial" w:eastAsia="Arial" w:hAnsi="Arial"/>
                <w:color w:val="2D3748"/>
                <w:sz w:val="22"/>
                <w:szCs w:val="22"/>
              </w:rPr>
              <w:t xml:space="preserve">100 – 4Q = 20 + 2Q</w:t>
            </w:r>
          </w:p>
          <w:p>
            <w:pPr>
              <w:spacing w:after="80"/>
            </w:pPr>
            <w:r>
              <w:rPr>
                <w:rFonts w:ascii="Arial" w:cs="Arial" w:eastAsia="Arial" w:hAnsi="Arial"/>
                <w:color w:val="2D3748"/>
                <w:sz w:val="22"/>
                <w:szCs w:val="22"/>
              </w:rPr>
              <w:t xml:space="preserve">80 = 6Q</w:t>
            </w:r>
          </w:p>
          <w:p>
            <w:pPr>
              <w:spacing w:after="80"/>
            </w:pPr>
            <w:r>
              <w:rPr>
                <w:rFonts w:ascii="Arial" w:cs="Arial" w:eastAsia="Arial" w:hAnsi="Arial"/>
                <w:color w:val="2D3748"/>
                <w:sz w:val="22"/>
                <w:szCs w:val="22"/>
              </w:rPr>
              <w:t xml:space="preserve">Q* = 13⅓ ≈ 13 (afgerond)</w:t>
            </w:r>
          </w:p>
          <w:p>
            <w:pPr>
              <w:spacing w:after="80"/>
            </w:pPr>
            <w:r>
              <w:rPr>
                <w:rFonts w:ascii="Arial" w:cs="Arial" w:eastAsia="Arial" w:hAnsi="Arial"/>
                <w:color w:val="2D3748"/>
                <w:sz w:val="22"/>
                <w:szCs w:val="22"/>
              </w:rPr>
              <w:t xml:space="preserve">P* = 100 – 2 × 13 = 74</w:t>
            </w:r>
          </w:p>
          <w:p>
            <w:pPr>
              <w:spacing w:after="80"/>
            </w:pPr>
            <w:r>
              <w:rPr>
                <w:rFonts w:ascii="Arial" w:cs="Arial" w:eastAsia="Arial" w:hAnsi="Arial"/>
                <w:color w:val="2D3748"/>
                <w:sz w:val="22"/>
                <w:szCs w:val="22"/>
              </w:rPr>
              <w:t xml:space="preserve">De monopolist produceert circa 13 stuks tegen een prijs van €74.</w:t>
            </w:r>
          </w:p>
        </w:tc>
      </w:tr>
    </w:tbl>
    <w:p>
      <w:pPr>
        <w:spacing w:after="200"/>
      </w:pPr>
    </w:p>
    <w:p>
      <w:pPr>
        <w:pStyle w:val="Heading2"/>
        <w:spacing w:after="120" w:before="200"/>
      </w:pPr>
      <w:r>
        <w:rPr>
          <w:rFonts w:ascii="Arial" w:cs="Arial" w:eastAsia="Arial" w:hAnsi="Arial"/>
          <w:b/>
          <w:bCs/>
          <w:color w:val="1E8449"/>
          <w:sz w:val="24"/>
          <w:szCs w:val="24"/>
        </w:rPr>
        <w:t xml:space="preserve">Hoofdstuk 3 — Overheid</w:t>
      </w:r>
    </w:p>
    <w:p>
      <w:pPr>
        <w:spacing w:after="40"/>
      </w:pPr>
    </w:p>
    <w:p>
      <w:pPr>
        <w:pStyle w:val="Heading2"/>
        <w:spacing w:after="120" w:before="200"/>
      </w:pPr>
      <w:r>
        <w:rPr>
          <w:rFonts w:ascii="Arial" w:cs="Arial" w:eastAsia="Arial" w:hAnsi="Arial"/>
          <w:b/>
          <w:bCs/>
          <w:color w:val="1E8449"/>
          <w:sz w:val="24"/>
          <w:szCs w:val="24"/>
        </w:rPr>
        <w:t xml:space="preserve">Opgave 5</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wat een maximumprijs is en wanneer de overheid deze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maximumprijs is een door de overheid vastgestelde prijs die lager ligt dan de evenwichtsprijs. De overheid stelt deze in als de marktprijs te hoog wordt geacht voor consumenten, bijvoorbeeld bij huurwoningen.</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het gevolg van een maximumprijs voor de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Er ontstaat een vraagoverschot: de gevraagde hoeveelheid is groter dan de aangeboden hoeveelheid. Aanbieders bieden minder aan tegen de lagere prijs, terwijl consumenten meer willen kopen.</w:t>
            </w:r>
          </w:p>
        </w:tc>
      </w:tr>
    </w:tbl>
    <w:p>
      <w:pPr>
        <w:spacing w:after="80"/>
      </w:pPr>
    </w:p>
    <w:p>
      <w:pPr>
        <w:pStyle w:val="Heading2"/>
        <w:spacing w:after="120" w:before="200"/>
      </w:pPr>
      <w:r>
        <w:rPr>
          <w:rFonts w:ascii="Arial" w:cs="Arial" w:eastAsia="Arial" w:hAnsi="Arial"/>
          <w:b/>
          <w:bCs/>
          <w:color w:val="1E8449"/>
          <w:sz w:val="24"/>
          <w:szCs w:val="24"/>
        </w:rPr>
        <w:t xml:space="preserve">Opgave 6</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Leg uit wat een negatief extern effect is en geef een voorbeeld.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negatief extern effect is een nadeel voor derden dat niet in de prijs van een product is verwerkt.</w:t>
            </w:r>
          </w:p>
          <w:p>
            <w:pPr>
              <w:spacing w:after="80"/>
            </w:pPr>
            <w:r>
              <w:rPr>
                <w:rFonts w:ascii="Arial" w:cs="Arial" w:eastAsia="Arial" w:hAnsi="Arial"/>
                <w:color w:val="2D3748"/>
                <w:sz w:val="22"/>
                <w:szCs w:val="22"/>
              </w:rPr>
              <w:t xml:space="preserve">Voorbeeld: een fabriek die het milieu vervuilt. De kosten van de vervuiling worden niet door de fabriek betaald, maar door de maatschappij gedragen.</w:t>
            </w:r>
          </w:p>
        </w:tc>
      </w:tr>
    </w:tbl>
    <w:p>
      <w:pPr>
        <w:spacing w:after="80"/>
      </w:pPr>
    </w:p>
    <w:p>
      <w:pPr>
        <w:pStyle w:val="Heading2"/>
        <w:spacing w:after="120" w:before="200"/>
      </w:pPr>
      <w:r>
        <w:rPr>
          <w:rFonts w:ascii="Arial" w:cs="Arial" w:eastAsia="Arial" w:hAnsi="Arial"/>
          <w:b/>
          <w:bCs/>
          <w:color w:val="1E8449"/>
          <w:sz w:val="24"/>
          <w:szCs w:val="24"/>
        </w:rPr>
        <w:t xml:space="preserve">Opgave 7</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De overheid heft een belasting van €5 per eenheid op een product. De vraagfunctie is Qv = 100 – 2P en de aanbodfunctie is Qa = −20 + 4P. Bereken de nieuwe evenwichtsprijs die de consument betaalt en de nieuwe evenwichtshoeveelheid.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belasting verschuift de aanbodfunctie omhoog met €5:</w:t>
            </w:r>
          </w:p>
          <w:p>
            <w:pPr>
              <w:spacing w:after="80"/>
            </w:pPr>
            <w:r>
              <w:rPr>
                <w:rFonts w:ascii="Arial" w:cs="Arial" w:eastAsia="Arial" w:hAnsi="Arial"/>
                <w:color w:val="2D3748"/>
                <w:sz w:val="22"/>
                <w:szCs w:val="22"/>
              </w:rPr>
              <w:t xml:space="preserve">Nieuwe aanbodfunctie: Qa = −20 + 4(P – 5) = −40 + 4P</w:t>
            </w:r>
          </w:p>
          <w:p>
            <w:pPr>
              <w:spacing w:after="80"/>
            </w:pPr>
            <w:r>
              <w:rPr>
                <w:rFonts w:ascii="Arial" w:cs="Arial" w:eastAsia="Arial" w:hAnsi="Arial"/>
                <w:color w:val="2D3748"/>
                <w:sz w:val="22"/>
                <w:szCs w:val="22"/>
              </w:rPr>
              <w:t xml:space="preserve">Evenwicht: 100 – 2P = −40 + 4P</w:t>
            </w:r>
          </w:p>
          <w:p>
            <w:pPr>
              <w:spacing w:after="80"/>
            </w:pPr>
            <w:r>
              <w:rPr>
                <w:rFonts w:ascii="Arial" w:cs="Arial" w:eastAsia="Arial" w:hAnsi="Arial"/>
                <w:color w:val="2D3748"/>
                <w:sz w:val="22"/>
                <w:szCs w:val="22"/>
              </w:rPr>
              <w:t xml:space="preserve">140 = 6P</w:t>
            </w:r>
          </w:p>
          <w:p>
            <w:pPr>
              <w:spacing w:after="80"/>
            </w:pPr>
            <w:r>
              <w:rPr>
                <w:rFonts w:ascii="Arial" w:cs="Arial" w:eastAsia="Arial" w:hAnsi="Arial"/>
                <w:color w:val="2D3748"/>
                <w:sz w:val="22"/>
                <w:szCs w:val="22"/>
              </w:rPr>
              <w:t xml:space="preserve">P_consument = 23⅓ ≈ €23,33</w:t>
            </w:r>
          </w:p>
          <w:p>
            <w:pPr>
              <w:spacing w:after="80"/>
            </w:pPr>
            <w:r>
              <w:rPr>
                <w:rFonts w:ascii="Arial" w:cs="Arial" w:eastAsia="Arial" w:hAnsi="Arial"/>
                <w:color w:val="2D3748"/>
                <w:sz w:val="22"/>
                <w:szCs w:val="22"/>
              </w:rPr>
              <w:t xml:space="preserve">Q* = 100 – 2 × 23,33 = 53,33 ≈ 53 stuks</w:t>
            </w:r>
          </w:p>
          <w:p>
            <w:pPr>
              <w:spacing w:after="80"/>
            </w:pPr>
            <w:r>
              <w:rPr>
                <w:rFonts w:ascii="Arial" w:cs="Arial" w:eastAsia="Arial" w:hAnsi="Arial"/>
                <w:color w:val="2D3748"/>
                <w:sz w:val="22"/>
                <w:szCs w:val="22"/>
              </w:rPr>
              <w:t xml:space="preserve">De producent ontvangt: 23,33 – 5 = €18,33.</w:t>
            </w:r>
          </w:p>
        </w:tc>
      </w:tr>
    </w:tbl>
    <w:p>
      <w:pPr>
        <w:spacing w:after="200"/>
      </w:pPr>
    </w:p>
    <w:p>
      <w:pPr>
        <w:pStyle w:val="Heading2"/>
        <w:spacing w:after="120" w:before="200"/>
      </w:pPr>
      <w:r>
        <w:rPr>
          <w:rFonts w:ascii="Arial" w:cs="Arial" w:eastAsia="Arial" w:hAnsi="Arial"/>
          <w:b/>
          <w:bCs/>
          <w:color w:val="154360"/>
          <w:sz w:val="24"/>
          <w:szCs w:val="24"/>
        </w:rPr>
        <w:t xml:space="preserve">Hoofdstuk 4 — Internationale markten</w:t>
      </w:r>
    </w:p>
    <w:p>
      <w:pPr>
        <w:spacing w:after="40"/>
      </w:pPr>
    </w:p>
    <w:p>
      <w:pPr>
        <w:pStyle w:val="Heading2"/>
        <w:spacing w:after="120" w:before="200"/>
      </w:pPr>
      <w:r>
        <w:rPr>
          <w:rFonts w:ascii="Arial" w:cs="Arial" w:eastAsia="Arial" w:hAnsi="Arial"/>
          <w:b/>
          <w:bCs/>
          <w:color w:val="154360"/>
          <w:sz w:val="24"/>
          <w:szCs w:val="24"/>
        </w:rPr>
        <w:t xml:space="preserve">Opgave 8</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Leg uit wat comparatief voordeel is en waarom het leidt tot handelswinst.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land heeft een comparatief voordeel in een product als het dat product kan maken tegen lagere alternatieve kosten dan het andere land.</w:t>
            </w:r>
          </w:p>
          <w:p>
            <w:pPr>
              <w:spacing w:after="80"/>
            </w:pPr>
            <w:r>
              <w:rPr>
                <w:rFonts w:ascii="Arial" w:cs="Arial" w:eastAsia="Arial" w:hAnsi="Arial"/>
                <w:color w:val="2D3748"/>
                <w:sz w:val="22"/>
                <w:szCs w:val="22"/>
              </w:rPr>
              <w:t xml:space="preserve">Als beide landen zich specialiseren in het product waarin ze een comparatief voordeel hebben en vervolgens handelen, kunnen ze samen meer produceren. Beide landen gaan er dan op vooruit: dat is de handelswinst.</w:t>
            </w:r>
          </w:p>
        </w:tc>
      </w:tr>
    </w:tbl>
    <w:p>
      <w:pPr>
        <w:spacing w:after="80"/>
      </w:pPr>
    </w:p>
    <w:p>
      <w:pPr>
        <w:pStyle w:val="Heading2"/>
        <w:spacing w:after="120" w:before="200"/>
      </w:pPr>
      <w:r>
        <w:rPr>
          <w:rFonts w:ascii="Arial" w:cs="Arial" w:eastAsia="Arial" w:hAnsi="Arial"/>
          <w:b/>
          <w:bCs/>
          <w:color w:val="154360"/>
          <w:sz w:val="24"/>
          <w:szCs w:val="24"/>
        </w:rPr>
        <w:t xml:space="preserve">Opgave 9</w:t>
      </w:r>
    </w:p>
    <w:p>
      <w:pPr>
        <w:spacing w:after="120"/>
      </w:pPr>
      <w:r>
        <w:rPr>
          <w:rFonts w:ascii="Arial" w:cs="Arial" w:eastAsia="Arial" w:hAnsi="Arial"/>
          <w:color w:val="2D3748"/>
          <w:sz w:val="22"/>
          <w:szCs w:val="22"/>
        </w:rPr>
        <w:t xml:space="preserve">Land A en land B produceren twee goederen: fietsen en brood.</w:t>
      </w:r>
    </w:p>
    <w:p>
      <w:pPr>
        <w:spacing w:after="120"/>
      </w:pPr>
      <w:r>
        <w:rPr>
          <w:rFonts w:ascii="Arial" w:cs="Arial" w:eastAsia="Arial" w:hAnsi="Arial"/>
          <w:color w:val="2D3748"/>
          <w:sz w:val="22"/>
          <w:szCs w:val="22"/>
        </w:rPr>
        <w:t xml:space="preserve">Land A kan per dag 10 fietsen of 50 broden produceren.</w:t>
      </w:r>
    </w:p>
    <w:p>
      <w:pPr>
        <w:spacing w:after="120"/>
      </w:pPr>
      <w:r>
        <w:rPr>
          <w:rFonts w:ascii="Arial" w:cs="Arial" w:eastAsia="Arial" w:hAnsi="Arial"/>
          <w:color w:val="2D3748"/>
          <w:sz w:val="22"/>
          <w:szCs w:val="22"/>
        </w:rPr>
        <w:t xml:space="preserve">Land B kan per dag 8 fietsen of 20 broden produceren.</w:t>
      </w:r>
    </w:p>
    <w:p>
      <w:pPr>
        <w:spacing w:after="40"/>
      </w:pP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alternatieve kosten van één fiets in beide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A: 1 fiets kost 50/10 = 5 broden.</w:t>
            </w:r>
          </w:p>
          <w:p>
            <w:pPr>
              <w:spacing w:after="80"/>
            </w:pPr>
            <w:r>
              <w:rPr>
                <w:rFonts w:ascii="Arial" w:cs="Arial" w:eastAsia="Arial" w:hAnsi="Arial"/>
                <w:color w:val="2D3748"/>
                <w:sz w:val="22"/>
                <w:szCs w:val="22"/>
              </w:rPr>
              <w:t xml:space="preserve">Land B: 1 fiets kost 20/8 = 2,5 broden.</w:t>
            </w:r>
          </w:p>
        </w:tc>
      </w:tr>
    </w:tbl>
    <w:p>
      <w:pPr>
        <w:spacing w:after="80"/>
      </w:pP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 land heeft een comparatief voordeel in de productie van fietsen?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B heeft een comparatief voordeel in fietsen, want de alternatieve kosten van een fiets zijn daar lager (2,5 broden) dan in land A (5 broden).</w:t>
            </w:r>
          </w:p>
        </w:tc>
      </w:tr>
    </w:tbl>
    <w:p>
      <w:pPr>
        <w:spacing w:after="80"/>
      </w:pPr>
    </w:p>
    <w:p>
      <w:pPr>
        <w:pStyle w:val="Heading2"/>
        <w:spacing w:after="120" w:before="200"/>
      </w:pPr>
      <w:r>
        <w:rPr>
          <w:rFonts w:ascii="Arial" w:cs="Arial" w:eastAsia="Arial" w:hAnsi="Arial"/>
          <w:b/>
          <w:bCs/>
          <w:color w:val="154360"/>
          <w:sz w:val="24"/>
          <w:szCs w:val="24"/>
        </w:rPr>
        <w:t xml:space="preserve">Opgave 10</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Leg uit wat de ruilvoet is en wat het betekent als de ruilvoet van een land daalt.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ruilvoet is de verhouding tussen de prijsindex van de export en de prijsindex van de import, vermenigvuldigd met 100:</w:t>
            </w:r>
          </w:p>
          <w:p>
            <w:pPr>
              <w:spacing w:after="80"/>
            </w:pPr>
            <w:r>
              <w:rPr>
                <w:rFonts w:ascii="Arial" w:cs="Arial" w:eastAsia="Arial" w:hAnsi="Arial"/>
                <w:color w:val="2D3748"/>
                <w:sz w:val="22"/>
                <w:szCs w:val="22"/>
              </w:rPr>
              <w:t xml:space="preserve">Ruilvoet = (exportprijsindex / importprijsindex) × 100</w:t>
            </w:r>
          </w:p>
          <w:p>
            <w:pPr>
              <w:spacing w:after="80"/>
            </w:pPr>
            <w:r>
              <w:rPr>
                <w:rFonts w:ascii="Arial" w:cs="Arial" w:eastAsia="Arial" w:hAnsi="Arial"/>
                <w:color w:val="2D3748"/>
                <w:sz w:val="22"/>
                <w:szCs w:val="22"/>
              </w:rPr>
              <w:t xml:space="preserve">Als de ruilvoet daalt, moet een land meer exporteren om dezelfde hoeveelheid import te kunnen betalen. Het land gaat er dus op achteruit.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Afsluiting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2026-04-05T20:13:49.738Z</dcterms:created>
  <dcterms:modified xsi:type="dcterms:W3CDTF">2026-04-05T20:13:49.738Z</dcterms:modified>
</cp:coreProperties>
</file>

<file path=docProps/custom.xml><?xml version="1.0" encoding="utf-8"?>
<Properties xmlns="http://schemas.openxmlformats.org/officeDocument/2006/custom-properties" xmlns:vt="http://schemas.openxmlformats.org/officeDocument/2006/docPropsVTypes"/>
</file>