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Naar het examen</w:t>
      </w:r>
    </w:p>
    <w:p>
      <w:pPr>
        <w:spacing w:after="40"/>
        <w:jc w:val="center"/>
      </w:pPr>
      <w:r>
        <w:rPr>
          <w:rFonts w:ascii="Arial" w:cs="Arial" w:eastAsia="Arial" w:hAnsi="Arial"/>
          <w:color w:val="718096"/>
          <w:sz w:val="26"/>
          <w:szCs w:val="26"/>
        </w:rPr>
        <w:t xml:space="preserve">Verrijkingsopgaven — Antwoorden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w:t>
            </w:r>
            <w:r>
              <w:rPr>
                <w:rFonts w:ascii="Arial" w:cs="Arial" w:eastAsia="Arial" w:hAnsi="Arial"/>
                <w:color w:val="2D3748"/>
                <w:sz w:val="22"/>
                <w:szCs w:val="22"/>
              </w:rPr>
              <w:t xml:space="preserve">Uitgebreide examenvragen met meerdere deelvragen. Deze vragen vereisen analyse, synthese en evaluatie op hoog niveau.</w:t>
            </w:r>
          </w:p>
        </w:tc>
      </w:tr>
    </w:tbl>
    <w:p>
      <w:pPr>
        <w:spacing w:after="400"/>
      </w:pPr>
    </w:p>
    <w:p>
      <w:r>
        <w:br w:type="page"/>
      </w:r>
    </w:p>
    <w:p>
      <w:pPr>
        <w:pStyle w:val="Heading2"/>
        <w:spacing w:after="120" w:before="200"/>
      </w:pPr>
      <w:r>
        <w:rPr>
          <w:rFonts w:ascii="Arial" w:cs="Arial" w:eastAsia="Arial" w:hAnsi="Arial"/>
          <w:b/>
          <w:bCs/>
          <w:color w:val="E67E22"/>
          <w:sz w:val="24"/>
          <w:szCs w:val="24"/>
        </w:rPr>
        <w:t xml:space="preserve">Opgave 1 — De Nederlandse telecommarkt (14p)</w:t>
      </w:r>
    </w:p>
    <w:p>
      <w:pPr>
        <w:spacing w:after="120"/>
      </w:pPr>
      <w:r>
        <w:rPr>
          <w:rFonts w:ascii="Arial" w:cs="Arial" w:eastAsia="Arial" w:hAnsi="Arial"/>
          <w:color w:val="2D3748"/>
          <w:sz w:val="22"/>
          <w:szCs w:val="22"/>
        </w:rPr>
        <w:t xml:space="preserve">De Nederlandse telecommarkt wordt gedomineerd door drie grote aanbieders: KPN, T-Mobile en Vodafone. Samen hebben zij circa 85% marktaandeel. Daarnaast zijn er kleinere aanbieders zoals Tele2 en budget-merken.</w:t>
      </w:r>
    </w:p>
    <w:p>
      <w:pPr>
        <w:spacing w:after="40"/>
      </w:pPr>
    </w:p>
    <w:p>
      <w:pPr>
        <w:spacing w:after="80"/>
        <w:jc w:val="right"/>
      </w:pPr>
      <w:r>
        <w:rPr>
          <w:rFonts w:ascii="Arial" w:cs="Arial" w:eastAsia="Arial" w:hAnsi="Arial"/>
          <w:b/>
          <w:bCs/>
          <w:i/>
          <w:iCs/>
          <w:color w:val="718096"/>
          <w:sz w:val="20"/>
          <w:szCs w:val="20"/>
        </w:rPr>
        <w:t xml:space="preserve">2p</w:t>
      </w:r>
    </w:p>
    <w:p>
      <w:pPr>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Beredeneer bij welke marktvorm de telecommarkt past. Gebruik ten minste drie kenmerken.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Heterogeen oligopolie. (1p)</w:t>
            </w:r>
          </w:p>
          <w:p>
            <w:pPr>
              <w:spacing w:after="80"/>
            </w:pPr>
            <w:r>
              <w:rPr>
                <w:rFonts w:ascii="Arial" w:cs="Arial" w:eastAsia="Arial" w:hAnsi="Arial"/>
                <w:color w:val="2D3748"/>
                <w:sz w:val="22"/>
                <w:szCs w:val="22"/>
              </w:rPr>
              <w:t xml:space="preserve">Kenmerken: (1) weinig grote aanbieders met groot marktaandeel, (2) heterogeen product (verschillende bundels, netwerkkwaliteit, service), (3) hoge toetredingsdrempels (investeringen in netwerk, frequentielicenties), (4) onderlinge afhankelijkheid bij prijsbeslissingen. (1p)</w:t>
            </w:r>
          </w:p>
        </w:tc>
      </w:tr>
    </w:tbl>
    <w:p>
      <w:pPr>
        <w:spacing w:after="80"/>
      </w:pPr>
    </w:p>
    <w:p>
      <w:pPr>
        <w:spacing w:after="80"/>
        <w:jc w:val="right"/>
      </w:pPr>
      <w:r>
        <w:rPr>
          <w:rFonts w:ascii="Arial" w:cs="Arial" w:eastAsia="Arial" w:hAnsi="Arial"/>
          <w:b/>
          <w:bCs/>
          <w:i/>
          <w:iCs/>
          <w:color w:val="718096"/>
          <w:sz w:val="20"/>
          <w:szCs w:val="20"/>
        </w:rPr>
        <w:t xml:space="preserve">3p</w:t>
      </w:r>
    </w:p>
    <w:p>
      <w:pPr>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KPN overweegt een prijsverlaging. De marktaandelen zijn: KPN 40%, T-Mobile 25%, Vodafone 20%, overig (5 aanbieders) 15%. Bereken de HHI vóór en na een hypothetische fusie van T-Mobile en Vodafone.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Vóór fusie: HHI = 40² + 25² + 20² + 5 × 3² = 1600 + 625 + 400 + 45 = 2670 (1p)</w:t>
            </w:r>
          </w:p>
          <w:p>
            <w:pPr>
              <w:spacing w:after="80"/>
            </w:pPr>
            <w:r>
              <w:rPr>
                <w:rFonts w:ascii="Arial" w:cs="Arial" w:eastAsia="Arial" w:hAnsi="Arial"/>
                <w:color w:val="2D3748"/>
                <w:sz w:val="22"/>
                <w:szCs w:val="22"/>
              </w:rPr>
              <w:t xml:space="preserve">Na fusie: T-Mobile + Vodafone = 45%. HHI = 40² + 45² + 5 × 3² = 1600 + 2025 + 45 = 3670 (1p)</w:t>
            </w:r>
          </w:p>
          <w:p>
            <w:pPr>
              <w:spacing w:after="80"/>
            </w:pPr>
            <w:r>
              <w:rPr>
                <w:rFonts w:ascii="Arial" w:cs="Arial" w:eastAsia="Arial" w:hAnsi="Arial"/>
                <w:color w:val="2D3748"/>
                <w:sz w:val="22"/>
                <w:szCs w:val="22"/>
              </w:rPr>
              <w:t xml:space="preserve">ΔHHI = 3670 – 2670 = 1000 punten. Dit is een zeer grote stijging die de ACM vrijwel zeker zal blokkeren. (1p)</w:t>
            </w:r>
          </w:p>
        </w:tc>
      </w:tr>
    </w:tbl>
    <w:p>
      <w:pPr>
        <w:spacing w:after="80"/>
      </w:pPr>
    </w:p>
    <w:p>
      <w:pPr>
        <w:spacing w:after="80"/>
        <w:jc w:val="right"/>
      </w:pPr>
      <w:r>
        <w:rPr>
          <w:rFonts w:ascii="Arial" w:cs="Arial" w:eastAsia="Arial" w:hAnsi="Arial"/>
          <w:b/>
          <w:bCs/>
          <w:i/>
          <w:iCs/>
          <w:color w:val="718096"/>
          <w:sz w:val="20"/>
          <w:szCs w:val="20"/>
        </w:rPr>
        <w:t xml:space="preserve">3p</w:t>
      </w:r>
    </w:p>
    <w:p>
      <w:pPr>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Leg uit waarom een prisoners’ dilemma kan ontstaan als KPN zijn prijs verlaagt. Gebruik een concrete rekenvoorbeeld.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Stel: alle aanbieders vragen €25/maand. KPN verlaagt naar €22 en wint marktaandeel. (1p)</w:t>
            </w:r>
          </w:p>
          <w:p>
            <w:pPr>
              <w:spacing w:after="80"/>
            </w:pPr>
            <w:r>
              <w:rPr>
                <w:rFonts w:ascii="Arial" w:cs="Arial" w:eastAsia="Arial" w:hAnsi="Arial"/>
                <w:color w:val="2D3748"/>
                <w:sz w:val="22"/>
                <w:szCs w:val="22"/>
              </w:rPr>
              <w:t xml:space="preserve">T-Mobile en Vodafone verliezen klanten en worden gedwongen ook te verlagen naar €22 of lager. (1p)</w:t>
            </w:r>
          </w:p>
          <w:p>
            <w:pPr>
              <w:spacing w:after="80"/>
            </w:pPr>
            <w:r>
              <w:rPr>
                <w:rFonts w:ascii="Arial" w:cs="Arial" w:eastAsia="Arial" w:hAnsi="Arial"/>
                <w:color w:val="2D3748"/>
                <w:sz w:val="22"/>
                <w:szCs w:val="22"/>
              </w:rPr>
              <w:t xml:space="preserve">Resultaat: alle drie verdienen minder per klant. Collectief hadden ze beter af geweest bij €25. Individueel is verlagen rationeel (je verliest anders klanten), maar collectief zijn alle aanbieders slechter af. Dit is het prisoners’ dilemma. (1p)</w:t>
            </w:r>
          </w:p>
        </w:tc>
      </w:tr>
    </w:tbl>
    <w:p>
      <w:pPr>
        <w:spacing w:after="80"/>
      </w:pPr>
    </w:p>
    <w:p>
      <w:pPr>
        <w:spacing w:after="80"/>
        <w:jc w:val="right"/>
      </w:pPr>
      <w:r>
        <w:rPr>
          <w:rFonts w:ascii="Arial" w:cs="Arial" w:eastAsia="Arial" w:hAnsi="Arial"/>
          <w:b/>
          <w:bCs/>
          <w:i/>
          <w:iCs/>
          <w:color w:val="718096"/>
          <w:sz w:val="20"/>
          <w:szCs w:val="20"/>
        </w:rPr>
        <w:t xml:space="preserve">3p</w:t>
      </w:r>
    </w:p>
    <w:p>
      <w:pPr>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De vraag naar mobiele abonnementen is: Qv = 20 – 0,5P (in miljoenen). De aanbodcurve is: Qa = –4 + 0,25P. De overheid subsidieert mobiel internet voor onderwijsdoeleinden met €6 per abonnement. Bereken het effect op prijs, hoeveelheid en de totale kosten voor de overheid.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Vóór subsidie: 20 – 0,5P = –4 + 0,25P → 24 = 0,75P → P* = 32, Q* = 4 miljoen</w:t>
            </w:r>
          </w:p>
          <w:p>
            <w:pPr>
              <w:spacing w:after="80"/>
            </w:pPr>
            <w:r>
              <w:rPr>
                <w:rFonts w:ascii="Arial" w:cs="Arial" w:eastAsia="Arial" w:hAnsi="Arial"/>
                <w:color w:val="2D3748"/>
                <w:sz w:val="22"/>
                <w:szCs w:val="22"/>
              </w:rPr>
              <w:t xml:space="preserve">Na subsidie: Qa = –4 + 0,25(P + 6) = –2,5 + 0,25P</w:t>
            </w:r>
          </w:p>
          <w:p>
            <w:pPr>
              <w:spacing w:after="80"/>
            </w:pPr>
            <w:r>
              <w:rPr>
                <w:rFonts w:ascii="Arial" w:cs="Arial" w:eastAsia="Arial" w:hAnsi="Arial"/>
                <w:color w:val="2D3748"/>
                <w:sz w:val="22"/>
                <w:szCs w:val="22"/>
              </w:rPr>
              <w:t xml:space="preserve">20 – 0,5P = –2,5 + 0,25P → 22,5 = 0,75P → P_cons = 30 (1p)</w:t>
            </w:r>
          </w:p>
          <w:p>
            <w:pPr>
              <w:spacing w:after="80"/>
            </w:pPr>
            <w:r>
              <w:rPr>
                <w:rFonts w:ascii="Arial" w:cs="Arial" w:eastAsia="Arial" w:hAnsi="Arial"/>
                <w:color w:val="2D3748"/>
                <w:sz w:val="22"/>
                <w:szCs w:val="22"/>
              </w:rPr>
              <w:t xml:space="preserve">Q* = 20 – 0,5 × 30 = 5 miljoen (1p)</w:t>
            </w:r>
          </w:p>
          <w:p>
            <w:pPr>
              <w:spacing w:after="80"/>
            </w:pPr>
            <w:r>
              <w:rPr>
                <w:rFonts w:ascii="Arial" w:cs="Arial" w:eastAsia="Arial" w:hAnsi="Arial"/>
                <w:color w:val="2D3748"/>
                <w:sz w:val="22"/>
                <w:szCs w:val="22"/>
              </w:rPr>
              <w:t xml:space="preserve">Totale kosten overheid = 6 × 5.000.000 = €30.000.000 (1p)</w:t>
            </w:r>
          </w:p>
        </w:tc>
      </w:tr>
    </w:tbl>
    <w:p>
      <w:pPr>
        <w:spacing w:after="80"/>
      </w:pPr>
    </w:p>
    <w:p>
      <w:pPr>
        <w:spacing w:after="80"/>
        <w:jc w:val="right"/>
      </w:pPr>
      <w:r>
        <w:rPr>
          <w:rFonts w:ascii="Arial" w:cs="Arial" w:eastAsia="Arial" w:hAnsi="Arial"/>
          <w:b/>
          <w:bCs/>
          <w:i/>
          <w:iCs/>
          <w:color w:val="718096"/>
          <w:sz w:val="20"/>
          <w:szCs w:val="20"/>
        </w:rPr>
        <w:t xml:space="preserve">3p</w:t>
      </w:r>
    </w:p>
    <w:p>
      <w:pPr>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Beoordeel of de subsidie uit deelvraag d efficiënt is. Gebruik de begrippen positief extern effect, consumentensurplus en overheidsuitgaven.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subsidie is efficiënt als het positieve externe effect (beter onderwijs) groter is dan de kosten voor de overheid (€30 miljoen). (1p)</w:t>
            </w:r>
          </w:p>
          <w:p>
            <w:pPr>
              <w:spacing w:after="80"/>
            </w:pPr>
            <w:r>
              <w:rPr>
                <w:rFonts w:ascii="Arial" w:cs="Arial" w:eastAsia="Arial" w:hAnsi="Arial"/>
                <w:color w:val="2D3748"/>
                <w:sz w:val="22"/>
                <w:szCs w:val="22"/>
              </w:rPr>
              <w:t xml:space="preserve">Het consumentensurplus stijgt: consumenten betalen €2 minder (€32 → €30) en 1 miljoen extra abonnementen worden afgesloten. CS-stijging = (stijging door lagere prijs) + (extra abonnementen). (1p)</w:t>
            </w:r>
          </w:p>
          <w:p>
            <w:pPr>
              <w:spacing w:after="80"/>
            </w:pPr>
            <w:r>
              <w:rPr>
                <w:rFonts w:ascii="Arial" w:cs="Arial" w:eastAsia="Arial" w:hAnsi="Arial"/>
                <w:color w:val="2D3748"/>
                <w:sz w:val="22"/>
                <w:szCs w:val="22"/>
              </w:rPr>
              <w:t xml:space="preserve">Of de subsidie netto-welvaartsverhogend is, hangt af van de omvang van het externe effect. Als de maatschappelijke baten van beter onderwijs hoger zijn dan €30 miljoen, is de subsidie efficiënt. Zo niet, dan is er sprake van overheidsfalen. (1p)</w:t>
            </w:r>
          </w:p>
        </w:tc>
      </w:tr>
    </w:tbl>
    <w:p>
      <w:pPr>
        <w:spacing w:after="200"/>
      </w:pPr>
    </w:p>
    <w:p>
      <w:pPr>
        <w:pStyle w:val="Heading2"/>
        <w:spacing w:after="120" w:before="200"/>
      </w:pPr>
      <w:r>
        <w:rPr>
          <w:rFonts w:ascii="Arial" w:cs="Arial" w:eastAsia="Arial" w:hAnsi="Arial"/>
          <w:b/>
          <w:bCs/>
          <w:color w:val="1E8449"/>
          <w:sz w:val="24"/>
          <w:szCs w:val="24"/>
        </w:rPr>
        <w:t xml:space="preserve">Opgave 2 — Klimaatbeleid en marktwerking (12p)</w:t>
      </w:r>
    </w:p>
    <w:p>
      <w:pPr>
        <w:spacing w:after="120"/>
      </w:pPr>
      <w:r>
        <w:rPr>
          <w:rFonts w:ascii="Arial" w:cs="Arial" w:eastAsia="Arial" w:hAnsi="Arial"/>
          <w:color w:val="2D3748"/>
          <w:sz w:val="22"/>
          <w:szCs w:val="22"/>
        </w:rPr>
        <w:t xml:space="preserve">De Europese Unie heeft een CO₂-emissiehandelssysteem (ETS) ingevoerd. Bedrijven moeten emissierechten kopen om CO₂ uit te stoten. De prijs van een emissierecht is momenteel €90 per ton CO₂.</w:t>
      </w:r>
    </w:p>
    <w:p>
      <w:pPr>
        <w:spacing w:after="40"/>
      </w:pPr>
    </w:p>
    <w:p>
      <w:pPr>
        <w:spacing w:after="80"/>
        <w:jc w:val="right"/>
      </w:pPr>
      <w:r>
        <w:rPr>
          <w:rFonts w:ascii="Arial" w:cs="Arial" w:eastAsia="Arial" w:hAnsi="Arial"/>
          <w:b/>
          <w:bCs/>
          <w:i/>
          <w:iCs/>
          <w:color w:val="718096"/>
          <w:sz w:val="20"/>
          <w:szCs w:val="20"/>
        </w:rPr>
        <w:t xml:space="preserve">3p</w:t>
      </w:r>
    </w:p>
    <w:p>
      <w:pPr>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Leg uit hoe het ETS-systeem werkt als instrument om een negatief extern effect te internaliseren. Gebruik een vraag-en-aanbodmodel.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CO₂-uitstoot is een negatief extern effect: de maatschappelijke kosten zijn hoger dan de privékosten. (1p)</w:t>
            </w:r>
          </w:p>
          <w:p>
            <w:pPr>
              <w:spacing w:after="80"/>
            </w:pPr>
            <w:r>
              <w:rPr>
                <w:rFonts w:ascii="Arial" w:cs="Arial" w:eastAsia="Arial" w:hAnsi="Arial"/>
                <w:color w:val="2D3748"/>
                <w:sz w:val="22"/>
                <w:szCs w:val="22"/>
              </w:rPr>
              <w:t xml:space="preserve">Het ETS verplicht bedrijven emissierechten te kopen, waardoor de productiekosten stijgen. De aanbodcurve verschuift omhoog (naar links). (1p)</w:t>
            </w:r>
          </w:p>
          <w:p>
            <w:pPr>
              <w:spacing w:after="80"/>
            </w:pPr>
            <w:r>
              <w:rPr>
                <w:rFonts w:ascii="Arial" w:cs="Arial" w:eastAsia="Arial" w:hAnsi="Arial"/>
                <w:color w:val="2D3748"/>
                <w:sz w:val="22"/>
                <w:szCs w:val="22"/>
              </w:rPr>
              <w:t xml:space="preserve">Het nieuwe evenwicht heeft een hogere prijs en lagere productie. De productie benadert het maatschappelijk optimum (waar vraag = maatschappelijke kosten). Het welvaartsverlies door het externe effect wordt zo verminderd. (1p)</w:t>
            </w:r>
          </w:p>
        </w:tc>
      </w:tr>
    </w:tbl>
    <w:p>
      <w:pPr>
        <w:spacing w:after="80"/>
      </w:pPr>
    </w:p>
    <w:p>
      <w:pPr>
        <w:spacing w:after="80"/>
        <w:jc w:val="right"/>
      </w:pPr>
      <w:r>
        <w:rPr>
          <w:rFonts w:ascii="Arial" w:cs="Arial" w:eastAsia="Arial" w:hAnsi="Arial"/>
          <w:b/>
          <w:bCs/>
          <w:i/>
          <w:iCs/>
          <w:color w:val="718096"/>
          <w:sz w:val="20"/>
          <w:szCs w:val="20"/>
        </w:rPr>
        <w:t xml:space="preserve">4p</w:t>
      </w:r>
    </w:p>
    <w:p>
      <w:pPr>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De staalindustrie heeft de volgende privé-aanbodfunctie: Qa = –200 + 5P. De vraag is: Qv = 800 – 2P. Elke eenheid staal veroorzaakt 2 ton CO₂-uitstoot. Bereken: (1) het marktevenwicht zonder ETS, (2) het evenwicht met ETS (€90/ton), en (3) de daling van de CO₂-uitstoot.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(1) Zonder ETS: 800 – 2P = –200 + 5P → 1000 = 7P → P* = 142,86, Q* = 514,3 (1p)</w:t>
            </w:r>
          </w:p>
          <w:p>
            <w:pPr>
              <w:spacing w:after="80"/>
            </w:pPr>
            <w:r>
              <w:rPr>
                <w:rFonts w:ascii="Arial" w:cs="Arial" w:eastAsia="Arial" w:hAnsi="Arial"/>
                <w:color w:val="2D3748"/>
                <w:sz w:val="22"/>
                <w:szCs w:val="22"/>
              </w:rPr>
              <w:t xml:space="preserve">(2) Met ETS: extra kosten = 2 × 90 = €180 per eenheid. Nieuwe aanbod: Qa = –200 + 5(P – 180) = –1100 + 5P</w:t>
            </w:r>
          </w:p>
          <w:p>
            <w:pPr>
              <w:spacing w:after="80"/>
            </w:pPr>
            <w:r>
              <w:rPr>
                <w:rFonts w:ascii="Arial" w:cs="Arial" w:eastAsia="Arial" w:hAnsi="Arial"/>
                <w:color w:val="2D3748"/>
                <w:sz w:val="22"/>
                <w:szCs w:val="22"/>
              </w:rPr>
              <w:t xml:space="preserve">800 – 2P = –1100 + 5P → 1900 = 7P → P_cons = 271,43, Q* = 257,1 (1p)</w:t>
            </w:r>
          </w:p>
          <w:p>
            <w:pPr>
              <w:spacing w:after="80"/>
            </w:pPr>
            <w:r>
              <w:rPr>
                <w:rFonts w:ascii="Arial" w:cs="Arial" w:eastAsia="Arial" w:hAnsi="Arial"/>
                <w:color w:val="2D3748"/>
                <w:sz w:val="22"/>
                <w:szCs w:val="22"/>
              </w:rPr>
              <w:t xml:space="preserve">(3) CO₂-uitstoot vóór: 514,3 × 2 = 1028,6 ton. Na: 257,1 × 2 = 514,2 ton. (1p)</w:t>
            </w:r>
          </w:p>
          <w:p>
            <w:pPr>
              <w:spacing w:after="80"/>
            </w:pPr>
            <w:r>
              <w:rPr>
                <w:rFonts w:ascii="Arial" w:cs="Arial" w:eastAsia="Arial" w:hAnsi="Arial"/>
                <w:color w:val="2D3748"/>
                <w:sz w:val="22"/>
                <w:szCs w:val="22"/>
              </w:rPr>
              <w:t xml:space="preserve">Daling = 1028,6 – 514,2 = 514,4 ton (−50%). (1p)</w:t>
            </w:r>
          </w:p>
        </w:tc>
      </w:tr>
    </w:tbl>
    <w:p>
      <w:pPr>
        <w:spacing w:after="80"/>
      </w:pPr>
    </w:p>
    <w:p>
      <w:pPr>
        <w:spacing w:after="80"/>
        <w:jc w:val="right"/>
      </w:pPr>
      <w:r>
        <w:rPr>
          <w:rFonts w:ascii="Arial" w:cs="Arial" w:eastAsia="Arial" w:hAnsi="Arial"/>
          <w:b/>
          <w:bCs/>
          <w:i/>
          <w:iCs/>
          <w:color w:val="718096"/>
          <w:sz w:val="20"/>
          <w:szCs w:val="20"/>
        </w:rPr>
        <w:t xml:space="preserve">2p</w:t>
      </w:r>
    </w:p>
    <w:p>
      <w:pPr>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Europese staalproducenten klagen dat het ETS hen benadeelt ten opzichte van Chinese concurrenten die geen emissiekosten betalen. Leg dit uit met het begrip comparatief voordeel.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Door het ETS stijgen de productiekosten van Europees staal, waardoor de alternatieve kosten van staalproductie in Europa toenemen. (1p)</w:t>
            </w:r>
          </w:p>
          <w:p>
            <w:pPr>
              <w:spacing w:after="80"/>
            </w:pPr>
            <w:r>
              <w:rPr>
                <w:rFonts w:ascii="Arial" w:cs="Arial" w:eastAsia="Arial" w:hAnsi="Arial"/>
                <w:color w:val="2D3748"/>
                <w:sz w:val="22"/>
                <w:szCs w:val="22"/>
              </w:rPr>
              <w:t xml:space="preserve">China, dat geen vergelijkbare CO₂-kosten heeft, krijgt relatief lagere productiekosten. Het comparatief voordeel van China in staal neemt toe. Europese producenten verliezen marktaandeel op de wereldmarkt, wat kan leiden tot ‘carbon leakage’: productie verhuist naar landen zonder CO₂-heffing, waardoor de totale uitstoot niet daalt. (1p)</w:t>
            </w:r>
          </w:p>
        </w:tc>
      </w:tr>
    </w:tbl>
    <w:p>
      <w:pPr>
        <w:spacing w:after="80"/>
      </w:pPr>
    </w:p>
    <w:p>
      <w:pPr>
        <w:spacing w:after="80"/>
        <w:jc w:val="right"/>
      </w:pPr>
      <w:r>
        <w:rPr>
          <w:rFonts w:ascii="Arial" w:cs="Arial" w:eastAsia="Arial" w:hAnsi="Arial"/>
          <w:b/>
          <w:bCs/>
          <w:i/>
          <w:iCs/>
          <w:color w:val="718096"/>
          <w:sz w:val="20"/>
          <w:szCs w:val="20"/>
        </w:rPr>
        <w:t xml:space="preserve">3p</w:t>
      </w:r>
    </w:p>
    <w:p>
      <w:pPr>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De EU overweegt een Carbon Border Adjustment Mechanism (CBAM): een importheffing op producten uit landen zonder CO₂-prijs. Analyseer de voor- en nadelen met behulp van de begrippen welvaartsverlies, handelswinst en protectie.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Voordelen:</w:t>
            </w:r>
          </w:p>
          <w:p>
            <w:pPr>
              <w:spacing w:after="80"/>
            </w:pPr>
            <w:r>
              <w:rPr>
                <w:rFonts w:ascii="Arial" w:cs="Arial" w:eastAsia="Arial" w:hAnsi="Arial"/>
                <w:color w:val="2D3748"/>
                <w:sz w:val="22"/>
                <w:szCs w:val="22"/>
              </w:rPr>
              <w:t xml:space="preserve">• Voorkomt carbon leakage: productie verhuist niet naar landen zonder CO₂-prijs. Het milieudoel wordt beter bereikt. (1p)</w:t>
            </w:r>
          </w:p>
          <w:p>
            <w:pPr>
              <w:spacing w:after="80"/>
            </w:pPr>
            <w:r>
              <w:rPr>
                <w:rFonts w:ascii="Arial" w:cs="Arial" w:eastAsia="Arial" w:hAnsi="Arial"/>
                <w:color w:val="2D3748"/>
                <w:sz w:val="22"/>
                <w:szCs w:val="22"/>
              </w:rPr>
              <w:t xml:space="preserve">• Gelijk speelveld: Europese producenten concurreren niet langer met producenten die hun externe kosten niet internaliseren.</w:t>
            </w:r>
          </w:p>
          <w:p>
            <w:pPr>
              <w:spacing w:after="80"/>
            </w:pPr>
            <w:r>
              <w:rPr>
                <w:rFonts w:ascii="Arial" w:cs="Arial" w:eastAsia="Arial" w:hAnsi="Arial"/>
                <w:color w:val="2D3748"/>
                <w:sz w:val="22"/>
                <w:szCs w:val="22"/>
              </w:rPr>
              <w:t xml:space="preserve"/>
            </w:r>
          </w:p>
          <w:p>
            <w:pPr>
              <w:spacing w:after="80"/>
            </w:pPr>
            <w:r>
              <w:rPr>
                <w:rFonts w:ascii="Arial" w:cs="Arial" w:eastAsia="Arial" w:hAnsi="Arial"/>
                <w:color w:val="2D3748"/>
                <w:sz w:val="22"/>
                <w:szCs w:val="22"/>
              </w:rPr>
              <w:t xml:space="preserve">Nadelen:</w:t>
            </w:r>
          </w:p>
          <w:p>
            <w:pPr>
              <w:spacing w:after="80"/>
            </w:pPr>
            <w:r>
              <w:rPr>
                <w:rFonts w:ascii="Arial" w:cs="Arial" w:eastAsia="Arial" w:hAnsi="Arial"/>
                <w:color w:val="2D3748"/>
                <w:sz w:val="22"/>
                <w:szCs w:val="22"/>
              </w:rPr>
              <w:t xml:space="preserve">• Welvaartsverlies door protectie: de importheffing verhoogt de prijs voor consumenten en vermindert de handel. Er ontstaat een deadweight loss. (1p)</w:t>
            </w:r>
          </w:p>
          <w:p>
            <w:pPr>
              <w:spacing w:after="80"/>
            </w:pPr>
            <w:r>
              <w:rPr>
                <w:rFonts w:ascii="Arial" w:cs="Arial" w:eastAsia="Arial" w:hAnsi="Arial"/>
                <w:color w:val="2D3748"/>
                <w:sz w:val="22"/>
                <w:szCs w:val="22"/>
              </w:rPr>
              <w:t xml:space="preserve">• Verminderde handelswinst: landen verliezen de voordelen van specialisatie op basis van comparatief voordeel.</w:t>
            </w:r>
          </w:p>
          <w:p>
            <w:pPr>
              <w:spacing w:after="80"/>
            </w:pPr>
            <w:r>
              <w:rPr>
                <w:rFonts w:ascii="Arial" w:cs="Arial" w:eastAsia="Arial" w:hAnsi="Arial"/>
                <w:color w:val="2D3748"/>
                <w:sz w:val="22"/>
                <w:szCs w:val="22"/>
              </w:rPr>
              <w:t xml:space="preserve">• Vergeldingsmaatregelen: handelspartners kunnen tegenmaatregelen nemen, wat tot een handelsconflict leidt. (1p)</w:t>
            </w:r>
          </w:p>
        </w:tc>
      </w:tr>
    </w:tbl>
    <w:p>
      <w:pPr>
        <w:spacing w:after="200"/>
      </w:pPr>
    </w:p>
    <w:p>
      <w:pPr>
        <w:pStyle w:val="Heading2"/>
        <w:spacing w:after="120" w:before="200"/>
      </w:pPr>
      <w:r>
        <w:rPr>
          <w:rFonts w:ascii="Arial" w:cs="Arial" w:eastAsia="Arial" w:hAnsi="Arial"/>
          <w:b/>
          <w:bCs/>
          <w:color w:val="1E8449"/>
          <w:sz w:val="24"/>
          <w:szCs w:val="24"/>
        </w:rPr>
        <w:t xml:space="preserve">Opgave 3 — De woningmarkt (11p)</w:t>
      </w:r>
    </w:p>
    <w:p>
      <w:pPr>
        <w:spacing w:after="120"/>
      </w:pPr>
      <w:r>
        <w:rPr>
          <w:rFonts w:ascii="Arial" w:cs="Arial" w:eastAsia="Arial" w:hAnsi="Arial"/>
          <w:color w:val="2D3748"/>
          <w:sz w:val="22"/>
          <w:szCs w:val="22"/>
        </w:rPr>
        <w:t xml:space="preserve">De Nederlandse woningmarkt kent al jaren een tekort aan betaalbare woningen. De vraag naar koopwoningen is: Qv = 1200 – P (in duizenden). Het aanbod: Qa = –300 + 0,5P.</w:t>
      </w:r>
    </w:p>
    <w:p>
      <w:pPr>
        <w:spacing w:after="40"/>
      </w:pPr>
    </w:p>
    <w:p>
      <w:pPr>
        <w:spacing w:after="80"/>
        <w:jc w:val="right"/>
      </w:pPr>
      <w:r>
        <w:rPr>
          <w:rFonts w:ascii="Arial" w:cs="Arial" w:eastAsia="Arial" w:hAnsi="Arial"/>
          <w:b/>
          <w:bCs/>
          <w:i/>
          <w:iCs/>
          <w:color w:val="718096"/>
          <w:sz w:val="20"/>
          <w:szCs w:val="20"/>
        </w:rPr>
        <w:t xml:space="preserve">2p</w:t>
      </w:r>
    </w:p>
    <w:p>
      <w:pPr>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Bereken het evenwicht en het totale surplus (CS + 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1200 – P = –300 + 0,5P → 1500 = 1,5P → P* = 1000 (×1000 = €1.000.000), Q* = 200 (duizend) (1p)</w:t>
            </w:r>
          </w:p>
          <w:p>
            <w:pPr>
              <w:spacing w:after="80"/>
            </w:pPr>
            <w:r>
              <w:rPr>
                <w:rFonts w:ascii="Arial" w:cs="Arial" w:eastAsia="Arial" w:hAnsi="Arial"/>
                <w:color w:val="2D3748"/>
                <w:sz w:val="22"/>
                <w:szCs w:val="22"/>
              </w:rPr>
              <w:t xml:space="preserve">CS = ½ × 200 × (1200 – 1000) = 20.000. PS = ½ × 200 × (1000 – 600) = 40.000.</w:t>
            </w:r>
          </w:p>
          <w:p>
            <w:pPr>
              <w:spacing w:after="80"/>
            </w:pPr>
            <w:r>
              <w:rPr>
                <w:rFonts w:ascii="Arial" w:cs="Arial" w:eastAsia="Arial" w:hAnsi="Arial"/>
                <w:color w:val="2D3748"/>
                <w:sz w:val="22"/>
                <w:szCs w:val="22"/>
              </w:rPr>
              <w:t xml:space="preserve">Totaal surplus = 60.000 (in eenheden × duizend euro). (1p)</w:t>
            </w:r>
          </w:p>
        </w:tc>
      </w:tr>
    </w:tbl>
    <w:p>
      <w:pPr>
        <w:spacing w:after="80"/>
      </w:pPr>
    </w:p>
    <w:p>
      <w:pPr>
        <w:spacing w:after="80"/>
        <w:jc w:val="right"/>
      </w:pPr>
      <w:r>
        <w:rPr>
          <w:rFonts w:ascii="Arial" w:cs="Arial" w:eastAsia="Arial" w:hAnsi="Arial"/>
          <w:b/>
          <w:bCs/>
          <w:i/>
          <w:iCs/>
          <w:color w:val="718096"/>
          <w:sz w:val="20"/>
          <w:szCs w:val="20"/>
        </w:rPr>
        <w:t xml:space="preserve">3p</w:t>
      </w:r>
    </w:p>
    <w:p>
      <w:pPr>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De overheid stelt een overdrachtsbelasting van 8% in (was 2%). Dit verhoogt de effectieve koopprijs. Modelleer dit als een belasting van 60 (×1000) op kopers. Bereken het nieuwe evenwicht en de belastingopbrengst.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koper betaalt P + 60 effectief. Nieuwe vraag: Qv = 1200 – (P + 60) = 1140 – P. (1p)</w:t>
            </w:r>
          </w:p>
          <w:p>
            <w:pPr>
              <w:spacing w:after="80"/>
            </w:pPr>
            <w:r>
              <w:rPr>
                <w:rFonts w:ascii="Arial" w:cs="Arial" w:eastAsia="Arial" w:hAnsi="Arial"/>
                <w:color w:val="2D3748"/>
                <w:sz w:val="22"/>
                <w:szCs w:val="22"/>
              </w:rPr>
              <w:t xml:space="preserve">1140 – P = –300 + 0,5P → 1440 = 1,5P → P_verkoper = 960. (1p)</w:t>
            </w:r>
          </w:p>
          <w:p>
            <w:pPr>
              <w:spacing w:after="80"/>
            </w:pPr>
            <w:r>
              <w:rPr>
                <w:rFonts w:ascii="Arial" w:cs="Arial" w:eastAsia="Arial" w:hAnsi="Arial"/>
                <w:color w:val="2D3748"/>
                <w:sz w:val="22"/>
                <w:szCs w:val="22"/>
              </w:rPr>
              <w:t xml:space="preserve">Q* = –300 + 480 = 180. P_koper_effectief = 960 + 60 = 1020.</w:t>
            </w:r>
          </w:p>
          <w:p>
            <w:pPr>
              <w:spacing w:after="80"/>
            </w:pPr>
            <w:r>
              <w:rPr>
                <w:rFonts w:ascii="Arial" w:cs="Arial" w:eastAsia="Arial" w:hAnsi="Arial"/>
                <w:color w:val="2D3748"/>
                <w:sz w:val="22"/>
                <w:szCs w:val="22"/>
              </w:rPr>
              <w:t xml:space="preserve">Belastingopbrengst = 60 × 180 = 10.800 (×1000² = €10,8 miljard). (1p)</w:t>
            </w:r>
          </w:p>
        </w:tc>
      </w:tr>
    </w:tbl>
    <w:p>
      <w:pPr>
        <w:spacing w:after="80"/>
      </w:pPr>
    </w:p>
    <w:p>
      <w:pPr>
        <w:spacing w:after="80"/>
        <w:jc w:val="right"/>
      </w:pPr>
      <w:r>
        <w:rPr>
          <w:rFonts w:ascii="Arial" w:cs="Arial" w:eastAsia="Arial" w:hAnsi="Arial"/>
          <w:b/>
          <w:bCs/>
          <w:i/>
          <w:iCs/>
          <w:color w:val="718096"/>
          <w:sz w:val="20"/>
          <w:szCs w:val="20"/>
        </w:rPr>
        <w:t xml:space="preserve">3p</w:t>
      </w:r>
    </w:p>
    <w:p>
      <w:pPr>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Bereken het welvaartsverlies door de belasting en leg uit hoe dit verdeeld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DWL = ½ × (200 – 180) × 60 = ½ × 20 × 60 = 600 (1p)</w:t>
            </w:r>
          </w:p>
          <w:p>
            <w:pPr>
              <w:spacing w:after="80"/>
            </w:pPr>
            <w:r>
              <w:rPr>
                <w:rFonts w:ascii="Arial" w:cs="Arial" w:eastAsia="Arial" w:hAnsi="Arial"/>
                <w:color w:val="2D3748"/>
                <w:sz w:val="22"/>
                <w:szCs w:val="22"/>
              </w:rPr>
              <w:t xml:space="preserve">Koper draagt: 1020 – 1000 = 20 per transactie bij 180 transacties + deel van DWL. (1p)</w:t>
            </w:r>
          </w:p>
          <w:p>
            <w:pPr>
              <w:spacing w:after="80"/>
            </w:pPr>
            <w:r>
              <w:rPr>
                <w:rFonts w:ascii="Arial" w:cs="Arial" w:eastAsia="Arial" w:hAnsi="Arial"/>
                <w:color w:val="2D3748"/>
                <w:sz w:val="22"/>
                <w:szCs w:val="22"/>
              </w:rPr>
              <w:t xml:space="preserve">Verkoper draagt: 1000 – 960 = 40 per transactie bij 180 transacties + deel van DWL.</w:t>
            </w:r>
          </w:p>
          <w:p>
            <w:pPr>
              <w:spacing w:after="80"/>
            </w:pPr>
            <w:r>
              <w:rPr>
                <w:rFonts w:ascii="Arial" w:cs="Arial" w:eastAsia="Arial" w:hAnsi="Arial"/>
                <w:color w:val="2D3748"/>
                <w:sz w:val="22"/>
                <w:szCs w:val="22"/>
              </w:rPr>
              <w:t xml:space="preserve">De verkoper draagt een groter deel van de belasting (40 vs. 20) omdat de aanbodcurve steiler is (minder elastisch) dan de vraagcurve. (1p)</w:t>
            </w:r>
          </w:p>
        </w:tc>
      </w:tr>
    </w:tbl>
    <w:p>
      <w:pPr>
        <w:spacing w:after="80"/>
      </w:pPr>
    </w:p>
    <w:p>
      <w:pPr>
        <w:spacing w:after="80"/>
        <w:jc w:val="right"/>
      </w:pPr>
      <w:r>
        <w:rPr>
          <w:rFonts w:ascii="Arial" w:cs="Arial" w:eastAsia="Arial" w:hAnsi="Arial"/>
          <w:b/>
          <w:bCs/>
          <w:i/>
          <w:iCs/>
          <w:color w:val="718096"/>
          <w:sz w:val="20"/>
          <w:szCs w:val="20"/>
        </w:rPr>
        <w:t xml:space="preserve">3p</w:t>
      </w:r>
    </w:p>
    <w:p>
      <w:pPr>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Beoordeel of een hogere overdrachtsbelasting een effectief instrument is om de woningmarkt te reguleren. Betrek in je analyse: het effect op woningaanbod, het effect op doorstroming, en mogelijke alternatieven.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Effecten op aanbod: de hogere belasting ontmoedigt transacties maar verhoogt het aanbod niet. Het aantal woningen dat gebouwd wordt, hangt af van andere factoren (bouwvergunningen, grondprijzen). (1p)</w:t>
            </w:r>
          </w:p>
          <w:p>
            <w:pPr>
              <w:spacing w:after="80"/>
            </w:pPr>
            <w:r>
              <w:rPr>
                <w:rFonts w:ascii="Arial" w:cs="Arial" w:eastAsia="Arial" w:hAnsi="Arial"/>
                <w:color w:val="2D3748"/>
                <w:sz w:val="22"/>
                <w:szCs w:val="22"/>
              </w:rPr>
              <w:t xml:space="preserve">Effect op doorstroming: hogere transactiekosten ontmoedigen verhuizen. Mensen blijven in te grote of te kleine woningen zitten (‘lock-in effect’). Dit vermindert de efficiëntie van de woningmarkt. (1p)</w:t>
            </w:r>
          </w:p>
          <w:p>
            <w:pPr>
              <w:spacing w:after="80"/>
            </w:pPr>
            <w:r>
              <w:rPr>
                <w:rFonts w:ascii="Arial" w:cs="Arial" w:eastAsia="Arial" w:hAnsi="Arial"/>
                <w:color w:val="2D3748"/>
                <w:sz w:val="22"/>
                <w:szCs w:val="22"/>
              </w:rPr>
              <w:t xml:space="preserve">Alternatieven: directe subsidie voor nieuwbouw verschuift de aanbodcurve naar rechts en vergroot het woningaanbod zonder doorstroming te belemmeren. Of: afschaffen van de hypotheekrenteaftrek remt de vraag naar duurdere woningen. (1p)</w:t>
            </w:r>
          </w:p>
        </w:tc>
      </w:tr>
    </w:tbl>
    <w:p>
      <w:pPr>
        <w:spacing w:after="200"/>
      </w:pPr>
    </w:p>
    <w:p>
      <w:pPr>
        <w:pStyle w:val="Heading2"/>
        <w:spacing w:after="120" w:before="200"/>
      </w:pPr>
      <w:r>
        <w:rPr>
          <w:rFonts w:ascii="Arial" w:cs="Arial" w:eastAsia="Arial" w:hAnsi="Arial"/>
          <w:b/>
          <w:bCs/>
          <w:color w:val="154360"/>
          <w:sz w:val="24"/>
          <w:szCs w:val="24"/>
        </w:rPr>
        <w:t xml:space="preserve">Opgave 4 — Wereldhandel in koffie (10p)</w:t>
      </w:r>
    </w:p>
    <w:p>
      <w:pPr>
        <w:spacing w:after="120"/>
      </w:pPr>
      <w:r>
        <w:rPr>
          <w:rFonts w:ascii="Arial" w:cs="Arial" w:eastAsia="Arial" w:hAnsi="Arial"/>
          <w:color w:val="2D3748"/>
          <w:sz w:val="22"/>
          <w:szCs w:val="22"/>
        </w:rPr>
        <w:t xml:space="preserve">Brazilië en Vietnam zijn de twee grootste koffieproducenten ter wereld. Brazilië produceert jaarlijks 60 miljoen zakken koffie en kan daarnaast 30 miljoen ton sojabonen produceren. Vietnam produceert 30 miljoen zakken koffie en kan daarnaast 10 miljoen ton rijst produceren.</w:t>
      </w:r>
    </w:p>
    <w:p>
      <w:pPr>
        <w:spacing w:after="40"/>
      </w:pPr>
    </w:p>
    <w:p>
      <w:pPr>
        <w:spacing w:after="80"/>
        <w:jc w:val="right"/>
      </w:pPr>
      <w:r>
        <w:rPr>
          <w:rFonts w:ascii="Arial" w:cs="Arial" w:eastAsia="Arial" w:hAnsi="Arial"/>
          <w:b/>
          <w:bCs/>
          <w:i/>
          <w:iCs/>
          <w:color w:val="718096"/>
          <w:sz w:val="20"/>
          <w:szCs w:val="20"/>
        </w:rPr>
        <w:t xml:space="preserve">2p</w:t>
      </w:r>
    </w:p>
    <w:p>
      <w:pPr>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Bereken de alternatieve kosten van 1 miljoen zakken koffie in beide landen.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Brazilië: 1 miljoen zakken koffie kost 30/60 = 0,5 miljoen ton sojabonen. (1p)</w:t>
            </w:r>
          </w:p>
          <w:p>
            <w:pPr>
              <w:spacing w:after="80"/>
            </w:pPr>
            <w:r>
              <w:rPr>
                <w:rFonts w:ascii="Arial" w:cs="Arial" w:eastAsia="Arial" w:hAnsi="Arial"/>
                <w:color w:val="2D3748"/>
                <w:sz w:val="22"/>
                <w:szCs w:val="22"/>
              </w:rPr>
              <w:t xml:space="preserve">Vietnam: 1 miljoen zakken koffie kost 10/30 = 0,333 miljoen ton rijst. (1p)</w:t>
            </w:r>
          </w:p>
        </w:tc>
      </w:tr>
    </w:tbl>
    <w:p>
      <w:pPr>
        <w:spacing w:after="80"/>
      </w:pPr>
    </w:p>
    <w:p>
      <w:pPr>
        <w:spacing w:after="80"/>
        <w:jc w:val="right"/>
      </w:pPr>
      <w:r>
        <w:rPr>
          <w:rFonts w:ascii="Arial" w:cs="Arial" w:eastAsia="Arial" w:hAnsi="Arial"/>
          <w:b/>
          <w:bCs/>
          <w:i/>
          <w:iCs/>
          <w:color w:val="718096"/>
          <w:sz w:val="20"/>
          <w:szCs w:val="20"/>
        </w:rPr>
        <w:t xml:space="preserve">2p</w:t>
      </w:r>
    </w:p>
    <w:p>
      <w:pPr>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Een klimaatschok verwoest 30% van de Braziliaanse koffieoogst. Analyseer het effect op de wereldmarktprijs van koffie met een vraag-en-aanbodmodel.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Het wereldaanbod van koffie daalt doordat Brazilië 30% minder koffie levert (van 60 naar 42 miljoen zakken). De aanbodcurve verschuift naar links. (1p)</w:t>
            </w:r>
          </w:p>
          <w:p>
            <w:pPr>
              <w:spacing w:after="80"/>
            </w:pPr>
            <w:r>
              <w:rPr>
                <w:rFonts w:ascii="Arial" w:cs="Arial" w:eastAsia="Arial" w:hAnsi="Arial"/>
                <w:color w:val="2D3748"/>
                <w:sz w:val="22"/>
                <w:szCs w:val="22"/>
              </w:rPr>
              <w:t xml:space="preserve">Bij gelijkblijvende vraag stijgt de evenwichtsprijs van koffie. De evenwichtshoeveelheid daalt. Het consumentensurplus daalt, en de producenten die nog wel leveren, profiteren van de hogere prijs (PS per eenheid stijgt). (1p)</w:t>
            </w:r>
          </w:p>
        </w:tc>
      </w:tr>
    </w:tbl>
    <w:p>
      <w:pPr>
        <w:spacing w:after="80"/>
      </w:pPr>
    </w:p>
    <w:p>
      <w:pPr>
        <w:spacing w:after="80"/>
        <w:jc w:val="right"/>
      </w:pPr>
      <w:r>
        <w:rPr>
          <w:rFonts w:ascii="Arial" w:cs="Arial" w:eastAsia="Arial" w:hAnsi="Arial"/>
          <w:b/>
          <w:bCs/>
          <w:i/>
          <w:iCs/>
          <w:color w:val="718096"/>
          <w:sz w:val="20"/>
          <w:szCs w:val="20"/>
        </w:rPr>
        <w:t xml:space="preserve">3p</w:t>
      </w:r>
    </w:p>
    <w:p>
      <w:pPr>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De exportprijsindex van Vietnam stijgt van 100 naar 115 door de hogere koffieprijs. De importprijsindex stijgt van 100 naar 108. Bereken de ruilvoetverandering en leg uit of Vietnam profiteert van de klimaatschok in Brazilië.</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Ruilvoet vóór: (100/100) × 100 = 100.</w:t>
            </w:r>
          </w:p>
          <w:p>
            <w:pPr>
              <w:spacing w:after="80"/>
            </w:pPr>
            <w:r>
              <w:rPr>
                <w:rFonts w:ascii="Arial" w:cs="Arial" w:eastAsia="Arial" w:hAnsi="Arial"/>
                <w:color w:val="2D3748"/>
                <w:sz w:val="22"/>
                <w:szCs w:val="22"/>
              </w:rPr>
              <w:t xml:space="preserve">Ruilvoet na: (115/108) × 100 = 106,5. (1p)</w:t>
            </w:r>
          </w:p>
          <w:p>
            <w:pPr>
              <w:spacing w:after="80"/>
            </w:pPr>
            <w:r>
              <w:rPr>
                <w:rFonts w:ascii="Arial" w:cs="Arial" w:eastAsia="Arial" w:hAnsi="Arial"/>
                <w:color w:val="2D3748"/>
                <w:sz w:val="22"/>
                <w:szCs w:val="22"/>
              </w:rPr>
              <w:t xml:space="preserve">De ruilvoet is gestegen met 6,5 punten. Vietnam kan met minder export meer importeren. (1p)</w:t>
            </w:r>
          </w:p>
          <w:p>
            <w:pPr>
              <w:spacing w:after="80"/>
            </w:pPr>
            <w:r>
              <w:rPr>
                <w:rFonts w:ascii="Arial" w:cs="Arial" w:eastAsia="Arial" w:hAnsi="Arial"/>
                <w:color w:val="2D3748"/>
                <w:sz w:val="22"/>
                <w:szCs w:val="22"/>
              </w:rPr>
              <w:t xml:space="preserve">Vietnam profiteert: de hogere koffieprijs verhoogt de exportopbrengsten, terwijl de importkosten minder sterk stijgen. Maar dit is op korte termijn — op lange termijn kan de hogere koffieprijs de wereldvraag doen dalen. (1p)</w:t>
            </w:r>
          </w:p>
        </w:tc>
      </w:tr>
    </w:tbl>
    <w:p>
      <w:pPr>
        <w:spacing w:after="80"/>
      </w:pPr>
    </w:p>
    <w:p>
      <w:pPr>
        <w:spacing w:after="80"/>
        <w:jc w:val="right"/>
      </w:pPr>
      <w:r>
        <w:rPr>
          <w:rFonts w:ascii="Arial" w:cs="Arial" w:eastAsia="Arial" w:hAnsi="Arial"/>
          <w:b/>
          <w:bCs/>
          <w:i/>
          <w:iCs/>
          <w:color w:val="718096"/>
          <w:sz w:val="20"/>
          <w:szCs w:val="20"/>
        </w:rPr>
        <w:t xml:space="preserve">3p</w:t>
      </w:r>
    </w:p>
    <w:p>
      <w:pPr>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Beoordeel of het voor ontwikkelingslanden als Vietnam verstandig is om sterk afhankelijk te zijn van één exportproduct. Gebruik de begrippen ruilvoet, comparatief voordeel en diversificatie.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Voordelen van specialisatie: door zich te richten op koffie benut Vietnam zijn comparatief voordeel volledig. Dit maximaliseert de handelswinst. (1p)</w:t>
            </w:r>
          </w:p>
          <w:p>
            <w:pPr>
              <w:spacing w:after="80"/>
            </w:pPr>
            <w:r>
              <w:rPr>
                <w:rFonts w:ascii="Arial" w:cs="Arial" w:eastAsia="Arial" w:hAnsi="Arial"/>
                <w:color w:val="2D3748"/>
                <w:sz w:val="22"/>
                <w:szCs w:val="22"/>
              </w:rPr>
              <w:t xml:space="preserve">Nadelen van afhankelijkheid: de ruilvoet is kwetsbaar voor wereldmarktschommelingen. Als de koffieprijs daalt (bijv. door overproductie), daalt de ruilvoet sterk en verslechtert de handelspositie. (1p)</w:t>
            </w:r>
          </w:p>
          <w:p>
            <w:pPr>
              <w:spacing w:after="80"/>
            </w:pPr>
            <w:r>
              <w:rPr>
                <w:rFonts w:ascii="Arial" w:cs="Arial" w:eastAsia="Arial" w:hAnsi="Arial"/>
                <w:color w:val="2D3748"/>
                <w:sz w:val="22"/>
                <w:szCs w:val="22"/>
              </w:rPr>
              <w:t xml:space="preserve">Conclusie: diversificatie is verstandig. Door te investeren in meerdere exportproducten (bijv. elektronica, textiel) wordt de economie minder kwetsbaar voor prijsschommelingen van één product, ook al gaat dit ten koste van volledige specialisatie. (1p)</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Naar het examen — Verrijkingsopgaven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2026-04-05T20:13:53.926Z</dcterms:created>
  <dcterms:modified xsi:type="dcterms:W3CDTF">2026-04-05T20:13:53.926Z</dcterms:modified>
</cp:coreProperties>
</file>

<file path=docProps/custom.xml><?xml version="1.0" encoding="utf-8"?>
<Properties xmlns="http://schemas.openxmlformats.org/officeDocument/2006/custom-properties" xmlns:vt="http://schemas.openxmlformats.org/officeDocument/2006/docPropsVTypes"/>
</file>