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Begeleide Inoefening — Paragraaf 3.1.3</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telefoniemarkt: marktvorm herkennen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De Nederlandse telefoniemarkt heeft de afgelopen decennia grote veranderingen doorgemaakt. Vroeger was KPN de enige aanbieder (monopolie), nu zijn er meerdere grote en kleine aanbieders.</w:t>
      </w:r>
    </w:p>
    <w:p>
      <w:pPr>
        <w:spacing w:after="80"/>
      </w:pPr>
    </w:p>
    <w:p>
      <w:pPr>
        <w:pStyle w:val="Heading2"/>
        <w:spacing w:after="120" w:before="200"/>
      </w:pPr>
      <w:r>
        <w:rPr>
          <w:rFonts w:ascii="Arial" w:cs="Arial" w:eastAsia="Arial" w:hAnsi="Arial"/>
          <w:b/>
          <w:bCs/>
          <w:color w:val="1A5276"/>
          <w:sz w:val="24"/>
          <w:szCs w:val="24"/>
        </w:rPr>
        <w:t xml:space="preserve">Vraag 1 — Welke marktvorm past bij de telefoniemarkt?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 1: Hoeveel aanbieders zijn er? (veel, weinig, één?)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Stap 2: Is het product homogeen of heterogeen?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Stap 3: Hoe hoog zijn de toetredingsdrempels?</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Stap 4: Koppel je antwoorden aan een marktvorm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Denk aan de grote providers: KPN, Vodafone, T-Mobile. Zijn dat er veel of weinig?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Heterogeen oligopolie. Er zijn weinig grote aanbieders (KPN, Vodafone, T-Mobile), het product is heterogeen (verschillende abonnementen, netwerkkwaliteit, service), en de toetredingsdrempels zijn hoog (netwerk, vergunningen).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Bij een oligopolie houden bedrijven elkaars gedrag in de gaten. Prijsveranderingen van één aanbieder leiden vaak tot reacties van de anderen (strategische interactie).</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Marktvorm bepalen aan de hand van een bron</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2a — Homogeen of heterogeen product?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Lees de bron: zijn de producten identiek of verschillend?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Homogeen = je kunt ze niet uit elkaar houden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Heterogeen = er zijn duidelijke verschillen (merk, kwaliteit, service)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Lees de bron en bepaal: als producten onderling verwisselbaar zijn → homogeen. Als er merkbare verschillen zijn → heterogeen.</w:t>
            </w:r>
          </w:p>
        </w:tc>
      </w:tr>
    </w:tbl>
    <w:p>
      <w:pPr>
        <w:spacing w:after="40"/>
      </w:pPr>
    </w:p>
    <w:p>
      <w:pPr>
        <w:spacing w:after="80"/>
      </w:pPr>
    </w:p>
    <w:p>
      <w:pPr>
        <w:pStyle w:val="Heading2"/>
        <w:spacing w:after="120" w:before="200"/>
      </w:pPr>
      <w:r>
        <w:rPr>
          <w:rFonts w:ascii="Arial" w:cs="Arial" w:eastAsia="Arial" w:hAnsi="Arial"/>
          <w:b/>
          <w:bCs/>
          <w:color w:val="1A5276"/>
          <w:sz w:val="24"/>
          <w:szCs w:val="24"/>
        </w:rPr>
        <w:t xml:space="preserve">Vraag 2b — Welke marktvorm past hierbij?</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Gebruik het schema: aantal aanbieders + producttype + toetredingsdrempels = marktvorm.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Bepaal de marktvorm door de drie kenmerken te combineren: (1) aantal aanbieders, (2) homogeen/heterogeen, (3) toetredingsdrempels.</w:t>
            </w:r>
          </w:p>
        </w:tc>
      </w:tr>
    </w:tbl>
    <w:p>
      <w:pPr>
        <w:spacing w:after="4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Marktvorm herkennen in een situatie</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3 — Welke marktvorm past op plaats 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Gebruik dezelfde drie criteria: aantal aanbieders, producttype, drempels.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Analyseer de situatie met de drie marktkenmerken en koppel aan de juiste marktvorm.</w:t>
            </w:r>
          </w:p>
        </w:tc>
      </w:tr>
    </w:tbl>
    <w:p>
      <w:pPr>
        <w:spacing w:after="4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tarwemarkt: volkomen concurrentie en prijselasticiteit</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Tarwe wordt wereldwijd verhandeld. Er zijn duizenden boeren (aanbieders) en het product is vrijwel identiek. De prijs wordt bepaald op wereldbeurzen.</w:t>
      </w:r>
    </w:p>
    <w:p>
      <w:pPr>
        <w:spacing w:after="80"/>
      </w:pPr>
    </w:p>
    <w:p>
      <w:pPr>
        <w:pStyle w:val="Heading2"/>
        <w:spacing w:after="120" w:before="200"/>
      </w:pPr>
      <w:r>
        <w:rPr>
          <w:rFonts w:ascii="Arial" w:cs="Arial" w:eastAsia="Arial" w:hAnsi="Arial"/>
          <w:b/>
          <w:bCs/>
          <w:color w:val="1A5276"/>
          <w:sz w:val="24"/>
          <w:szCs w:val="24"/>
        </w:rPr>
        <w:t xml:space="preserve">Vraag 4a — Welke marktvorm bij tarwe?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Hoeveel aanbieders? (duizenden boeren wereldwijd)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Is tarwe homogeen of heterogeen? (tarwe = tarwe)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Hoe hoog zijn toetredingsdrempels? (een boer kan relatief makkelijk tarwe verbouwen)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Volkomen concurrentie. Veel aanbieders, homogeen product, lage toetredingsdrempels. Geen enkele boer kan de wereldprijs beïnvloeden.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is het schoolvoorbeeld van volkomen concurrentie. Elke boer is een prijsnemer.</w:t>
            </w:r>
          </w:p>
        </w:tc>
      </w:tr>
    </w:tbl>
    <w:p>
      <w:pPr>
        <w:spacing w:after="80"/>
      </w:pPr>
    </w:p>
    <w:p>
      <w:pPr>
        <w:pStyle w:val="Heading2"/>
        <w:spacing w:after="120" w:before="200"/>
      </w:pPr>
      <w:r>
        <w:rPr>
          <w:rFonts w:ascii="Arial" w:cs="Arial" w:eastAsia="Arial" w:hAnsi="Arial"/>
          <w:b/>
          <w:bCs/>
          <w:color w:val="1A5276"/>
          <w:sz w:val="24"/>
          <w:szCs w:val="24"/>
        </w:rPr>
        <w:t xml:space="preserve">Vraag 4b — Waarom kan het aanbod niet snel reageren?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Grondgebonden landbouw = je kunt niet halverwege het jaar extra land inzaaien.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Grondgebonden producten hebben een vaste groeiperiode. Als de prijs stijgt, kan de boer niet direct meer produceren — het gewas staat al op het land. Het aanbod is op korte termijn (binnen een seizoen) inelastisch.</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verklaart waarom landbouwprijzen zo sterk schommelen: het aanbod reageert traag, terwijl de prijs snel verandert.</w:t>
            </w:r>
          </w:p>
        </w:tc>
      </w:tr>
    </w:tbl>
    <w:p>
      <w:pPr>
        <w:spacing w:after="80"/>
      </w:pPr>
    </w:p>
    <w:p>
      <w:pPr>
        <w:pStyle w:val="Heading2"/>
        <w:spacing w:after="120" w:before="200"/>
      </w:pPr>
      <w:r>
        <w:rPr>
          <w:rFonts w:ascii="Arial" w:cs="Arial" w:eastAsia="Arial" w:hAnsi="Arial"/>
          <w:b/>
          <w:bCs/>
          <w:color w:val="1A5276"/>
          <w:sz w:val="24"/>
          <w:szCs w:val="24"/>
        </w:rPr>
        <w:t xml:space="preserve">Vraag 4c — Hoe leid je af dat de vraag prijsinelastisch is?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Uit de bron blijkt dat bij een prijsstijging de gevraagde hoeveelheid nauwelijks daalt. Mensen moeten eten — de vraag naar basisvoedsel is weinig prijsgevoelig.</w:t>
            </w:r>
          </w:p>
        </w:tc>
      </w:tr>
    </w:tbl>
    <w:p>
      <w:pPr>
        <w:spacing w:after="40"/>
      </w:pPr>
    </w:p>
    <w:p>
      <w:pPr>
        <w:spacing w:after="80"/>
      </w:pPr>
    </w:p>
    <w:p>
      <w:pPr>
        <w:pStyle w:val="Heading2"/>
        <w:spacing w:after="120" w:before="200"/>
      </w:pPr>
      <w:r>
        <w:rPr>
          <w:rFonts w:ascii="Arial" w:cs="Arial" w:eastAsia="Arial" w:hAnsi="Arial"/>
          <w:b/>
          <w:bCs/>
          <w:color w:val="1A5276"/>
          <w:sz w:val="24"/>
          <w:szCs w:val="24"/>
        </w:rPr>
        <w:t xml:space="preserve">Vraag 4d — Waarom is de vraag prijsinelastisch?</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Voedsel is een eerste levensbehoefte. Er zijn weinig substituten voor basisgranen. Consumenten blijven kopen, ook bij hogere prijzen.</w:t>
            </w:r>
          </w:p>
        </w:tc>
      </w:tr>
    </w:tbl>
    <w:p>
      <w:pPr>
        <w:spacing w:after="40"/>
      </w:pPr>
    </w:p>
    <w:p>
      <w:pPr>
        <w:spacing w:after="80"/>
      </w:pPr>
    </w:p>
    <w:p>
      <w:pPr>
        <w:pStyle w:val="Heading2"/>
        <w:spacing w:after="120" w:before="200"/>
      </w:pPr>
      <w:r>
        <w:rPr>
          <w:rFonts w:ascii="Arial" w:cs="Arial" w:eastAsia="Arial" w:hAnsi="Arial"/>
          <w:b/>
          <w:bCs/>
          <w:color w:val="1A5276"/>
          <w:sz w:val="24"/>
          <w:szCs w:val="24"/>
        </w:rPr>
        <w:t xml:space="preserve">Vraag 4e — Teken twee aanbodlijnen (goede vs. slechte oogst)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Een verticale (of bijna verticale) aanbodlijn = inelastisch aanbod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Goede oogst (A1): aanbodlijn staat rechts (meer beschikbaar)</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Slechte oogst (A2): aanbodlijn staat links (minder beschikbaar)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Twee verticale aanbodlijnen: A1 (rechts, goede oogst) en A2 (links, slechte oogst). De vraaglijn snijdt beide op een andere hoogte.</w:t>
            </w:r>
          </w:p>
        </w:tc>
      </w:tr>
    </w:tbl>
    <w:p>
      <w:pPr>
        <w:spacing w:after="40"/>
      </w:pPr>
    </w:p>
    <w:p>
      <w:pPr>
        <w:spacing w:after="80"/>
      </w:pPr>
    </w:p>
    <w:p>
      <w:pPr>
        <w:pStyle w:val="Heading2"/>
        <w:spacing w:after="120" w:before="200"/>
      </w:pPr>
      <w:r>
        <w:rPr>
          <w:rFonts w:ascii="Arial" w:cs="Arial" w:eastAsia="Arial" w:hAnsi="Arial"/>
          <w:b/>
          <w:bCs/>
          <w:color w:val="1A5276"/>
          <w:sz w:val="24"/>
          <w:szCs w:val="24"/>
        </w:rPr>
        <w:t xml:space="preserve">Vraag 4f — Waarom daalt de prijs fors bij een goede oogst?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Bij een goede oogst verschuift het (verticale) aanbod naar rechts. Omdat de vraag inelastisch is (bijna verticaal), leidt een kleine toename in hoeveelheid tot een grote prijsdaling. De prijs moet ver dalen voordat consumenten meer kopen.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is de combinatie van inelastisch aanbod en inelastische vraag: kleine verschuivingen leiden tot grote prijsbewegingen. Dit verklaart de beruchte prijsschommelingen op landbouwmarkten.</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Volkomen concurrentie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Veel aanbieders, homogeen product, vrije toetreding, prijsnemer</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Monopolistische concurrentie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Veel aanbieders, heterogeen product, lage drempels, enige prijsinvloed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Oligopolie (homogeen)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Weinig aanbieders, homogeen product, hoge drempels, strategische interactie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Oligopolie (heterogeen)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Weinig aanbieders, heterogeen product, hoge drempels, strategische interactie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Monopolie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Eén aanbieder, uniek product, geblokkeerde toetreding, prijszetter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3.1.3 Toepassen – Begeleide inoefening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2026-03-24T16:48:56.578Z</dcterms:created>
  <dcterms:modified xsi:type="dcterms:W3CDTF">2026-03-24T16:48:56.578Z</dcterms:modified>
</cp:coreProperties>
</file>

<file path=docProps/custom.xml><?xml version="1.0" encoding="utf-8"?>
<Properties xmlns="http://schemas.openxmlformats.org/officeDocument/2006/custom-properties" xmlns:vt="http://schemas.openxmlformats.org/officeDocument/2006/docPropsVTypes"/>
</file>