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Economische doelmatigheid — Vaardigheden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Welke vaardigheden leer je in deze paragraaf?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c>
          <w:tcPr>
            <w:tcW w:type="dxa" w:w="3008"/>
            <w:tcBorders>
              <w:top w:val="single" w:color="1A5276" w:sz="6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Marktanalyse</w:t>
            </w:r>
          </w:p>
        </w:tc>
        <w:tc>
          <w:tcPr>
            <w:tcW w:type="dxa" w:w="3008"/>
            <w:tcBorders>
              <w:top w:val="single" w:color="E67E22" w:sz="6"/>
              <w:left w:val="single" w:color="FEF5E7" w:sz="1"/>
              <w:bottom w:val="single" w:color="FEF5E7" w:sz="1"/>
              <w:right w:val="single" w:color="FEF5E7" w:sz="1"/>
            </w:tcBorders>
            <w:shd w:fill="FEF5E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Bedrijfseconomie</w:t>
            </w:r>
          </w:p>
        </w:tc>
        <w:tc>
          <w:tcPr>
            <w:tcW w:type="dxa" w:w="3010"/>
            <w:tcBorders>
              <w:top w:val="single" w:color="1E8449" w:sz="6"/>
              <w:left w:val="single" w:color="E8F8F0" w:sz="1"/>
              <w:bottom w:val="single" w:color="E8F8F0" w:sz="1"/>
              <w:right w:val="single" w:color="E8F8F0" w:sz="1"/>
            </w:tcBorders>
            <w:shd w:fill="E8F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8449"/>
                <w:sz w:val="20"/>
                <w:szCs w:val="20"/>
              </w:rPr>
              <w:t xml:space="preserve">Overheid &amp; Handel</w:t>
            </w:r>
          </w:p>
        </w:tc>
      </w:tr>
    </w:tbl>
    <w:p>
      <w:pPr>
        <w:spacing w:after="120"/>
      </w:pPr>
    </w:p>
    <w:p>
      <w:pPr>
        <w:pStyle w:val="Heading1"/>
        <w:spacing w:after="120" w:before="0"/>
      </w:pPr>
      <w:r>
        <w:rPr>
          <w:rFonts w:ascii="Arial" w:cs="Arial" w:eastAsia="Arial" w:hAnsi="Arial"/>
          <w:b/>
          <w:bCs/>
          <w:color w:val="1E2761"/>
          <w:sz w:val="36"/>
          <w:szCs w:val="36"/>
        </w:rPr>
        <w:t xml:space="preserve">Inhoudsopgave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3726"/>
        <w:gridCol w:w="1600"/>
      </w:tblGrid>
      <w:tr>
        <w:tc>
          <w:tcPr>
            <w:tcW w:type="dxa" w:w="500"/>
            <w:tcBorders>
              <w:top w:val="single" w:color="1E2761" w:sz="1"/>
              <w:left w:val="single" w:color="1E2761" w:sz="1"/>
              <w:bottom w:val="single" w:color="1E2761" w:sz="2"/>
              <w:right w:val="single" w:color="1E2761" w:sz="1"/>
            </w:tcBorders>
            <w:shd w:fill="1E276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Nr.</w:t>
            </w:r>
          </w:p>
        </w:tc>
        <w:tc>
          <w:tcPr>
            <w:tcW w:type="dxa" w:w="3200"/>
            <w:tcBorders>
              <w:top w:val="single" w:color="1E2761" w:sz="1"/>
              <w:left w:val="single" w:color="1E2761" w:sz="1"/>
              <w:bottom w:val="single" w:color="1E2761" w:sz="2"/>
              <w:right w:val="single" w:color="1E2761" w:sz="1"/>
            </w:tcBorders>
            <w:shd w:fill="1E276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Vaardigheid</w:t>
            </w:r>
          </w:p>
        </w:tc>
        <w:tc>
          <w:tcPr>
            <w:tcW w:type="dxa" w:w="3726"/>
            <w:tcBorders>
              <w:top w:val="single" w:color="1E2761" w:sz="1"/>
              <w:left w:val="single" w:color="1E2761" w:sz="1"/>
              <w:bottom w:val="single" w:color="1E2761" w:sz="2"/>
              <w:right w:val="single" w:color="1E2761" w:sz="1"/>
            </w:tcBorders>
            <w:shd w:fill="1E276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Omschrijving</w:t>
            </w:r>
          </w:p>
        </w:tc>
        <w:tc>
          <w:tcPr>
            <w:tcW w:type="dxa" w:w="1600"/>
            <w:tcBorders>
              <w:top w:val="single" w:color="1E2761" w:sz="1"/>
              <w:left w:val="single" w:color="1E2761" w:sz="1"/>
              <w:bottom w:val="single" w:color="1E2761" w:sz="2"/>
              <w:right w:val="single" w:color="1E2761" w:sz="1"/>
            </w:tcBorders>
            <w:shd w:fill="1E276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Domein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5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1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AFB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1"/>
                <w:szCs w:val="21"/>
              </w:rPr>
              <w:t xml:space="preserve">CS herkennen en arceren</w:t>
            </w:r>
          </w:p>
        </w:tc>
        <w:tc>
          <w:tcPr>
            <w:tcW w:type="dxa" w:w="3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AFB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718096"/>
                <w:sz w:val="20"/>
                <w:szCs w:val="20"/>
              </w:rPr>
              <w:t xml:space="preserve">Consumentensurplus in een V/A-diagram aanwijzen en berekenen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5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Marktanalyse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5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2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1"/>
                <w:szCs w:val="21"/>
              </w:rPr>
              <w:t xml:space="preserve">PS herkennen en arceren</w:t>
            </w:r>
          </w:p>
        </w:tc>
        <w:tc>
          <w:tcPr>
            <w:tcW w:type="dxa" w:w="3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718096"/>
                <w:sz w:val="20"/>
                <w:szCs w:val="20"/>
              </w:rPr>
              <w:t xml:space="preserve">Producentensurplus in een V/A-diagram aanwijzen en berekenen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5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Marktanalyse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5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3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AFB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1"/>
                <w:szCs w:val="21"/>
              </w:rPr>
              <w:t xml:space="preserve">Harbergerdriehoek berekenen</w:t>
            </w:r>
          </w:p>
        </w:tc>
        <w:tc>
          <w:tcPr>
            <w:tcW w:type="dxa" w:w="3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AFB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718096"/>
                <w:sz w:val="20"/>
                <w:szCs w:val="20"/>
              </w:rPr>
              <w:t xml:space="preserve">Welvaartsverlies bij monopolie bepalen en verklaren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5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Marktanalyse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5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4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1"/>
                <w:szCs w:val="21"/>
              </w:rPr>
              <w:t xml:space="preserve">Totaal surplus vergelijken</w:t>
            </w:r>
          </w:p>
        </w:tc>
        <w:tc>
          <w:tcPr>
            <w:tcW w:type="dxa" w:w="3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718096"/>
                <w:sz w:val="20"/>
                <w:szCs w:val="20"/>
              </w:rPr>
              <w:t xml:space="preserve">TS bij VC en monopolie vergelijken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5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Marktanalyse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5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5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AFB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1"/>
                <w:szCs w:val="21"/>
              </w:rPr>
              <w:t xml:space="preserve">Efficiëntie beoordelen</w:t>
            </w:r>
          </w:p>
        </w:tc>
        <w:tc>
          <w:tcPr>
            <w:tcW w:type="dxa" w:w="3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AFB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718096"/>
                <w:sz w:val="20"/>
                <w:szCs w:val="20"/>
              </w:rPr>
              <w:t xml:space="preserve">Is een markt efficiënt? P = MK als criterium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5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Marktanalyse</w:t>
            </w:r>
          </w:p>
        </w:tc>
      </w:tr>
      <w:tr>
        <w:tc>
          <w:tcPr>
            <w:tcW w:type="dxa" w:w="5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5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6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1"/>
                <w:szCs w:val="21"/>
              </w:rPr>
              <w:t xml:space="preserve">Pareto-efficiëntie toepassen</w:t>
            </w:r>
          </w:p>
        </w:tc>
        <w:tc>
          <w:tcPr>
            <w:tcW w:type="dxa" w:w="372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718096"/>
                <w:sz w:val="20"/>
                <w:szCs w:val="20"/>
              </w:rPr>
              <w:t xml:space="preserve">Pareto-verbetering en Pareto-efficiëntie herkennen</w:t>
            </w:r>
          </w:p>
        </w:tc>
        <w:tc>
          <w:tcPr>
            <w:tcW w:type="dxa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5F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none" w:color="1A5276" w:sz="0"/>
            </w:tcBorders>
            <w:shd w:fill="1A5276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none" w:color="1A5276" w:sz="0"/>
              <w:bottom w:val="single" w:color="1A5276" w:sz="1"/>
              <w:right w:val="single" w:color="1A5276" w:sz="1"/>
            </w:tcBorders>
            <w:shd w:fill="EBF5FB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CS herkennen en arceren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12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Het consumentensurplus (CS) laat zien hoeveel voordeel consumenten hebben doordat ze minder betalen dan ze bereid waren te betalen.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Door het CS te arceren in een grafiek kun je het verschil tussen marktvormen zichtbaar maken.</w:t>
      </w:r>
    </w:p>
    <w:p>
      <w:pPr>
        <w:spacing w:after="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Stappenplan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1: Zoek de evenwichtsprijs (P*) en -hoeveelheid (Q*)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2: Zoek het snijpunt van de vraaglijn met de P-as (= maximale betalingsbereidheid)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3: Arceer de driehoek: boven P*, onder V, van Q = 0 tot Q*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4: Bereken: CS = ½ × Q* × (P_max − P*)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volkomen concurrentie: V: P = −60 + Q, A: P = Q. Evenwicht: Q* = 30, P* = 30.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P_max = 60 (snijpunt V met P-as, bij Q = 0)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CS = ½ × 30 × (60 − 30)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CS = ½ × 30 × 30 = 450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CS is altijd een driehoek bij een lineaire vraaglijn. Gebruik de formule ½ × basis × hoogte.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9026"/>
            <w:gridSpan w:val="2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📋 Samenvatting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Formule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CS = ½ × Q* × (P_max − P*)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Grafisch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Driehoek boven P*, onder V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Bij VC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CS = 450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none" w:color="1A5276" w:sz="0"/>
            </w:tcBorders>
            <w:shd w:fill="1A5276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1A5276" w:sz="1"/>
              <w:left w:val="none" w:color="1A5276" w:sz="0"/>
              <w:bottom w:val="single" w:color="1A5276" w:sz="1"/>
              <w:right w:val="single" w:color="1A5276" w:sz="1"/>
            </w:tcBorders>
            <w:shd w:fill="EBF5FB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PS herkennen en arceren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12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Het producentensurplus (PS) is het voordeel voor producenten: het verschil tussen de ontvangen prijs en de minimale prijs waarvoor ze willen produceren (= de MK-lijn).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Samen met het CS vormt het PS het totaal surplus.</w:t>
      </w:r>
    </w:p>
    <w:p>
      <w:pPr>
        <w:spacing w:after="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Stappenplan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1: Zoek de evenwichtsprijs (P*) en -hoeveelheid (Q*)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2: Zoek het snijpunt van de aanbodlijn (MK) met de P-as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3: Arceer de driehoek: onder P*, boven MK, van Q = 0 tot Q*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4: Bereken: PS = ½ × Q* × (P* − MK_min)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volkomen concurrentie: MK = Q, Q* = 30, P* = 30.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MK_min = 0 (snijpunt MK met P-as, bij Q = 0)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PS = ½ × 30 × (30 − 0)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PS = ½ × 30 × 30 = 450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een lineaire MK-lijn door de oorsprong is PS = ½ × Q* × P*.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9026"/>
            <w:gridSpan w:val="2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📋 Samenvatting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Formule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PS = ½ × Q* × (P* − MK_min)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Grafisch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Driehoek onder P*, boven MK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Bij VC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PS = 450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none" w:color="1A5276" w:sz="0"/>
            </w:tcBorders>
            <w:shd w:fill="1A5276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1A5276" w:sz="1"/>
              <w:left w:val="none" w:color="1A5276" w:sz="0"/>
              <w:bottom w:val="single" w:color="1A5276" w:sz="1"/>
              <w:right w:val="single" w:color="1A5276" w:sz="1"/>
            </w:tcBorders>
            <w:shd w:fill="EBF5FB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Harbergerdriehoek berekenen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12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Harbergerdriehoek (deadweight loss / welvaartsverlies) is het stuk surplus dat verloren gaat bij een monopolie vergeleken met volkomen concurrentie.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Dit surplus verdwijnt volledig — het gaat niet naar de producent en niet naar de consument, het is simpelweg </w:t>
      </w:r>
      <w:r>
        <w:rPr>
          <w:rFonts w:ascii="Arial" w:cs="Arial" w:eastAsia="Arial" w:hAnsi="Arial"/>
          <w:b/>
          <w:bCs/>
          <w:color w:val="D9534F"/>
          <w:sz w:val="22"/>
          <w:szCs w:val="22"/>
        </w:rPr>
        <w:t xml:space="preserve">weg</w:t>
      </w: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. Transacties die voor koper én verkoper voordelig waren, vinden niet plaats.</w:t>
      </w:r>
    </w:p>
    <w:p>
      <w:pPr>
        <w:spacing w:after="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Stappenplan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1: Bereken het VC-evenwicht: V = MK → Q_vc, P_vc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2: Bereken de monopolie-uitkomst: MO = MK → Q_m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3: Bepaal P_m op de vraaglijn bij Q_m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4: Bepaal MK_m bij Q_m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5: Harbergerdriehoek = ½ × (Q_vc − Q_m) × (P_m − MK_m)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VC: Q_vc = 30, P_vc = 30. Monopolie: Q_m = 20, P_m = 40, MK_m = 20.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V: P = 60 − Q,  MK: P = Q,  MO: P = 60 − 2Q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MO = MK:  60 − 2Q = Q  →  Q_m = 20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P_m = 60 − 20 = 40  (afgelezen op V)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MK_m = 20  (ingevuld in MK = Q)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Harbergerdriehoek = ½ × (30 − 20) × (40 − 20)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                   = ½ × 10 × 20 = 100</w:t>
            </w:r>
          </w:p>
        </w:tc>
      </w:tr>
    </w:tbl>
    <w:p>
      <w:pPr>
        <w:spacing w:after="4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Wat zie je in de grafiek?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Punt B (30, 30)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 — het evenwicht bij volkomen concurrentie, waar V = MK.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Punt A (20, 20)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 — waar MO = MK; hier bepaalt de monopolist zijn hoeveelheid.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Punt C (20, 40)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 — de monopolieprijs, afgelezen op de vraaglijn bij Q = 20.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D9534F"/>
          <w:sz w:val="22"/>
          <w:szCs w:val="22"/>
        </w:rPr>
        <w:t xml:space="preserve">Driehoek C-B-A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 is de Harbergerdriehoek: surplus dat bij VC wél bestond maar door de lagere productie van de monopolist volledig verdwijnt. Niemand krijgt het.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D9534F"/>
                <w:sz w:val="22"/>
                <w:szCs w:val="22"/>
              </w:rPr>
              <w:t xml:space="preserve">⚠ Let op: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Er vindt óók een herverdeling plaats: een deel van het vroegere CS wordt PS (de monopolist rekent een hogere prijs). Maar dat is geen welvaartsverlies — het verschuift alleen. De driehoek is wat écht weg is.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9026"/>
            <w:gridSpan w:val="2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📋 Samenvatting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Formule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DWL = ½ × (Q_vc − Q_m) × (P_m − MK_m)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Grafisch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Driehoek C-B-A (tussen V, MK, bij Q_m)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Rekenvoorbeeld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½ × 10 × 20 = 100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Betekenis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Surplus dat niemand krijgt — transacties die niet plaatsvinden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none" w:color="1A5276" w:sz="0"/>
            </w:tcBorders>
            <w:shd w:fill="1A5276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426"/>
            <w:tcBorders>
              <w:top w:val="single" w:color="1A5276" w:sz="1"/>
              <w:left w:val="none" w:color="1A5276" w:sz="0"/>
              <w:bottom w:val="single" w:color="1A5276" w:sz="1"/>
              <w:right w:val="single" w:color="1A5276" w:sz="1"/>
            </w:tcBorders>
            <w:shd w:fill="EBF5FB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Totaal surplus vergelijken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12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Door het totaal surplus (TS = CS + PS) te vergelijken bij verschillende marktvormen kun je beoordelen welke marktvorm efficiënter is.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hogere TS betekent meer totale welvaart.</w:t>
      </w:r>
    </w:p>
    <w:p>
      <w:pPr>
        <w:spacing w:after="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Stappenplan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1: Bereken CS en PS bij volkomen concurrentie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2: Bereken CS en PS bij monopolie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3: Bereken TS = CS + PS voor beide marktvormen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4: Vergelijk: TS_vc − TS_m = Harbergerdriehoek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Volkomen concurrentie: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  CS = ½ × 30 × 30 = 450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  PS = ½ × 30 × 30 = 450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  TS = 450 + 450 = 900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Monopolie (Q_m = 20, P_m = 40):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  CS = ½ × 20 × (60 − 40) = 200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  PS = ½ × 20 × 40 + ½ × 20 × 20 ... nee: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  PS = oppervlakte onder P_m, boven MK, van 0 tot Q_m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     = rechthoek (40 − 20) × 20 + driehoek ½ × 20 × 20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     = 400 + 200 = 600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  TS = 200 + 600 = 800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Welvaartsverlies = 900 − 800 = 100 = Harbergerdriehoek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daling van het CS (−250) is groter dan de stijging van het PS (+150). Het verschil (100) is de Harbergerdriehoek.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9026"/>
            <w:gridSpan w:val="2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📋 Samenvatting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TS bij VC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CS 450 + PS 450 = 900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TS bij monopolie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CS 200 + PS 600 = 800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Verschil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100 = Harbergerdriehoek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Conclusie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CS daalt meer dan PS stijgt → netto welvaartsverlies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none" w:color="1A5276" w:sz="0"/>
            </w:tcBorders>
            <w:shd w:fill="1A5276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5</w:t>
            </w:r>
          </w:p>
        </w:tc>
        <w:tc>
          <w:tcPr>
            <w:tcW w:type="dxa" w:w="8426"/>
            <w:tcBorders>
              <w:top w:val="single" w:color="1A5276" w:sz="1"/>
              <w:left w:val="none" w:color="1A5276" w:sz="0"/>
              <w:bottom w:val="single" w:color="1A5276" w:sz="1"/>
              <w:right w:val="single" w:color="1A5276" w:sz="1"/>
            </w:tcBorders>
            <w:shd w:fill="EBF5FB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Efficiëntie beoordelen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12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In de economie beoordeel je of een markt efficiënt is door te kijken of het totaal surplus maximaal is.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Dit helpt bij het analyseren van beleidsmaatregelen en marktstructuren.</w:t>
      </w:r>
    </w:p>
    <w:p>
      <w:pPr>
        <w:spacing w:after="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Wanneer is een markt efficiënt?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P = MK (prijs is gelijk aan marginale kosten)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Het totaal surplus is maximaal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Er is geen welvaartsverlies (Harbergerdriehoek = 0)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Dit geldt bij volkomen concurrentie</w:t>
      </w:r>
    </w:p>
    <w:p>
      <w:pPr>
        <w:spacing w:after="4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Wanneer is een markt inefficiënt?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P &gt; MK (monopolist vraagt meer dan de marginale kosten)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Het totaal surplus is niet maximaal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Er is een Harbergerdriehoek &gt; 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Hoge toetredingsdrempels houden de inefficiëntie in stand</w:t>
      </w:r>
    </w:p>
    <w:p>
      <w:pPr>
        <w:spacing w:after="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Het elektriciteitsduopolie in Groot-Brittannië: de prijs ligt 25% boven de GTK. Omdat P &gt; MK is het TS niet maximaal. De markt is dus inefficiënt.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Toetreding vindt niet plaats omdat de drempels hoog zijn.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9026"/>
            <w:gridSpan w:val="2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📋 Samenvatting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Efficiënt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P = MK, TS maximaal, geen DWL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Inefficiënt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P &gt; MK, TS niet maximaal, DWL &gt; 0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Oorzaak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Marktmacht + hoge toetredingsdrempels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none" w:color="1A5276" w:sz="0"/>
            </w:tcBorders>
            <w:shd w:fill="1A5276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6</w:t>
            </w:r>
          </w:p>
        </w:tc>
        <w:tc>
          <w:tcPr>
            <w:tcW w:type="dxa" w:w="8426"/>
            <w:tcBorders>
              <w:top w:val="single" w:color="1A5276" w:sz="1"/>
              <w:left w:val="none" w:color="1A5276" w:sz="0"/>
              <w:bottom w:val="single" w:color="1A5276" w:sz="1"/>
              <w:right w:val="single" w:color="1A5276" w:sz="1"/>
            </w:tcBorders>
            <w:shd w:fill="EBF5FB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Pareto-efficiëntie toepassen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12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Pareto-efficiëntie is een andere manier om naar efficiëntie te kijken: niet via surplus, maar via individuele voor- en nadelen.</w:t>
      </w:r>
    </w:p>
    <w:p>
      <w:pPr>
        <w:spacing w:after="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De begrippen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Pareto-efficiënt: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een situatie waarbij het niet mogelijk is om iemand erop vooruit te laten gaan zonder dat iemand anders erop achteruitgaat.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Pareto-verbetering: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een verandering waarbij minstens één persoon erop vooruitgaat en niemand erop achteruitgaat.</w:t>
      </w:r>
    </w:p>
    <w:p>
      <w:pPr>
        <w:spacing w:after="4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De test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1: Beschrijf de huidige situatie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2: Beschrijf de voorgestelde verandering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3: Bepaal: gaat iemand erop vooruit?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4: Bepaal: gaat iemand erop achteruit?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5: Als ja op 3 en nee op 4 → Pareto-verbetering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Stap 6: Als er géén verbetering meer mogelijk is → Pareto-efficiënt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Esther zit vooraan, Mieke achteraan. Mieke wil graag vooraan zitten, Esther maakt het niet uit.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Als ze ruilen: Mieke gaat erop vooruit, Esther gaat er niet op achteruit. Dit is een Pareto-verbetering.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D9534F"/>
                <w:sz w:val="22"/>
                <w:szCs w:val="22"/>
              </w:rPr>
              <w:t xml:space="preserve">⚠ Let op: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Pareto-efficiënt betekent niet eerlijk! Een situatie kan Pareto-efficiënt zijn terwijl één persoon alles heeft en de rest niets. Het zegt alleen dat je niemand meer kunt helpen zonder een ander te benadelen.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9026"/>
            <w:gridSpan w:val="2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📋 Samenvatting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Pareto-verbetering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Iemand beter af, niemand slechter af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Pareto-efficiënt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Geen Pareto-verbetering meer mogelijk</w:t>
            </w:r>
          </w:p>
        </w:tc>
      </w:tr>
      <w:tr>
        <w:tc>
          <w:tcPr>
            <w:tcW w:type="dxa" w:w="252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Let op</w:t>
            </w:r>
          </w:p>
        </w:tc>
        <w:tc>
          <w:tcPr>
            <w:tcW w:type="dxa" w:w="6499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7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2D3748"/>
                <w:sz w:val="20"/>
                <w:szCs w:val="20"/>
              </w:rPr>
              <w:t xml:space="preserve">Zegt niets over verdeling of eerlijkheid</w:t>
            </w:r>
          </w:p>
        </w:tc>
      </w:tr>
    </w:tbl>
    <w:p>
      <w:r>
        <w:br w:type="page"/>
      </w:r>
    </w:p>
    <w:p>
      <w:pPr>
        <w:pStyle w:val="Heading1"/>
        <w:spacing w:after="200" w:before="0"/>
      </w:pPr>
      <w:r>
        <w:rPr>
          <w:rFonts w:ascii="Arial" w:cs="Arial" w:eastAsia="Arial" w:hAnsi="Arial"/>
          <w:b/>
          <w:bCs/>
          <w:color w:val="1E2761"/>
          <w:sz w:val="36"/>
          <w:szCs w:val="36"/>
        </w:rPr>
        <w:t xml:space="preserve">Veelvoorkomende valkuilen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Hieronder de belangrijkste valkuilen op een rij: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D9534F"/>
                <w:sz w:val="22"/>
                <w:szCs w:val="22"/>
              </w:rPr>
              <w:t xml:space="preserve">⚠ Let op: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"Meer PS bij monopolie = beter voor de markt" — Onjuist: PS stijgt, maar CS daalt meer. Het TS daalt altijd.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D9534F"/>
                <w:sz w:val="22"/>
                <w:szCs w:val="22"/>
              </w:rPr>
              <w:t xml:space="preserve">⚠ Let op: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"Pareto-efficiënt = eerlijk" — Onjuist: Pareto zegt niets over verdeling.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D9534F"/>
                <w:sz w:val="22"/>
                <w:szCs w:val="22"/>
              </w:rPr>
              <w:t xml:space="preserve">⚠ Let op: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"De Harbergerdriehoek is het hele surplus dat verdwijnt" — Nee: een deel van het CS wordt PS (herverdeling), maar dat is geen verlies. Alleen de driehoek is echt weg.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D9534F"/>
                <w:sz w:val="22"/>
                <w:szCs w:val="22"/>
              </w:rPr>
              <w:t xml:space="preserve">⚠ Let op: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"De Harbergerdriehoek meet al het welvaartsverlies" — De driehoek meet het allocatieve verlies. Er kan ook dynamisch verlies zijn (minder innovatie door gebrek aan concurrentie).</w:t>
            </w:r>
          </w:p>
        </w:tc>
      </w:tr>
    </w:tbl>
    <w:p>
      <w:pPr>
        <w:spacing w:after="200"/>
      </w:pPr>
    </w:p>
    <w:p>
      <w:pPr>
        <w:pStyle w:val="Heading1"/>
        <w:spacing w:after="200" w:before="0"/>
      </w:pPr>
      <w:r>
        <w:rPr>
          <w:rFonts w:ascii="Arial" w:cs="Arial" w:eastAsia="Arial" w:hAnsi="Arial"/>
          <w:b/>
          <w:bCs/>
          <w:color w:val="1E2761"/>
          <w:sz w:val="36"/>
          <w:szCs w:val="36"/>
        </w:rPr>
        <w:t xml:space="preserve">Samenvatting checklist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Controleer of je de volgende vaardigheden beheerst: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CS herkennen en arceren in een grafiek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PS herkennen en arceren in een grafiek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Harbergerdriehoek herkennen, berekenen en verklaren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Totaal surplus vergelijken bij VC en monopolie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Beoordelen of een markt efficiënt 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Pareto-efficiëntie en Pareto-verbetering toepassen op een voorbeeld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3.2.6 Economische doelmatigheid — Vaardigheden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A527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2026-04-08T20:08:06.241Z</dcterms:created>
  <dcterms:modified xsi:type="dcterms:W3CDTF">2026-04-08T20:08:06.241Z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