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aramond" w:cs="Garamond" w:eastAsia="Garamond" w:hAnsi="Garamond"/>
        </w:rPr>
      </w:pPr>
      <w:r w:rsidDel="00000000" w:rsidR="00000000" w:rsidRPr="00000000">
        <w:rPr>
          <w:rtl w:val="0"/>
        </w:rPr>
      </w:r>
    </w:p>
    <w:p w:rsidR="00000000" w:rsidDel="00000000" w:rsidP="00000000" w:rsidRDefault="00000000" w:rsidRPr="00000000" w14:paraId="00000002">
      <w:pPr>
        <w:pStyle w:val="Heading3"/>
        <w:jc w:val="center"/>
        <w:rPr>
          <w:rFonts w:ascii="Garamond" w:cs="Garamond" w:eastAsia="Garamond" w:hAnsi="Garamond"/>
        </w:rPr>
      </w:pPr>
      <w:bookmarkStart w:colFirst="0" w:colLast="0" w:name="_heading=h.gjdgxs" w:id="0"/>
      <w:bookmarkEnd w:id="0"/>
      <w:r w:rsidDel="00000000" w:rsidR="00000000" w:rsidRPr="00000000">
        <w:rPr>
          <w:rFonts w:ascii="Garamond" w:cs="Garamond" w:eastAsia="Garamond" w:hAnsi="Garamond"/>
          <w:rtl w:val="0"/>
        </w:rPr>
        <w:t xml:space="preserve">CCSU Lesson Plan Template</w:t>
      </w:r>
    </w:p>
    <w:p w:rsidR="00000000" w:rsidDel="00000000" w:rsidP="00000000" w:rsidRDefault="00000000" w:rsidRPr="00000000" w14:paraId="00000003">
      <w:pPr>
        <w:spacing w:before="28" w:line="360" w:lineRule="auto"/>
        <w:ind w:left="231" w:right="-20" w:firstLine="0"/>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Teacher Candidate: Mei Jiang </w:t>
        <w:tab/>
        <w:tab/>
        <w:tab/>
        <w:tab/>
        <w:tab/>
        <w:tab/>
        <w:t xml:space="preserve">Host Teacher: Dr. D’Addio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-330199</wp:posOffset>
                </wp:positionH>
                <wp:positionV relativeFrom="paragraph">
                  <wp:posOffset>-63499</wp:posOffset>
                </wp:positionV>
                <wp:extent cx="6677025" cy="1270"/>
                <wp:effectExtent b="0" l="0" r="0" t="0"/>
                <wp:wrapSquare wrapText="bothSides" distB="0" distT="0" distL="0" distR="0"/>
                <wp:docPr id="7" name=""/>
                <a:graphic>
                  <a:graphicData uri="http://schemas.microsoft.com/office/word/2010/wordprocessingGroup">
                    <wpg:wgp>
                      <wpg:cNvGrpSpPr/>
                      <wpg:grpSpPr>
                        <a:xfrm>
                          <a:off x="2007488" y="3779365"/>
                          <a:ext cx="6677025" cy="1270"/>
                          <a:chOff x="2007488" y="3779365"/>
                          <a:chExt cx="6677025" cy="1270"/>
                        </a:xfrm>
                      </wpg:grpSpPr>
                      <wpg:grpSp>
                        <wpg:cNvGrpSpPr/>
                        <wpg:grpSpPr>
                          <a:xfrm>
                            <a:off x="2007488" y="3779365"/>
                            <a:ext cx="6677025" cy="1270"/>
                            <a:chOff x="915" y="-106"/>
                            <a:chExt cx="10515" cy="2"/>
                          </a:xfrm>
                        </wpg:grpSpPr>
                        <wps:wsp>
                          <wps:cNvSpPr/>
                          <wps:cNvPr id="3" name="Shape 3"/>
                          <wps:spPr>
                            <a:xfrm>
                              <a:off x="915" y="-106"/>
                              <a:ext cx="105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15" y="-106"/>
                              <a:ext cx="10515" cy="2"/>
                            </a:xfrm>
                            <a:custGeom>
                              <a:rect b="b" l="l" r="r" t="t"/>
                              <a:pathLst>
                                <a:path extrusionOk="0" h="120000" w="10515">
                                  <a:moveTo>
                                    <a:pt x="0" y="0"/>
                                  </a:moveTo>
                                  <a:lnTo>
                                    <a:pt x="10515" y="0"/>
                                  </a:lnTo>
                                </a:path>
                              </a:pathLst>
                            </a:custGeom>
                            <a:noFill/>
                            <a:ln cap="flat" cmpd="sng" w="9525">
                              <a:solidFill>
                                <a:srgbClr val="77933C"/>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-330199</wp:posOffset>
                </wp:positionH>
                <wp:positionV relativeFrom="paragraph">
                  <wp:posOffset>-63499</wp:posOffset>
                </wp:positionV>
                <wp:extent cx="6677025" cy="1270"/>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677025" cy="1270"/>
                        </a:xfrm>
                        <a:prstGeom prst="rect"/>
                        <a:ln/>
                      </pic:spPr>
                    </pic:pic>
                  </a:graphicData>
                </a:graphic>
              </wp:anchor>
            </w:drawing>
          </mc:Fallback>
        </mc:AlternateContent>
      </w:r>
    </w:p>
    <w:p w:rsidR="00000000" w:rsidDel="00000000" w:rsidP="00000000" w:rsidRDefault="00000000" w:rsidRPr="00000000" w14:paraId="00000004">
      <w:pPr>
        <w:spacing w:before="28" w:line="360" w:lineRule="auto"/>
        <w:ind w:left="231" w:right="-20" w:firstLine="0"/>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Class and Period: 30 Min.</w:t>
      </w:r>
    </w:p>
    <w:p w:rsidR="00000000" w:rsidDel="00000000" w:rsidP="00000000" w:rsidRDefault="00000000" w:rsidRPr="00000000" w14:paraId="00000005">
      <w:pPr>
        <w:spacing w:before="9" w:line="360" w:lineRule="auto"/>
        <w:ind w:left="231" w:right="-20" w:firstLine="0"/>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Date: 8 April 2021 </w:t>
      </w:r>
    </w:p>
    <w:p w:rsidR="00000000" w:rsidDel="00000000" w:rsidP="00000000" w:rsidRDefault="00000000" w:rsidRPr="00000000" w14:paraId="00000006">
      <w:pPr>
        <w:spacing w:before="9" w:line="360" w:lineRule="auto"/>
        <w:ind w:left="231" w:right="-20" w:firstLine="0"/>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Lesson Title: Brass Sessional </w:t>
      </w:r>
    </w:p>
    <w:tbl>
      <w:tblPr>
        <w:tblStyle w:val="Table1"/>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9"/>
        <w:gridCol w:w="2470"/>
        <w:gridCol w:w="1328"/>
        <w:gridCol w:w="347"/>
        <w:gridCol w:w="1328"/>
        <w:gridCol w:w="1122"/>
        <w:gridCol w:w="2016"/>
        <w:tblGridChange w:id="0">
          <w:tblGrid>
            <w:gridCol w:w="739"/>
            <w:gridCol w:w="2470"/>
            <w:gridCol w:w="1328"/>
            <w:gridCol w:w="347"/>
            <w:gridCol w:w="1328"/>
            <w:gridCol w:w="1122"/>
            <w:gridCol w:w="2016"/>
          </w:tblGrid>
        </w:tblGridChange>
      </w:tblGrid>
      <w:tr>
        <w:tc>
          <w:tcPr>
            <w:gridSpan w:val="7"/>
            <w:shd w:fill="d5dce4" w:val="clear"/>
          </w:tcPr>
          <w:p w:rsidR="00000000" w:rsidDel="00000000" w:rsidP="00000000" w:rsidRDefault="00000000" w:rsidRPr="00000000" w14:paraId="00000007">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I. Central Focus</w:t>
            </w:r>
          </w:p>
        </w:tc>
      </w:tr>
      <w:tr>
        <w:tc>
          <w:tcPr>
            <w:gridSpan w:val="7"/>
            <w:shd w:fill="auto" w:val="clear"/>
          </w:tcPr>
          <w:p w:rsidR="00000000" w:rsidDel="00000000" w:rsidP="00000000" w:rsidRDefault="00000000" w:rsidRPr="00000000" w14:paraId="0000000E">
            <w:pPr>
              <w:spacing w:line="360" w:lineRule="auto"/>
              <w:rPr>
                <w:rFonts w:ascii="Garamond" w:cs="Garamond" w:eastAsia="Garamond" w:hAnsi="Garamond"/>
                <w:sz w:val="10"/>
                <w:szCs w:val="10"/>
              </w:rPr>
            </w:pPr>
            <w:r w:rsidDel="00000000" w:rsidR="00000000" w:rsidRPr="00000000">
              <w:rPr>
                <w:rFonts w:ascii="Garamond" w:cs="Garamond" w:eastAsia="Garamond" w:hAnsi="Garamond"/>
                <w:sz w:val="18"/>
                <w:szCs w:val="18"/>
                <w:rtl w:val="0"/>
              </w:rPr>
              <w:t xml:space="preserve">Students will be learning</w:t>
            </w:r>
            <w:r w:rsidDel="00000000" w:rsidR="00000000" w:rsidRPr="00000000">
              <w:rPr>
                <w:sz w:val="16"/>
                <w:szCs w:val="16"/>
                <w:rtl w:val="0"/>
              </w:rPr>
              <w:t xml:space="preserve"> p. 22 #81-#85 of the</w:t>
            </w:r>
            <w:r w:rsidDel="00000000" w:rsidR="00000000" w:rsidRPr="00000000">
              <w:rPr>
                <w:i w:val="1"/>
                <w:sz w:val="16"/>
                <w:szCs w:val="16"/>
                <w:rtl w:val="0"/>
              </w:rPr>
              <w:t xml:space="preserve"> Accent on Achievement </w:t>
            </w:r>
            <w:r w:rsidDel="00000000" w:rsidR="00000000" w:rsidRPr="00000000">
              <w:rPr>
                <w:sz w:val="16"/>
                <w:szCs w:val="16"/>
                <w:rtl w:val="0"/>
              </w:rPr>
              <w:t xml:space="preserve">method book </w:t>
            </w:r>
            <w:r w:rsidDel="00000000" w:rsidR="00000000" w:rsidRPr="00000000">
              <w:rPr>
                <w:rtl w:val="0"/>
              </w:rPr>
            </w:r>
          </w:p>
        </w:tc>
      </w:tr>
      <w:tr>
        <w:tc>
          <w:tcPr>
            <w:gridSpan w:val="7"/>
            <w:shd w:fill="d5dce4" w:val="clear"/>
          </w:tcPr>
          <w:p w:rsidR="00000000" w:rsidDel="00000000" w:rsidP="00000000" w:rsidRDefault="00000000" w:rsidRPr="00000000" w14:paraId="00000015">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II. Standards Addressed</w:t>
            </w:r>
          </w:p>
        </w:tc>
      </w:tr>
      <w:tr>
        <w:tc>
          <w:tcPr>
            <w:gridSpan w:val="7"/>
            <w:shd w:fill="auto" w:val="clear"/>
          </w:tcPr>
          <w:p w:rsidR="00000000" w:rsidDel="00000000" w:rsidP="00000000" w:rsidRDefault="00000000" w:rsidRPr="00000000" w14:paraId="0000001C">
            <w:pPr>
              <w:rPr>
                <w:rFonts w:ascii="Garamond" w:cs="Garamond" w:eastAsia="Garamond" w:hAnsi="Garamond"/>
                <w:sz w:val="10"/>
                <w:szCs w:val="10"/>
              </w:rPr>
            </w:pPr>
            <w:r w:rsidDel="00000000" w:rsidR="00000000" w:rsidRPr="00000000">
              <w:rPr>
                <w:sz w:val="16"/>
                <w:szCs w:val="16"/>
                <w:rtl w:val="0"/>
              </w:rPr>
              <w:t xml:space="preserve">MU: Pr5.1.7a Identify and apply collaboratively developed criteria (such as demonstrating correct interpretation of notation, the technical skill of performer, originality, emotional impact, and interest) to rehearse, refine, and determine when the music is ready to be performed.</w:t>
            </w:r>
            <w:r w:rsidDel="00000000" w:rsidR="00000000" w:rsidRPr="00000000">
              <w:rPr>
                <w:rtl w:val="0"/>
              </w:rPr>
            </w:r>
          </w:p>
        </w:tc>
      </w:tr>
      <w:tr>
        <w:tc>
          <w:tcPr>
            <w:gridSpan w:val="7"/>
            <w:shd w:fill="auto" w:val="clear"/>
          </w:tcPr>
          <w:p w:rsidR="00000000" w:rsidDel="00000000" w:rsidP="00000000" w:rsidRDefault="00000000" w:rsidRPr="00000000" w14:paraId="00000023">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MU: Pr6.1.5a Perform music, alone or with others, with expression, technical accuracy, and appropriate interpretation.</w:t>
            </w:r>
          </w:p>
        </w:tc>
      </w:tr>
      <w:tr>
        <w:tc>
          <w:tcPr>
            <w:gridSpan w:val="7"/>
            <w:shd w:fill="d5dce4" w:val="clear"/>
          </w:tcPr>
          <w:p w:rsidR="00000000" w:rsidDel="00000000" w:rsidP="00000000" w:rsidRDefault="00000000" w:rsidRPr="00000000" w14:paraId="0000002A">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III. Learning Objective(s)</w:t>
            </w:r>
          </w:p>
        </w:tc>
      </w:tr>
      <w:tr>
        <w:tc>
          <w:tcPr>
            <w:gridSpan w:val="7"/>
            <w:shd w:fill="auto" w:val="clear"/>
          </w:tcPr>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aramond" w:cs="Garamond" w:eastAsia="Garamond" w:hAnsi="Garamond"/>
                <w:i w:val="0"/>
                <w:smallCaps w:val="0"/>
                <w:strike w:val="0"/>
                <w:color w:val="000000"/>
                <w:sz w:val="18"/>
                <w:szCs w:val="18"/>
                <w:shd w:fill="auto" w:val="clear"/>
                <w:vertAlign w:val="baseline"/>
              </w:rPr>
            </w:pPr>
            <w:r w:rsidDel="00000000" w:rsidR="00000000" w:rsidRPr="00000000">
              <w:rPr>
                <w:rFonts w:ascii="Garamond" w:cs="Garamond" w:eastAsia="Garamond" w:hAnsi="Garamond"/>
                <w:sz w:val="18"/>
                <w:szCs w:val="18"/>
                <w:rtl w:val="0"/>
              </w:rPr>
              <w:t xml:space="preserve">Students will be able to respond and identify new dynamic marking: mezzo forte and mezzo piano. </w:t>
            </w:r>
            <w:r w:rsidDel="00000000" w:rsidR="00000000" w:rsidRPr="00000000">
              <w:rPr>
                <w:rtl w:val="0"/>
              </w:rPr>
            </w:r>
          </w:p>
        </w:tc>
      </w:tr>
      <w:tr>
        <w:tc>
          <w:tcPr>
            <w:gridSpan w:val="7"/>
            <w:shd w:fill="auto" w:val="clear"/>
          </w:tcPr>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aramond" w:cs="Garamond" w:eastAsia="Garamond" w:hAnsi="Garamond"/>
                <w:i w:val="0"/>
                <w:smallCaps w:val="0"/>
                <w:strike w:val="0"/>
                <w:color w:val="000000"/>
                <w:sz w:val="18"/>
                <w:szCs w:val="18"/>
                <w:shd w:fill="auto" w:val="clear"/>
                <w:vertAlign w:val="baseline"/>
              </w:rPr>
            </w:pPr>
            <w:r w:rsidDel="00000000" w:rsidR="00000000" w:rsidRPr="00000000">
              <w:rPr>
                <w:rFonts w:ascii="Garamond" w:cs="Garamond" w:eastAsia="Garamond" w:hAnsi="Garamond"/>
                <w:sz w:val="18"/>
                <w:szCs w:val="18"/>
                <w:rtl w:val="0"/>
              </w:rPr>
              <w:t xml:space="preserve">Students will be able to count multiple measures of rests.</w:t>
            </w:r>
            <w:r w:rsidDel="00000000" w:rsidR="00000000" w:rsidRPr="00000000">
              <w:rPr>
                <w:rtl w:val="0"/>
              </w:rPr>
            </w:r>
          </w:p>
        </w:tc>
      </w:tr>
      <w:tr>
        <w:tc>
          <w:tcPr>
            <w:gridSpan w:val="7"/>
            <w:shd w:fill="auto" w:val="clear"/>
          </w:tcPr>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sz w:val="18"/>
                <w:szCs w:val="18"/>
                <w:rtl w:val="0"/>
              </w:rPr>
              <w:t xml:space="preserve">Students will be able to improvise their own rhythms. </w:t>
            </w:r>
            <w:r w:rsidDel="00000000" w:rsidR="00000000" w:rsidRPr="00000000">
              <w:rPr>
                <w:rtl w:val="0"/>
              </w:rPr>
            </w:r>
          </w:p>
        </w:tc>
      </w:tr>
      <w:tr>
        <w:tc>
          <w:tcPr>
            <w:gridSpan w:val="7"/>
            <w:shd w:fill="auto"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      Students will be able to apply new notes and fingerings into context. </w:t>
            </w:r>
          </w:p>
        </w:tc>
      </w:tr>
      <w:tr>
        <w:tc>
          <w:tcPr>
            <w:gridSpan w:val="7"/>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5,      Students will be able to identify and respond to new tempo marking: vivace.</w:t>
            </w:r>
          </w:p>
        </w:tc>
      </w:tr>
      <w:tr>
        <w:tc>
          <w:tcPr>
            <w:gridSpan w:val="7"/>
            <w:shd w:fill="d5dce4" w:val="clear"/>
          </w:tcPr>
          <w:p w:rsidR="00000000" w:rsidDel="00000000" w:rsidP="00000000" w:rsidRDefault="00000000" w:rsidRPr="00000000" w14:paraId="00000054">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IV. Academic Language/Language Function Objective(s)</w:t>
            </w:r>
            <w:r w:rsidDel="00000000" w:rsidR="00000000" w:rsidRPr="00000000">
              <w:rPr>
                <w:rtl w:val="0"/>
              </w:rPr>
            </w:r>
          </w:p>
        </w:tc>
      </w:tr>
      <w:tr>
        <w:tc>
          <w:tcPr>
            <w:gridSpan w:val="7"/>
            <w:shd w:fill="auto" w:val="clear"/>
          </w:tcPr>
          <w:p w:rsidR="00000000" w:rsidDel="00000000" w:rsidP="00000000" w:rsidRDefault="00000000" w:rsidRPr="00000000" w14:paraId="0000005B">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be able to express their musicality by applying articulations and demonstrating dynamic contrasts.   </w:t>
            </w:r>
          </w:p>
        </w:tc>
      </w:tr>
      <w:tr>
        <w:tc>
          <w:tcPr>
            <w:gridSpan w:val="4"/>
            <w:shd w:fill="d5dce4" w:val="clear"/>
          </w:tcPr>
          <w:p w:rsidR="00000000" w:rsidDel="00000000" w:rsidP="00000000" w:rsidRDefault="00000000" w:rsidRPr="00000000" w14:paraId="00000062">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V. Assessments  (note any relevant differentiation)</w:t>
            </w:r>
          </w:p>
        </w:tc>
        <w:tc>
          <w:tcPr>
            <w:gridSpan w:val="3"/>
            <w:shd w:fill="d5dce4" w:val="clear"/>
          </w:tcPr>
          <w:p w:rsidR="00000000" w:rsidDel="00000000" w:rsidP="00000000" w:rsidRDefault="00000000" w:rsidRPr="00000000" w14:paraId="00000066">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Evaluative Criteria (note any relevant differentiation)</w:t>
            </w:r>
          </w:p>
        </w:tc>
      </w:tr>
      <w:tr>
        <w:tc>
          <w:tcPr>
            <w:gridSpan w:val="4"/>
            <w:shd w:fill="auto" w:val="clear"/>
          </w:tcPr>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sz w:val="18"/>
                <w:szCs w:val="18"/>
                <w:rtl w:val="0"/>
              </w:rPr>
              <w:t xml:space="preserve">Formative assessments (entrance slip): Accent on Theory from the previous class.</w:t>
            </w:r>
            <w:r w:rsidDel="00000000" w:rsidR="00000000" w:rsidRPr="00000000">
              <w:rPr>
                <w:rtl w:val="0"/>
              </w:rPr>
            </w:r>
          </w:p>
        </w:tc>
        <w:tc>
          <w:tcPr>
            <w:gridSpan w:val="3"/>
            <w:shd w:fill="auto" w:val="clear"/>
          </w:tcPr>
          <w:p w:rsidR="00000000" w:rsidDel="00000000" w:rsidP="00000000" w:rsidRDefault="00000000" w:rsidRPr="00000000" w14:paraId="0000006D">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filled in the correct note names and fingering. </w:t>
            </w:r>
            <w:r w:rsidDel="00000000" w:rsidR="00000000" w:rsidRPr="00000000">
              <w:rPr>
                <w:rtl w:val="0"/>
              </w:rPr>
            </w:r>
          </w:p>
        </w:tc>
      </w:tr>
      <w:tr>
        <w:tc>
          <w:tcPr>
            <w:gridSpan w:val="4"/>
            <w:shd w:fill="auto" w:val="clear"/>
          </w:tcPr>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sz w:val="18"/>
                <w:szCs w:val="18"/>
                <w:rtl w:val="0"/>
              </w:rPr>
              <w:t xml:space="preserve">Rhythm improvisation </w:t>
            </w:r>
            <w:r w:rsidDel="00000000" w:rsidR="00000000" w:rsidRPr="00000000">
              <w:rPr>
                <w:rtl w:val="0"/>
              </w:rPr>
            </w:r>
          </w:p>
        </w:tc>
        <w:tc>
          <w:tcPr>
            <w:gridSpan w:val="3"/>
            <w:shd w:fill="auto" w:val="clear"/>
          </w:tcPr>
          <w:p w:rsidR="00000000" w:rsidDel="00000000" w:rsidP="00000000" w:rsidRDefault="00000000" w:rsidRPr="00000000" w14:paraId="00000074">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demonstrate their ability to keep a steady beat and correct rhythm durations.</w:t>
            </w:r>
            <w:r w:rsidDel="00000000" w:rsidR="00000000" w:rsidRPr="00000000">
              <w:rPr>
                <w:rtl w:val="0"/>
              </w:rPr>
            </w:r>
          </w:p>
        </w:tc>
      </w:tr>
      <w:tr>
        <w:tc>
          <w:tcPr>
            <w:gridSpan w:val="4"/>
            <w:shd w:fill="auto" w:val="clear"/>
          </w:tcPr>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sz w:val="18"/>
                <w:szCs w:val="18"/>
                <w:rtl w:val="0"/>
              </w:rPr>
              <w:t xml:space="preserve">P.22 #84: Finale From “Orpheus” (Can-Can)</w:t>
            </w:r>
            <w:r w:rsidDel="00000000" w:rsidR="00000000" w:rsidRPr="00000000">
              <w:rPr>
                <w:rtl w:val="0"/>
              </w:rPr>
            </w:r>
          </w:p>
        </w:tc>
        <w:tc>
          <w:tcPr>
            <w:gridSpan w:val="3"/>
            <w:shd w:fill="auto" w:val="clear"/>
          </w:tcPr>
          <w:p w:rsidR="00000000" w:rsidDel="00000000" w:rsidP="00000000" w:rsidRDefault="00000000" w:rsidRPr="00000000" w14:paraId="0000007B">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perform the excerpts with note accuracy, and  demonstrating musicality, dynamics, and articulation.  </w:t>
            </w:r>
            <w:r w:rsidDel="00000000" w:rsidR="00000000" w:rsidRPr="00000000">
              <w:rPr>
                <w:rtl w:val="0"/>
              </w:rPr>
            </w:r>
          </w:p>
        </w:tc>
      </w:tr>
      <w:tr>
        <w:tc>
          <w:tcPr>
            <w:gridSpan w:val="7"/>
            <w:shd w:fill="d5dce4" w:val="clear"/>
          </w:tcPr>
          <w:p w:rsidR="00000000" w:rsidDel="00000000" w:rsidP="00000000" w:rsidRDefault="00000000" w:rsidRPr="00000000" w14:paraId="0000007E">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VI. Key Vocabulary</w:t>
            </w:r>
          </w:p>
        </w:tc>
      </w:tr>
      <w:tr>
        <w:tc>
          <w:tcPr>
            <w:gridSpan w:val="7"/>
            <w:shd w:fill="auto" w:val="clear"/>
          </w:tcPr>
          <w:p w:rsidR="00000000" w:rsidDel="00000000" w:rsidP="00000000" w:rsidRDefault="00000000" w:rsidRPr="00000000" w14:paraId="00000085">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mezzo forte, mezzo piano, staccato, improvisation, vivace, staccato   </w:t>
            </w:r>
          </w:p>
        </w:tc>
      </w:tr>
      <w:tr>
        <w:tc>
          <w:tcPr>
            <w:gridSpan w:val="7"/>
            <w:shd w:fill="d5dce4" w:val="clear"/>
          </w:tcPr>
          <w:p w:rsidR="00000000" w:rsidDel="00000000" w:rsidP="00000000" w:rsidRDefault="00000000" w:rsidRPr="00000000" w14:paraId="0000008C">
            <w:pPr>
              <w:spacing w:line="360" w:lineRule="auto"/>
              <w:rPr>
                <w:rFonts w:ascii="Garamond" w:cs="Garamond" w:eastAsia="Garamond" w:hAnsi="Garamond"/>
                <w:sz w:val="18"/>
                <w:szCs w:val="18"/>
              </w:rPr>
            </w:pPr>
            <w:r w:rsidDel="00000000" w:rsidR="00000000" w:rsidRPr="00000000">
              <w:rPr>
                <w:rFonts w:ascii="Garamond" w:cs="Garamond" w:eastAsia="Garamond" w:hAnsi="Garamond"/>
                <w:b w:val="1"/>
                <w:sz w:val="18"/>
                <w:szCs w:val="18"/>
                <w:rtl w:val="0"/>
              </w:rPr>
              <w:t xml:space="preserve">VII. Lesson Procedures/ Learning Tasks and Timeline</w:t>
            </w:r>
            <w:r w:rsidDel="00000000" w:rsidR="00000000" w:rsidRPr="00000000">
              <w:rPr>
                <w:rtl w:val="0"/>
              </w:rPr>
            </w:r>
          </w:p>
        </w:tc>
      </w:tr>
      <w:tr>
        <w:tc>
          <w:tcPr>
            <w:shd w:fill="auto" w:val="clear"/>
          </w:tcPr>
          <w:p w:rsidR="00000000" w:rsidDel="00000000" w:rsidP="00000000" w:rsidRDefault="00000000" w:rsidRPr="00000000" w14:paraId="00000093">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Times</w:t>
            </w:r>
          </w:p>
        </w:tc>
        <w:tc>
          <w:tcPr>
            <w:gridSpan w:val="2"/>
            <w:shd w:fill="auto" w:val="clear"/>
          </w:tcPr>
          <w:p w:rsidR="00000000" w:rsidDel="00000000" w:rsidP="00000000" w:rsidRDefault="00000000" w:rsidRPr="00000000" w14:paraId="00000094">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Teacher Actions (include differentiation)</w:t>
            </w:r>
          </w:p>
        </w:tc>
        <w:tc>
          <w:tcPr>
            <w:gridSpan w:val="3"/>
            <w:shd w:fill="auto" w:val="clear"/>
          </w:tcPr>
          <w:p w:rsidR="00000000" w:rsidDel="00000000" w:rsidP="00000000" w:rsidRDefault="00000000" w:rsidRPr="00000000" w14:paraId="00000096">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Student Actions</w:t>
            </w:r>
          </w:p>
        </w:tc>
        <w:tc>
          <w:tcPr>
            <w:shd w:fill="auto" w:val="clear"/>
          </w:tcPr>
          <w:p w:rsidR="00000000" w:rsidDel="00000000" w:rsidP="00000000" w:rsidRDefault="00000000" w:rsidRPr="00000000" w14:paraId="00000099">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Formative Assessments</w:t>
            </w:r>
          </w:p>
        </w:tc>
      </w:tr>
      <w:tr>
        <w:tc>
          <w:tcPr>
            <w:shd w:fill="e2efd9" w:val="clear"/>
          </w:tcPr>
          <w:p w:rsidR="00000000" w:rsidDel="00000000" w:rsidP="00000000" w:rsidRDefault="00000000" w:rsidRPr="00000000" w14:paraId="0000009A">
            <w:pPr>
              <w:spacing w:line="360" w:lineRule="auto"/>
              <w:rPr>
                <w:rFonts w:ascii="Garamond" w:cs="Garamond" w:eastAsia="Garamond" w:hAnsi="Garamond"/>
                <w:sz w:val="18"/>
                <w:szCs w:val="18"/>
              </w:rPr>
            </w:pPr>
            <w:r w:rsidDel="00000000" w:rsidR="00000000" w:rsidRPr="00000000">
              <w:rPr>
                <w:rtl w:val="0"/>
              </w:rPr>
            </w:r>
          </w:p>
        </w:tc>
        <w:tc>
          <w:tcPr>
            <w:gridSpan w:val="2"/>
            <w:shd w:fill="e2efd9" w:val="clear"/>
          </w:tcPr>
          <w:p w:rsidR="00000000" w:rsidDel="00000000" w:rsidP="00000000" w:rsidRDefault="00000000" w:rsidRPr="00000000" w14:paraId="0000009B">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Initiation</w:t>
            </w:r>
          </w:p>
        </w:tc>
        <w:tc>
          <w:tcPr>
            <w:gridSpan w:val="3"/>
            <w:shd w:fill="e2efd9" w:val="clear"/>
          </w:tcPr>
          <w:p w:rsidR="00000000" w:rsidDel="00000000" w:rsidP="00000000" w:rsidRDefault="00000000" w:rsidRPr="00000000" w14:paraId="0000009D">
            <w:pPr>
              <w:spacing w:line="360" w:lineRule="auto"/>
              <w:rPr>
                <w:rFonts w:ascii="Garamond" w:cs="Garamond" w:eastAsia="Garamond" w:hAnsi="Garamond"/>
                <w:sz w:val="18"/>
                <w:szCs w:val="18"/>
              </w:rPr>
            </w:pPr>
            <w:r w:rsidDel="00000000" w:rsidR="00000000" w:rsidRPr="00000000">
              <w:rPr>
                <w:rtl w:val="0"/>
              </w:rPr>
            </w:r>
          </w:p>
        </w:tc>
        <w:tc>
          <w:tcPr>
            <w:shd w:fill="e2efd9" w:val="clear"/>
          </w:tcPr>
          <w:p w:rsidR="00000000" w:rsidDel="00000000" w:rsidP="00000000" w:rsidRDefault="00000000" w:rsidRPr="00000000" w14:paraId="000000A0">
            <w:pPr>
              <w:spacing w:line="360" w:lineRule="auto"/>
              <w:rPr>
                <w:rFonts w:ascii="Garamond" w:cs="Garamond" w:eastAsia="Garamond" w:hAnsi="Garamond"/>
                <w:sz w:val="18"/>
                <w:szCs w:val="18"/>
              </w:rPr>
            </w:pPr>
            <w:r w:rsidDel="00000000" w:rsidR="00000000" w:rsidRPr="00000000">
              <w:rPr>
                <w:rtl w:val="0"/>
              </w:rPr>
            </w:r>
          </w:p>
        </w:tc>
      </w:tr>
      <w:tr>
        <w:tc>
          <w:tcPr>
            <w:shd w:fill="auto" w:val="clear"/>
          </w:tcPr>
          <w:p w:rsidR="00000000" w:rsidDel="00000000" w:rsidP="00000000" w:rsidRDefault="00000000" w:rsidRPr="00000000" w14:paraId="000000A1">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5 min</w:t>
            </w:r>
          </w:p>
        </w:tc>
        <w:tc>
          <w:tcPr>
            <w:gridSpan w:val="2"/>
            <w:shd w:fill="auto" w:val="clear"/>
          </w:tcPr>
          <w:p w:rsidR="00000000" w:rsidDel="00000000" w:rsidP="00000000" w:rsidRDefault="00000000" w:rsidRPr="00000000" w14:paraId="000000A2">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check students’ homework (Accent on Theory) from the last class and go over the correct note names and fingering.</w:t>
            </w:r>
          </w:p>
        </w:tc>
        <w:tc>
          <w:tcPr>
            <w:gridSpan w:val="3"/>
            <w:shd w:fill="auto" w:val="clear"/>
          </w:tcPr>
          <w:p w:rsidR="00000000" w:rsidDel="00000000" w:rsidP="00000000" w:rsidRDefault="00000000" w:rsidRPr="00000000" w14:paraId="000000A4">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look over their answers and correct what they have done wrong. </w:t>
            </w:r>
          </w:p>
        </w:tc>
        <w:tc>
          <w:tcPr>
            <w:shd w:fill="auto" w:val="clear"/>
          </w:tcPr>
          <w:p w:rsidR="00000000" w:rsidDel="00000000" w:rsidP="00000000" w:rsidRDefault="00000000" w:rsidRPr="00000000" w14:paraId="000000A7">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finger the notes while the teacher calls out the note names. </w:t>
            </w:r>
          </w:p>
        </w:tc>
      </w:tr>
      <w:tr>
        <w:tc>
          <w:tcPr>
            <w:shd w:fill="e2efd9" w:val="clear"/>
          </w:tcPr>
          <w:p w:rsidR="00000000" w:rsidDel="00000000" w:rsidP="00000000" w:rsidRDefault="00000000" w:rsidRPr="00000000" w14:paraId="000000A8">
            <w:pPr>
              <w:spacing w:line="360" w:lineRule="auto"/>
              <w:rPr>
                <w:rFonts w:ascii="Garamond" w:cs="Garamond" w:eastAsia="Garamond" w:hAnsi="Garamond"/>
                <w:sz w:val="18"/>
                <w:szCs w:val="18"/>
              </w:rPr>
            </w:pPr>
            <w:r w:rsidDel="00000000" w:rsidR="00000000" w:rsidRPr="00000000">
              <w:rPr>
                <w:rtl w:val="0"/>
              </w:rPr>
            </w:r>
          </w:p>
        </w:tc>
        <w:tc>
          <w:tcPr>
            <w:gridSpan w:val="2"/>
            <w:shd w:fill="e2efd9" w:val="clear"/>
          </w:tcPr>
          <w:p w:rsidR="00000000" w:rsidDel="00000000" w:rsidP="00000000" w:rsidRDefault="00000000" w:rsidRPr="00000000" w14:paraId="000000A9">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Lesson Development</w:t>
            </w:r>
          </w:p>
        </w:tc>
        <w:tc>
          <w:tcPr>
            <w:gridSpan w:val="3"/>
            <w:shd w:fill="e2efd9" w:val="clear"/>
          </w:tcPr>
          <w:p w:rsidR="00000000" w:rsidDel="00000000" w:rsidP="00000000" w:rsidRDefault="00000000" w:rsidRPr="00000000" w14:paraId="000000AB">
            <w:pPr>
              <w:spacing w:line="360" w:lineRule="auto"/>
              <w:rPr>
                <w:rFonts w:ascii="Garamond" w:cs="Garamond" w:eastAsia="Garamond" w:hAnsi="Garamond"/>
                <w:sz w:val="18"/>
                <w:szCs w:val="18"/>
              </w:rPr>
            </w:pPr>
            <w:r w:rsidDel="00000000" w:rsidR="00000000" w:rsidRPr="00000000">
              <w:rPr>
                <w:rtl w:val="0"/>
              </w:rPr>
            </w:r>
          </w:p>
        </w:tc>
        <w:tc>
          <w:tcPr>
            <w:shd w:fill="e2efd9" w:val="clear"/>
          </w:tcPr>
          <w:p w:rsidR="00000000" w:rsidDel="00000000" w:rsidP="00000000" w:rsidRDefault="00000000" w:rsidRPr="00000000" w14:paraId="000000AE">
            <w:pPr>
              <w:spacing w:line="360" w:lineRule="auto"/>
              <w:rPr>
                <w:rFonts w:ascii="Garamond" w:cs="Garamond" w:eastAsia="Garamond" w:hAnsi="Garamond"/>
                <w:sz w:val="18"/>
                <w:szCs w:val="18"/>
              </w:rPr>
            </w:pPr>
            <w:r w:rsidDel="00000000" w:rsidR="00000000" w:rsidRPr="00000000">
              <w:rPr>
                <w:rtl w:val="0"/>
              </w:rPr>
            </w:r>
          </w:p>
        </w:tc>
      </w:tr>
      <w:tr>
        <w:tc>
          <w:tcPr>
            <w:shd w:fill="auto" w:val="clear"/>
          </w:tcPr>
          <w:p w:rsidR="00000000" w:rsidDel="00000000" w:rsidP="00000000" w:rsidRDefault="00000000" w:rsidRPr="00000000" w14:paraId="000000AF">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 min</w:t>
            </w:r>
          </w:p>
        </w:tc>
        <w:tc>
          <w:tcPr>
            <w:gridSpan w:val="2"/>
            <w:shd w:fill="auto" w:val="clear"/>
          </w:tcPr>
          <w:p w:rsidR="00000000" w:rsidDel="00000000" w:rsidP="00000000" w:rsidRDefault="00000000" w:rsidRPr="00000000" w14:paraId="000000B0">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ask students to take a second and look over #81-85 and describe the notation that they haven’t seen before.</w:t>
            </w:r>
          </w:p>
          <w:p w:rsidR="00000000" w:rsidDel="00000000" w:rsidP="00000000" w:rsidRDefault="00000000" w:rsidRPr="00000000" w14:paraId="000000B1">
            <w:pPr>
              <w:spacing w:line="360" w:lineRule="auto"/>
              <w:rPr>
                <w:rFonts w:ascii="Garamond" w:cs="Garamond" w:eastAsia="Garamond" w:hAnsi="Garamond"/>
                <w:sz w:val="18"/>
                <w:szCs w:val="18"/>
              </w:rPr>
            </w:pPr>
            <w:r w:rsidDel="00000000" w:rsidR="00000000" w:rsidRPr="00000000">
              <w:rPr>
                <w:rtl w:val="0"/>
              </w:rPr>
            </w:r>
          </w:p>
        </w:tc>
        <w:tc>
          <w:tcPr>
            <w:gridSpan w:val="3"/>
            <w:shd w:fill="auto" w:val="clear"/>
          </w:tcPr>
          <w:p w:rsidR="00000000" w:rsidDel="00000000" w:rsidP="00000000" w:rsidRDefault="00000000" w:rsidRPr="00000000" w14:paraId="000000B3">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identify those markings and guess their meaning. </w:t>
            </w:r>
          </w:p>
        </w:tc>
        <w:tc>
          <w:tcPr>
            <w:shd w:fill="auto" w:val="clear"/>
          </w:tcPr>
          <w:p w:rsidR="00000000" w:rsidDel="00000000" w:rsidP="00000000" w:rsidRDefault="00000000" w:rsidRPr="00000000" w14:paraId="000000B6">
            <w:pPr>
              <w:spacing w:line="360" w:lineRule="auto"/>
              <w:rPr>
                <w:rFonts w:ascii="Garamond" w:cs="Garamond" w:eastAsia="Garamond" w:hAnsi="Garamond"/>
                <w:sz w:val="18"/>
                <w:szCs w:val="18"/>
              </w:rPr>
            </w:pPr>
            <w:r w:rsidDel="00000000" w:rsidR="00000000" w:rsidRPr="00000000">
              <w:rPr>
                <w:rtl w:val="0"/>
              </w:rPr>
            </w:r>
          </w:p>
        </w:tc>
      </w:tr>
      <w:tr>
        <w:tc>
          <w:tcPr>
            <w:shd w:fill="auto" w:val="clear"/>
          </w:tcPr>
          <w:p w:rsidR="00000000" w:rsidDel="00000000" w:rsidP="00000000" w:rsidRDefault="00000000" w:rsidRPr="00000000" w14:paraId="000000B7">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 min</w:t>
            </w:r>
          </w:p>
        </w:tc>
        <w:tc>
          <w:tcPr>
            <w:gridSpan w:val="2"/>
            <w:shd w:fill="auto" w:val="clear"/>
          </w:tcPr>
          <w:p w:rsidR="00000000" w:rsidDel="00000000" w:rsidP="00000000" w:rsidRDefault="00000000" w:rsidRPr="00000000" w14:paraId="000000B8">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write on the board:</w:t>
            </w:r>
          </w:p>
          <w:p w:rsidR="00000000" w:rsidDel="00000000" w:rsidP="00000000" w:rsidRDefault="00000000" w:rsidRPr="00000000" w14:paraId="000000B9">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piano and forte. </w:t>
            </w:r>
          </w:p>
        </w:tc>
        <w:tc>
          <w:tcPr>
            <w:gridSpan w:val="3"/>
            <w:shd w:fill="auto" w:val="clear"/>
          </w:tcPr>
          <w:p w:rsidR="00000000" w:rsidDel="00000000" w:rsidP="00000000" w:rsidRDefault="00000000" w:rsidRPr="00000000" w14:paraId="000000BB">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be asked to write the mezzo forte and mezzo piano on the board where they think they belong.   </w:t>
            </w:r>
          </w:p>
        </w:tc>
        <w:tc>
          <w:tcPr>
            <w:shd w:fill="auto" w:val="clear"/>
          </w:tcPr>
          <w:p w:rsidR="00000000" w:rsidDel="00000000" w:rsidP="00000000" w:rsidRDefault="00000000" w:rsidRPr="00000000" w14:paraId="000000BE">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play together on concert F in the order of piano-mezzo pieno-mezzo forte-forte</w:t>
            </w:r>
          </w:p>
          <w:p w:rsidR="00000000" w:rsidDel="00000000" w:rsidP="00000000" w:rsidRDefault="00000000" w:rsidRPr="00000000" w14:paraId="000000BF">
            <w:pPr>
              <w:spacing w:line="360" w:lineRule="auto"/>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C0">
            <w:pPr>
              <w:rPr>
                <w:sz w:val="16"/>
                <w:szCs w:val="16"/>
              </w:rPr>
            </w:pPr>
            <w:r w:rsidDel="00000000" w:rsidR="00000000" w:rsidRPr="00000000">
              <w:rPr>
                <w:sz w:val="16"/>
                <w:szCs w:val="16"/>
                <w:rtl w:val="0"/>
              </w:rPr>
              <w:t xml:space="preserve">T</w:t>
            </w:r>
            <w:r w:rsidDel="00000000" w:rsidR="00000000" w:rsidRPr="00000000">
              <w:rPr>
                <w:sz w:val="16"/>
                <w:szCs w:val="16"/>
                <w:rtl w:val="0"/>
              </w:rPr>
              <w:t xml:space="preserve">enor saxophone: G</w:t>
            </w:r>
          </w:p>
          <w:p w:rsidR="00000000" w:rsidDel="00000000" w:rsidP="00000000" w:rsidRDefault="00000000" w:rsidRPr="00000000" w14:paraId="000000C1">
            <w:pPr>
              <w:rPr>
                <w:sz w:val="16"/>
                <w:szCs w:val="16"/>
              </w:rPr>
            </w:pPr>
            <w:r w:rsidDel="00000000" w:rsidR="00000000" w:rsidRPr="00000000">
              <w:rPr>
                <w:sz w:val="16"/>
                <w:szCs w:val="16"/>
                <w:rtl w:val="0"/>
              </w:rPr>
              <w:t xml:space="preserve">Baritone saxophone: D</w:t>
            </w:r>
          </w:p>
          <w:p w:rsidR="00000000" w:rsidDel="00000000" w:rsidP="00000000" w:rsidRDefault="00000000" w:rsidRPr="00000000" w14:paraId="000000C2">
            <w:pPr>
              <w:rPr>
                <w:sz w:val="10"/>
                <w:szCs w:val="10"/>
              </w:rPr>
            </w:pPr>
            <w:r w:rsidDel="00000000" w:rsidR="00000000" w:rsidRPr="00000000">
              <w:rPr>
                <w:sz w:val="16"/>
                <w:szCs w:val="16"/>
                <w:rtl w:val="0"/>
              </w:rPr>
              <w:t xml:space="preserve">Baritone horn: F </w:t>
            </w:r>
            <w:r w:rsidDel="00000000" w:rsidR="00000000" w:rsidRPr="00000000">
              <w:rPr>
                <w:rtl w:val="0"/>
              </w:rPr>
            </w:r>
          </w:p>
          <w:p w:rsidR="00000000" w:rsidDel="00000000" w:rsidP="00000000" w:rsidRDefault="00000000" w:rsidRPr="00000000" w14:paraId="000000C3">
            <w:pPr>
              <w:rPr>
                <w:sz w:val="18"/>
                <w:szCs w:val="18"/>
              </w:rPr>
            </w:pPr>
            <w:r w:rsidDel="00000000" w:rsidR="00000000" w:rsidRPr="00000000">
              <w:rPr>
                <w:rtl w:val="0"/>
              </w:rPr>
            </w:r>
          </w:p>
          <w:p w:rsidR="00000000" w:rsidDel="00000000" w:rsidP="00000000" w:rsidRDefault="00000000" w:rsidRPr="00000000" w14:paraId="000000C4">
            <w:pPr>
              <w:rPr>
                <w:sz w:val="18"/>
                <w:szCs w:val="18"/>
              </w:rPr>
            </w:pPr>
            <w:r w:rsidDel="00000000" w:rsidR="00000000" w:rsidRPr="00000000">
              <w:rPr>
                <w:sz w:val="18"/>
                <w:szCs w:val="18"/>
                <w:rtl w:val="0"/>
              </w:rPr>
              <w:t xml:space="preserve">Students will demonstrate the dynamic contrast.</w:t>
            </w:r>
            <w:r w:rsidDel="00000000" w:rsidR="00000000" w:rsidRPr="00000000">
              <w:rPr>
                <w:rtl w:val="0"/>
              </w:rPr>
            </w:r>
          </w:p>
        </w:tc>
      </w:tr>
      <w:tr>
        <w:tc>
          <w:tcPr>
            <w:shd w:fill="auto" w:val="clear"/>
          </w:tcPr>
          <w:p w:rsidR="00000000" w:rsidDel="00000000" w:rsidP="00000000" w:rsidRDefault="00000000" w:rsidRPr="00000000" w14:paraId="000000C5">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 min</w:t>
            </w:r>
          </w:p>
        </w:tc>
        <w:tc>
          <w:tcPr>
            <w:gridSpan w:val="2"/>
            <w:shd w:fill="auto" w:val="clear"/>
          </w:tcPr>
          <w:p w:rsidR="00000000" w:rsidDel="00000000" w:rsidP="00000000" w:rsidRDefault="00000000" w:rsidRPr="00000000" w14:paraId="000000C6">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remind students to demonstrate the dynamic contrast between piano and mezzo piano, and mezzo forte and forte. </w:t>
            </w:r>
          </w:p>
        </w:tc>
        <w:tc>
          <w:tcPr>
            <w:gridSpan w:val="3"/>
            <w:shd w:fill="auto" w:val="clear"/>
          </w:tcPr>
          <w:p w:rsidR="00000000" w:rsidDel="00000000" w:rsidP="00000000" w:rsidRDefault="00000000" w:rsidRPr="00000000" w14:paraId="000000C8">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play #81 Fading Away </w:t>
            </w:r>
          </w:p>
        </w:tc>
        <w:tc>
          <w:tcPr>
            <w:shd w:fill="auto" w:val="clear"/>
          </w:tcPr>
          <w:p w:rsidR="00000000" w:rsidDel="00000000" w:rsidP="00000000" w:rsidRDefault="00000000" w:rsidRPr="00000000" w14:paraId="000000CB">
            <w:pPr>
              <w:spacing w:line="360" w:lineRule="auto"/>
              <w:rPr>
                <w:rFonts w:ascii="Garamond" w:cs="Garamond" w:eastAsia="Garamond" w:hAnsi="Garamond"/>
                <w:sz w:val="18"/>
                <w:szCs w:val="18"/>
              </w:rPr>
            </w:pPr>
            <w:r w:rsidDel="00000000" w:rsidR="00000000" w:rsidRPr="00000000">
              <w:rPr>
                <w:rtl w:val="0"/>
              </w:rPr>
            </w:r>
          </w:p>
        </w:tc>
      </w:tr>
      <w:tr>
        <w:tc>
          <w:tcPr>
            <w:shd w:fill="auto" w:val="clear"/>
          </w:tcPr>
          <w:p w:rsidR="00000000" w:rsidDel="00000000" w:rsidP="00000000" w:rsidRDefault="00000000" w:rsidRPr="00000000" w14:paraId="000000CC">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5 min</w:t>
            </w:r>
          </w:p>
        </w:tc>
        <w:tc>
          <w:tcPr>
            <w:gridSpan w:val="2"/>
            <w:shd w:fill="auto" w:val="clear"/>
          </w:tcPr>
          <w:p w:rsidR="00000000" w:rsidDel="00000000" w:rsidP="00000000" w:rsidRDefault="00000000" w:rsidRPr="00000000" w14:paraId="000000CD">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give the students the tempo for # 82. The teacher will ask students to clap the beat and count the rest.</w:t>
            </w:r>
          </w:p>
          <w:p w:rsidR="00000000" w:rsidDel="00000000" w:rsidP="00000000" w:rsidRDefault="00000000" w:rsidRPr="00000000" w14:paraId="000000CE">
            <w:pPr>
              <w:spacing w:line="360" w:lineRule="auto"/>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CF">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break students into two groups with one group playing the top line and one group playing the bottom line. Students will alternate after. </w:t>
            </w:r>
          </w:p>
        </w:tc>
        <w:tc>
          <w:tcPr>
            <w:gridSpan w:val="3"/>
            <w:shd w:fill="auto" w:val="clear"/>
          </w:tcPr>
          <w:p w:rsidR="00000000" w:rsidDel="00000000" w:rsidP="00000000" w:rsidRDefault="00000000" w:rsidRPr="00000000" w14:paraId="000000D1">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count the rest together while clapping the beat. </w:t>
            </w:r>
          </w:p>
          <w:p w:rsidR="00000000" w:rsidDel="00000000" w:rsidP="00000000" w:rsidRDefault="00000000" w:rsidRPr="00000000" w14:paraId="000000D2">
            <w:pPr>
              <w:spacing w:line="360" w:lineRule="auto"/>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D3">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play through the duet  </w:t>
            </w:r>
          </w:p>
        </w:tc>
        <w:tc>
          <w:tcPr>
            <w:shd w:fill="auto" w:val="clear"/>
          </w:tcPr>
          <w:p w:rsidR="00000000" w:rsidDel="00000000" w:rsidP="00000000" w:rsidRDefault="00000000" w:rsidRPr="00000000" w14:paraId="000000D6">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count the rests with accuracy and keep a steady beat.</w:t>
            </w:r>
          </w:p>
        </w:tc>
      </w:tr>
      <w:tr>
        <w:tc>
          <w:tcPr>
            <w:shd w:fill="auto" w:val="clear"/>
          </w:tcPr>
          <w:p w:rsidR="00000000" w:rsidDel="00000000" w:rsidP="00000000" w:rsidRDefault="00000000" w:rsidRPr="00000000" w14:paraId="000000D7">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3 min </w:t>
            </w:r>
          </w:p>
        </w:tc>
        <w:tc>
          <w:tcPr>
            <w:gridSpan w:val="2"/>
            <w:shd w:fill="auto" w:val="clear"/>
          </w:tcPr>
          <w:p w:rsidR="00000000" w:rsidDel="00000000" w:rsidP="00000000" w:rsidRDefault="00000000" w:rsidRPr="00000000" w14:paraId="000000D8">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ask students to take a look at #84</w:t>
            </w:r>
          </w:p>
          <w:p w:rsidR="00000000" w:rsidDel="00000000" w:rsidP="00000000" w:rsidRDefault="00000000" w:rsidRPr="00000000" w14:paraId="000000D9">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introduce the accent. </w:t>
            </w:r>
          </w:p>
        </w:tc>
        <w:tc>
          <w:tcPr>
            <w:gridSpan w:val="3"/>
            <w:shd w:fill="auto" w:val="clear"/>
          </w:tcPr>
          <w:p w:rsidR="00000000" w:rsidDel="00000000" w:rsidP="00000000" w:rsidRDefault="00000000" w:rsidRPr="00000000" w14:paraId="000000DB">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play four quarter notes on concert F with an accent on each note. </w:t>
            </w:r>
          </w:p>
          <w:p w:rsidR="00000000" w:rsidDel="00000000" w:rsidP="00000000" w:rsidRDefault="00000000" w:rsidRPr="00000000" w14:paraId="000000DC">
            <w:pPr>
              <w:rPr>
                <w:sz w:val="16"/>
                <w:szCs w:val="16"/>
              </w:rPr>
            </w:pPr>
            <w:r w:rsidDel="00000000" w:rsidR="00000000" w:rsidRPr="00000000">
              <w:rPr>
                <w:sz w:val="16"/>
                <w:szCs w:val="16"/>
                <w:rtl w:val="0"/>
              </w:rPr>
              <w:t xml:space="preserve">Tenor saxophone: G</w:t>
            </w:r>
          </w:p>
          <w:p w:rsidR="00000000" w:rsidDel="00000000" w:rsidP="00000000" w:rsidRDefault="00000000" w:rsidRPr="00000000" w14:paraId="000000DD">
            <w:pPr>
              <w:rPr>
                <w:sz w:val="16"/>
                <w:szCs w:val="16"/>
              </w:rPr>
            </w:pPr>
            <w:r w:rsidDel="00000000" w:rsidR="00000000" w:rsidRPr="00000000">
              <w:rPr>
                <w:sz w:val="16"/>
                <w:szCs w:val="16"/>
                <w:rtl w:val="0"/>
              </w:rPr>
              <w:t xml:space="preserve">Baritone saxophone: D</w:t>
            </w:r>
          </w:p>
          <w:p w:rsidR="00000000" w:rsidDel="00000000" w:rsidP="00000000" w:rsidRDefault="00000000" w:rsidRPr="00000000" w14:paraId="000000DE">
            <w:pPr>
              <w:rPr>
                <w:rFonts w:ascii="Garamond" w:cs="Garamond" w:eastAsia="Garamond" w:hAnsi="Garamond"/>
                <w:sz w:val="18"/>
                <w:szCs w:val="18"/>
              </w:rPr>
            </w:pPr>
            <w:r w:rsidDel="00000000" w:rsidR="00000000" w:rsidRPr="00000000">
              <w:rPr>
                <w:sz w:val="16"/>
                <w:szCs w:val="16"/>
                <w:rtl w:val="0"/>
              </w:rPr>
              <w:t xml:space="preserve">Baritone horn: F </w:t>
            </w:r>
            <w:r w:rsidDel="00000000" w:rsidR="00000000" w:rsidRPr="00000000">
              <w:rPr>
                <w:rtl w:val="0"/>
              </w:rPr>
            </w:r>
          </w:p>
        </w:tc>
        <w:tc>
          <w:tcPr>
            <w:shd w:fill="auto" w:val="clear"/>
          </w:tcPr>
          <w:p w:rsidR="00000000" w:rsidDel="00000000" w:rsidP="00000000" w:rsidRDefault="00000000" w:rsidRPr="00000000" w14:paraId="000000E1">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play through #84 with strong attacks on the accents. </w:t>
            </w:r>
          </w:p>
        </w:tc>
      </w:tr>
      <w:tr>
        <w:tc>
          <w:tcPr>
            <w:shd w:fill="e2efd9" w:val="clear"/>
          </w:tcPr>
          <w:p w:rsidR="00000000" w:rsidDel="00000000" w:rsidP="00000000" w:rsidRDefault="00000000" w:rsidRPr="00000000" w14:paraId="000000E2">
            <w:pPr>
              <w:spacing w:line="360" w:lineRule="auto"/>
              <w:rPr>
                <w:rFonts w:ascii="Garamond" w:cs="Garamond" w:eastAsia="Garamond" w:hAnsi="Garamond"/>
                <w:sz w:val="18"/>
                <w:szCs w:val="18"/>
              </w:rPr>
            </w:pPr>
            <w:r w:rsidDel="00000000" w:rsidR="00000000" w:rsidRPr="00000000">
              <w:rPr>
                <w:rtl w:val="0"/>
              </w:rPr>
            </w:r>
          </w:p>
        </w:tc>
        <w:tc>
          <w:tcPr>
            <w:gridSpan w:val="2"/>
            <w:shd w:fill="e2efd9" w:val="clear"/>
          </w:tcPr>
          <w:p w:rsidR="00000000" w:rsidDel="00000000" w:rsidP="00000000" w:rsidRDefault="00000000" w:rsidRPr="00000000" w14:paraId="000000E3">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Closure</w:t>
            </w:r>
          </w:p>
        </w:tc>
        <w:tc>
          <w:tcPr>
            <w:gridSpan w:val="3"/>
            <w:shd w:fill="e2efd9" w:val="clear"/>
          </w:tcPr>
          <w:p w:rsidR="00000000" w:rsidDel="00000000" w:rsidP="00000000" w:rsidRDefault="00000000" w:rsidRPr="00000000" w14:paraId="000000E5">
            <w:pPr>
              <w:spacing w:line="360" w:lineRule="auto"/>
              <w:rPr>
                <w:rFonts w:ascii="Garamond" w:cs="Garamond" w:eastAsia="Garamond" w:hAnsi="Garamond"/>
                <w:sz w:val="18"/>
                <w:szCs w:val="18"/>
              </w:rPr>
            </w:pPr>
            <w:r w:rsidDel="00000000" w:rsidR="00000000" w:rsidRPr="00000000">
              <w:rPr>
                <w:rtl w:val="0"/>
              </w:rPr>
            </w:r>
          </w:p>
        </w:tc>
        <w:tc>
          <w:tcPr>
            <w:shd w:fill="e2efd9" w:val="clear"/>
          </w:tcPr>
          <w:p w:rsidR="00000000" w:rsidDel="00000000" w:rsidP="00000000" w:rsidRDefault="00000000" w:rsidRPr="00000000" w14:paraId="000000E8">
            <w:pPr>
              <w:spacing w:line="360" w:lineRule="auto"/>
              <w:rPr>
                <w:rFonts w:ascii="Garamond" w:cs="Garamond" w:eastAsia="Garamond" w:hAnsi="Garamond"/>
                <w:sz w:val="18"/>
                <w:szCs w:val="18"/>
              </w:rPr>
            </w:pPr>
            <w:r w:rsidDel="00000000" w:rsidR="00000000" w:rsidRPr="00000000">
              <w:rPr>
                <w:rtl w:val="0"/>
              </w:rPr>
            </w:r>
          </w:p>
        </w:tc>
      </w:tr>
      <w:tr>
        <w:trPr>
          <w:trHeight w:val="476" w:hRule="atLeast"/>
        </w:trPr>
        <w:tc>
          <w:tcPr>
            <w:shd w:fill="ffffff" w:val="clear"/>
          </w:tcPr>
          <w:p w:rsidR="00000000" w:rsidDel="00000000" w:rsidP="00000000" w:rsidRDefault="00000000" w:rsidRPr="00000000" w14:paraId="000000E9">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 min</w:t>
            </w:r>
          </w:p>
        </w:tc>
        <w:tc>
          <w:tcPr>
            <w:gridSpan w:val="2"/>
            <w:shd w:fill="ffffff" w:val="clear"/>
          </w:tcPr>
          <w:p w:rsidR="00000000" w:rsidDel="00000000" w:rsidP="00000000" w:rsidRDefault="00000000" w:rsidRPr="00000000" w14:paraId="000000EA">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ask students to take a look at #83</w:t>
            </w:r>
          </w:p>
          <w:p w:rsidR="00000000" w:rsidDel="00000000" w:rsidP="00000000" w:rsidRDefault="00000000" w:rsidRPr="00000000" w14:paraId="000000EB">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remind students of the difference between eight notes and quarter notes. </w:t>
            </w:r>
          </w:p>
          <w:p w:rsidR="00000000" w:rsidDel="00000000" w:rsidP="00000000" w:rsidRDefault="00000000" w:rsidRPr="00000000" w14:paraId="000000EC">
            <w:pPr>
              <w:spacing w:line="360" w:lineRule="auto"/>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ED">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break students into three groups to play the canon. </w:t>
            </w:r>
          </w:p>
        </w:tc>
        <w:tc>
          <w:tcPr>
            <w:gridSpan w:val="3"/>
            <w:shd w:fill="ffffff" w:val="clear"/>
          </w:tcPr>
          <w:p w:rsidR="00000000" w:rsidDel="00000000" w:rsidP="00000000" w:rsidRDefault="00000000" w:rsidRPr="00000000" w14:paraId="000000EF">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play #83</w:t>
            </w:r>
          </w:p>
        </w:tc>
        <w:tc>
          <w:tcPr>
            <w:shd w:fill="ffffff" w:val="clear"/>
          </w:tcPr>
          <w:p w:rsidR="00000000" w:rsidDel="00000000" w:rsidP="00000000" w:rsidRDefault="00000000" w:rsidRPr="00000000" w14:paraId="000000F2">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demonstrating note accuracies, dynamic contrasts, and musicality. </w:t>
            </w:r>
          </w:p>
        </w:tc>
      </w:tr>
      <w:tr>
        <w:trPr>
          <w:trHeight w:val="476" w:hRule="atLeast"/>
        </w:trPr>
        <w:tc>
          <w:tcPr>
            <w:shd w:fill="ffffff" w:val="clear"/>
          </w:tcPr>
          <w:p w:rsidR="00000000" w:rsidDel="00000000" w:rsidP="00000000" w:rsidRDefault="00000000" w:rsidRPr="00000000" w14:paraId="000000F3">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5 min</w:t>
            </w:r>
          </w:p>
        </w:tc>
        <w:tc>
          <w:tcPr>
            <w:gridSpan w:val="2"/>
            <w:shd w:fill="ffffff" w:val="clear"/>
          </w:tcPr>
          <w:p w:rsidR="00000000" w:rsidDel="00000000" w:rsidP="00000000" w:rsidRDefault="00000000" w:rsidRPr="00000000" w14:paraId="000000F4">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ask students to play #85 as written once.</w:t>
            </w:r>
          </w:p>
          <w:p w:rsidR="00000000" w:rsidDel="00000000" w:rsidP="00000000" w:rsidRDefault="00000000" w:rsidRPr="00000000" w14:paraId="000000F5">
            <w:pPr>
              <w:spacing w:line="360" w:lineRule="auto"/>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F6">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ask students to improvise the rhythms using those notes </w:t>
            </w:r>
          </w:p>
        </w:tc>
        <w:tc>
          <w:tcPr>
            <w:gridSpan w:val="3"/>
            <w:shd w:fill="ffffff" w:val="clear"/>
          </w:tcPr>
          <w:p w:rsidR="00000000" w:rsidDel="00000000" w:rsidP="00000000" w:rsidRDefault="00000000" w:rsidRPr="00000000" w14:paraId="000000F8">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play #85 once through and work independently to improvise their own rhythms.</w:t>
            </w:r>
          </w:p>
          <w:p w:rsidR="00000000" w:rsidDel="00000000" w:rsidP="00000000" w:rsidRDefault="00000000" w:rsidRPr="00000000" w14:paraId="000000F9">
            <w:pPr>
              <w:spacing w:line="360" w:lineRule="auto"/>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FA">
            <w:pPr>
              <w:spacing w:line="360" w:lineRule="auto"/>
              <w:rPr>
                <w:rFonts w:ascii="Garamond" w:cs="Garamond" w:eastAsia="Garamond" w:hAnsi="Garamond"/>
                <w:sz w:val="18"/>
                <w:szCs w:val="18"/>
              </w:rPr>
            </w:pPr>
            <w:r w:rsidDel="00000000" w:rsidR="00000000" w:rsidRPr="00000000">
              <w:rPr>
                <w:rtl w:val="0"/>
              </w:rPr>
            </w:r>
          </w:p>
        </w:tc>
        <w:tc>
          <w:tcPr>
            <w:shd w:fill="ffffff" w:val="clear"/>
          </w:tcPr>
          <w:p w:rsidR="00000000" w:rsidDel="00000000" w:rsidP="00000000" w:rsidRDefault="00000000" w:rsidRPr="00000000" w14:paraId="000000FD">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share their improvisation with each other. They will do a peer review. </w:t>
            </w:r>
          </w:p>
        </w:tc>
      </w:tr>
      <w:tr>
        <w:tc>
          <w:tcPr>
            <w:gridSpan w:val="7"/>
            <w:shd w:fill="d5dce4" w:val="clear"/>
          </w:tcPr>
          <w:p w:rsidR="00000000" w:rsidDel="00000000" w:rsidP="00000000" w:rsidRDefault="00000000" w:rsidRPr="00000000" w14:paraId="000000FE">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IX. Lesson-Specific Materials</w:t>
            </w:r>
          </w:p>
        </w:tc>
      </w:tr>
      <w:tr>
        <w:tc>
          <w:tcPr>
            <w:gridSpan w:val="2"/>
            <w:shd w:fill="ffffff" w:val="clear"/>
          </w:tcPr>
          <w:p w:rsidR="00000000" w:rsidDel="00000000" w:rsidP="00000000" w:rsidRDefault="00000000" w:rsidRPr="00000000" w14:paraId="00000105">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Teacher Materials</w:t>
            </w:r>
          </w:p>
        </w:tc>
        <w:tc>
          <w:tcPr>
            <w:gridSpan w:val="3"/>
            <w:shd w:fill="ffffff" w:val="clear"/>
          </w:tcPr>
          <w:p w:rsidR="00000000" w:rsidDel="00000000" w:rsidP="00000000" w:rsidRDefault="00000000" w:rsidRPr="00000000" w14:paraId="00000107">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 Materials</w:t>
            </w:r>
          </w:p>
        </w:tc>
        <w:tc>
          <w:tcPr>
            <w:gridSpan w:val="2"/>
            <w:shd w:fill="ffffff" w:val="clear"/>
          </w:tcPr>
          <w:p w:rsidR="00000000" w:rsidDel="00000000" w:rsidP="00000000" w:rsidRDefault="00000000" w:rsidRPr="00000000" w14:paraId="0000010A">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Targeted Materials </w:t>
            </w:r>
            <w:r w:rsidDel="00000000" w:rsidR="00000000" w:rsidRPr="00000000">
              <w:rPr>
                <w:rFonts w:ascii="Garamond" w:cs="Garamond" w:eastAsia="Garamond" w:hAnsi="Garamond"/>
                <w:sz w:val="16"/>
                <w:szCs w:val="16"/>
                <w:rtl w:val="0"/>
              </w:rPr>
              <w:t xml:space="preserve">(any specific materials required for differentiation, accommodation, or modification)</w:t>
            </w:r>
            <w:r w:rsidDel="00000000" w:rsidR="00000000" w:rsidRPr="00000000">
              <w:rPr>
                <w:rtl w:val="0"/>
              </w:rPr>
            </w:r>
          </w:p>
        </w:tc>
      </w:tr>
      <w:tr>
        <w:tc>
          <w:tcPr>
            <w:gridSpan w:val="2"/>
            <w:shd w:fill="ffffff" w:val="clear"/>
          </w:tcPr>
          <w:p w:rsidR="00000000" w:rsidDel="00000000" w:rsidP="00000000" w:rsidRDefault="00000000" w:rsidRPr="00000000" w14:paraId="0000010C">
            <w:pPr>
              <w:rPr>
                <w:rFonts w:ascii="Garamond" w:cs="Garamond" w:eastAsia="Garamond" w:hAnsi="Garamond"/>
                <w:sz w:val="12"/>
                <w:szCs w:val="12"/>
              </w:rPr>
            </w:pPr>
            <w:r w:rsidDel="00000000" w:rsidR="00000000" w:rsidRPr="00000000">
              <w:rPr>
                <w:sz w:val="18"/>
                <w:szCs w:val="18"/>
                <w:rtl w:val="0"/>
              </w:rPr>
              <w:t xml:space="preserve">Accent on Achievement (Book 1) by John O’Reilly and Mark Williams</w:t>
            </w:r>
            <w:r w:rsidDel="00000000" w:rsidR="00000000" w:rsidRPr="00000000">
              <w:rPr>
                <w:rtl w:val="0"/>
              </w:rPr>
            </w:r>
          </w:p>
        </w:tc>
        <w:tc>
          <w:tcPr>
            <w:gridSpan w:val="3"/>
            <w:shd w:fill="ffffff" w:val="clear"/>
          </w:tcPr>
          <w:p w:rsidR="00000000" w:rsidDel="00000000" w:rsidP="00000000" w:rsidRDefault="00000000" w:rsidRPr="00000000" w14:paraId="0000010E">
            <w:pPr>
              <w:rPr>
                <w:rFonts w:ascii="Garamond" w:cs="Garamond" w:eastAsia="Garamond" w:hAnsi="Garamond"/>
                <w:sz w:val="12"/>
                <w:szCs w:val="12"/>
              </w:rPr>
            </w:pPr>
            <w:r w:rsidDel="00000000" w:rsidR="00000000" w:rsidRPr="00000000">
              <w:rPr>
                <w:sz w:val="18"/>
                <w:szCs w:val="18"/>
                <w:rtl w:val="0"/>
              </w:rPr>
              <w:t xml:space="preserve">Accent on Achievement (Book 1) by John O’Reilly and Mark Williams</w:t>
            </w:r>
            <w:r w:rsidDel="00000000" w:rsidR="00000000" w:rsidRPr="00000000">
              <w:rPr>
                <w:rtl w:val="0"/>
              </w:rPr>
            </w:r>
          </w:p>
        </w:tc>
        <w:tc>
          <w:tcPr>
            <w:gridSpan w:val="2"/>
            <w:shd w:fill="ffffff" w:val="clear"/>
          </w:tcPr>
          <w:p w:rsidR="00000000" w:rsidDel="00000000" w:rsidP="00000000" w:rsidRDefault="00000000" w:rsidRPr="00000000" w14:paraId="00000111">
            <w:pPr>
              <w:spacing w:line="360" w:lineRule="auto"/>
              <w:rPr>
                <w:rFonts w:ascii="Garamond" w:cs="Garamond" w:eastAsia="Garamond" w:hAnsi="Garamond"/>
                <w:sz w:val="18"/>
                <w:szCs w:val="18"/>
              </w:rPr>
            </w:pPr>
            <w:r w:rsidDel="00000000" w:rsidR="00000000" w:rsidRPr="00000000">
              <w:rPr>
                <w:rtl w:val="0"/>
              </w:rPr>
            </w:r>
          </w:p>
        </w:tc>
      </w:tr>
    </w:tbl>
    <w:p w:rsidR="00000000" w:rsidDel="00000000" w:rsidP="00000000" w:rsidRDefault="00000000" w:rsidRPr="00000000" w14:paraId="00000113">
      <w:pPr>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114">
      <w:pPr>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115">
      <w:pPr>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116">
      <w:pPr>
        <w:jc w:val="center"/>
        <w:rPr>
          <w:rFonts w:ascii="Garamond" w:cs="Garamond" w:eastAsia="Garamond" w:hAnsi="Garamond"/>
          <w:b w:val="1"/>
        </w:rPr>
      </w:pPr>
      <w:r w:rsidDel="00000000" w:rsidR="00000000" w:rsidRPr="00000000">
        <w:rPr>
          <w:rFonts w:ascii="Garamond" w:cs="Garamond" w:eastAsia="Garamond" w:hAnsi="Garamond"/>
          <w:b w:val="1"/>
          <w:rtl w:val="0"/>
        </w:rPr>
        <w:t xml:space="preserve">Commentary on Planning Decisions</w:t>
      </w:r>
    </w:p>
    <w:p w:rsidR="00000000" w:rsidDel="00000000" w:rsidP="00000000" w:rsidRDefault="00000000" w:rsidRPr="00000000" w14:paraId="00000117">
      <w:pPr>
        <w:rPr>
          <w:rFonts w:ascii="Garamond" w:cs="Garamond" w:eastAsia="Garamond" w:hAnsi="Garamond"/>
        </w:rPr>
      </w:pPr>
      <w:r w:rsidDel="00000000" w:rsidR="00000000" w:rsidRPr="00000000">
        <w:rPr>
          <w:rFonts w:ascii="Garamond" w:cs="Garamond" w:eastAsia="Garamond" w:hAnsi="Garamond"/>
          <w:b w:val="1"/>
          <w:rtl w:val="0"/>
        </w:rPr>
        <w:t xml:space="preserve">In answering these questions explain your thinking AND cite research to support your instructional decisions. These will typically be answered when you have planned the lesson but </w:t>
      </w:r>
      <w:r w:rsidDel="00000000" w:rsidR="00000000" w:rsidRPr="00000000">
        <w:rPr>
          <w:rFonts w:ascii="Garamond" w:cs="Garamond" w:eastAsia="Garamond" w:hAnsi="Garamond"/>
          <w:b w:val="1"/>
          <w:u w:val="single"/>
          <w:rtl w:val="0"/>
        </w:rPr>
        <w:t xml:space="preserve">before</w:t>
      </w:r>
      <w:r w:rsidDel="00000000" w:rsidR="00000000" w:rsidRPr="00000000">
        <w:rPr>
          <w:rFonts w:ascii="Garamond" w:cs="Garamond" w:eastAsia="Garamond" w:hAnsi="Garamond"/>
          <w:b w:val="1"/>
          <w:rtl w:val="0"/>
        </w:rPr>
        <w:t xml:space="preserve"> it is implemented.</w:t>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shd w:fill="auto" w:val="clear"/>
          </w:tcPr>
          <w:p w:rsidR="00000000" w:rsidDel="00000000" w:rsidP="00000000" w:rsidRDefault="00000000" w:rsidRPr="00000000" w14:paraId="00000118">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Why is it important that these students learn this content?</w:t>
            </w:r>
          </w:p>
        </w:tc>
      </w:tr>
      <w:tr>
        <w:tc>
          <w:tcPr>
            <w:shd w:fill="auto" w:val="clear"/>
          </w:tcPr>
          <w:p w:rsidR="00000000" w:rsidDel="00000000" w:rsidP="00000000" w:rsidRDefault="00000000" w:rsidRPr="00000000" w14:paraId="00000119">
            <w:pPr>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11A">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As skilled musicians, students will need to learn the basic function of their instruments, develop musicality, technique, and learn to listen to each other.  </w:t>
            </w:r>
          </w:p>
          <w:p w:rsidR="00000000" w:rsidDel="00000000" w:rsidP="00000000" w:rsidRDefault="00000000" w:rsidRPr="00000000" w14:paraId="0000011B">
            <w:pPr>
              <w:rPr>
                <w:rFonts w:ascii="Garamond" w:cs="Garamond" w:eastAsia="Garamond" w:hAnsi="Garamond"/>
                <w:sz w:val="18"/>
                <w:szCs w:val="18"/>
              </w:rPr>
            </w:pPr>
            <w:r w:rsidDel="00000000" w:rsidR="00000000" w:rsidRPr="00000000">
              <w:rPr>
                <w:rtl w:val="0"/>
              </w:rPr>
            </w:r>
          </w:p>
        </w:tc>
      </w:tr>
      <w:tr>
        <w:tc>
          <w:tcPr>
            <w:shd w:fill="auto" w:val="clear"/>
          </w:tcPr>
          <w:p w:rsidR="00000000" w:rsidDel="00000000" w:rsidP="00000000" w:rsidRDefault="00000000" w:rsidRPr="00000000" w14:paraId="0000011C">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How does this lesson fit into the current sequence of instruction/unit? </w:t>
            </w:r>
          </w:p>
        </w:tc>
      </w:tr>
      <w:tr>
        <w:tc>
          <w:tcPr>
            <w:shd w:fill="auto" w:val="clear"/>
          </w:tcPr>
          <w:p w:rsidR="00000000" w:rsidDel="00000000" w:rsidP="00000000" w:rsidRDefault="00000000" w:rsidRPr="00000000" w14:paraId="0000011D">
            <w:pPr>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11E">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This lesson follows the scope and sequence of the method book. Students will carry through what they have learned in previous lessons by reviewing new notes and tempo markings, and apply them to the music. The lesson also introduces eighth notes and accent, which prepares the students from learning staccato for the next lesson.  </w:t>
            </w:r>
          </w:p>
          <w:p w:rsidR="00000000" w:rsidDel="00000000" w:rsidP="00000000" w:rsidRDefault="00000000" w:rsidRPr="00000000" w14:paraId="0000011F">
            <w:pPr>
              <w:rPr>
                <w:rFonts w:ascii="Garamond" w:cs="Garamond" w:eastAsia="Garamond" w:hAnsi="Garamond"/>
                <w:sz w:val="18"/>
                <w:szCs w:val="18"/>
              </w:rPr>
            </w:pPr>
            <w:r w:rsidDel="00000000" w:rsidR="00000000" w:rsidRPr="00000000">
              <w:rPr>
                <w:rtl w:val="0"/>
              </w:rPr>
            </w:r>
          </w:p>
        </w:tc>
      </w:tr>
      <w:tr>
        <w:tc>
          <w:tcPr>
            <w:shd w:fill="auto" w:val="clear"/>
          </w:tcPr>
          <w:p w:rsidR="00000000" w:rsidDel="00000000" w:rsidP="00000000" w:rsidRDefault="00000000" w:rsidRPr="00000000" w14:paraId="00000120">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Why are the learning tasks you have developed for this lesson appropriate for this particular content?</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sz w:val="18"/>
                <w:szCs w:val="18"/>
                <w:rtl w:val="0"/>
              </w:rPr>
              <w:t xml:space="preserve">(Use your knowledge of content AND of theory and research on teaching and learning.)</w:t>
            </w:r>
          </w:p>
        </w:tc>
      </w:tr>
      <w:tr>
        <w:tc>
          <w:tcPr>
            <w:shd w:fill="auto" w:val="clear"/>
          </w:tcPr>
          <w:p w:rsidR="00000000" w:rsidDel="00000000" w:rsidP="00000000" w:rsidRDefault="00000000" w:rsidRPr="00000000" w14:paraId="00000121">
            <w:pPr>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122">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lesson implements the student center learning approach. Students will explore the music on their own with the teacher’s guidance. Without the teacher dictating the knowledge to the students, they will be able to access their prior knowledge and engage in the learning process. The lesson also applies the chunking and chaining strategies. By breaking down difficult sections into smaller segments, it will make the lesson more comprehensible. </w:t>
            </w:r>
          </w:p>
          <w:p w:rsidR="00000000" w:rsidDel="00000000" w:rsidP="00000000" w:rsidRDefault="00000000" w:rsidRPr="00000000" w14:paraId="00000123">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 </w:t>
            </w:r>
          </w:p>
        </w:tc>
      </w:tr>
      <w:tr>
        <w:tc>
          <w:tcPr>
            <w:shd w:fill="auto" w:val="clear"/>
          </w:tcPr>
          <w:p w:rsidR="00000000" w:rsidDel="00000000" w:rsidP="00000000" w:rsidRDefault="00000000" w:rsidRPr="00000000" w14:paraId="00000124">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Why are the learning tasks for this lesson appropriate for these particular students?</w:t>
            </w:r>
          </w:p>
        </w:tc>
      </w:tr>
      <w:tr>
        <w:tc>
          <w:tcPr>
            <w:shd w:fill="auto" w:val="clear"/>
          </w:tcPr>
          <w:p w:rsidR="00000000" w:rsidDel="00000000" w:rsidP="00000000" w:rsidRDefault="00000000" w:rsidRPr="00000000" w14:paraId="00000125">
            <w:pPr>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126">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This lesson is designed for beginner players. New materials were scope in a way that is comprehensible to the students. Students will engage in the process of music making, and the teachers will provide positive motivations to facilitate students’ learning.</w:t>
            </w:r>
          </w:p>
          <w:p w:rsidR="00000000" w:rsidDel="00000000" w:rsidP="00000000" w:rsidRDefault="00000000" w:rsidRPr="00000000" w14:paraId="00000127">
            <w:pPr>
              <w:rPr>
                <w:rFonts w:ascii="Garamond" w:cs="Garamond" w:eastAsia="Garamond" w:hAnsi="Garamond"/>
                <w:sz w:val="18"/>
                <w:szCs w:val="18"/>
              </w:rPr>
            </w:pPr>
            <w:r w:rsidDel="00000000" w:rsidR="00000000" w:rsidRPr="00000000">
              <w:rPr>
                <w:rtl w:val="0"/>
              </w:rPr>
            </w:r>
          </w:p>
        </w:tc>
      </w:tr>
      <w:tr>
        <w:tc>
          <w:tcPr>
            <w:shd w:fill="auto" w:val="clear"/>
          </w:tcPr>
          <w:p w:rsidR="00000000" w:rsidDel="00000000" w:rsidP="00000000" w:rsidRDefault="00000000" w:rsidRPr="00000000" w14:paraId="00000128">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What contextual factors were especially important in shaping your plan for this lesson?  </w:t>
            </w:r>
          </w:p>
        </w:tc>
      </w:tr>
      <w:tr>
        <w:tc>
          <w:tcPr>
            <w:shd w:fill="auto" w:val="clear"/>
          </w:tcPr>
          <w:p w:rsidR="00000000" w:rsidDel="00000000" w:rsidP="00000000" w:rsidRDefault="00000000" w:rsidRPr="00000000" w14:paraId="00000129">
            <w:pPr>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12A">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contextual factors that are important are the introduction to various kinds of articulations and levels of dynamic.</w:t>
            </w:r>
          </w:p>
        </w:tc>
      </w:tr>
      <w:tr>
        <w:tc>
          <w:tcPr>
            <w:shd w:fill="auto" w:val="clear"/>
          </w:tcPr>
          <w:p w:rsidR="00000000" w:rsidDel="00000000" w:rsidP="00000000" w:rsidRDefault="00000000" w:rsidRPr="00000000" w14:paraId="0000012B">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How did these factors shape your planning?</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sz w:val="18"/>
                <w:szCs w:val="18"/>
                <w:rtl w:val="0"/>
              </w:rPr>
              <w:t xml:space="preserve">(Use your knowledge of theory and research on teaching and learning as well as your knowledge of your students.)</w:t>
            </w:r>
          </w:p>
        </w:tc>
      </w:tr>
      <w:tr>
        <w:tc>
          <w:tcPr>
            <w:shd w:fill="auto" w:val="clear"/>
          </w:tcPr>
          <w:p w:rsidR="00000000" w:rsidDel="00000000" w:rsidP="00000000" w:rsidRDefault="00000000" w:rsidRPr="00000000" w14:paraId="0000012C">
            <w:pPr>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12D">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 It sets up the foundation for student’s musicianship and engages students in the process of music making. </w:t>
            </w:r>
          </w:p>
          <w:p w:rsidR="00000000" w:rsidDel="00000000" w:rsidP="00000000" w:rsidRDefault="00000000" w:rsidRPr="00000000" w14:paraId="0000012E">
            <w:pPr>
              <w:rPr>
                <w:rFonts w:ascii="Garamond" w:cs="Garamond" w:eastAsia="Garamond" w:hAnsi="Garamond"/>
                <w:sz w:val="18"/>
                <w:szCs w:val="18"/>
              </w:rPr>
            </w:pPr>
            <w:r w:rsidDel="00000000" w:rsidR="00000000" w:rsidRPr="00000000">
              <w:rPr>
                <w:rtl w:val="0"/>
              </w:rPr>
            </w:r>
          </w:p>
        </w:tc>
      </w:tr>
    </w:tbl>
    <w:p w:rsidR="00000000" w:rsidDel="00000000" w:rsidP="00000000" w:rsidRDefault="00000000" w:rsidRPr="00000000" w14:paraId="0000012F">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130">
      <w:pPr>
        <w:jc w:val="center"/>
        <w:rPr>
          <w:rFonts w:ascii="Garamond" w:cs="Garamond" w:eastAsia="Garamond" w:hAnsi="Garamond"/>
          <w:b w:val="1"/>
          <w:color w:val="44546a"/>
        </w:rPr>
      </w:pPr>
      <w:r w:rsidDel="00000000" w:rsidR="00000000" w:rsidRPr="00000000">
        <w:br w:type="page"/>
      </w:r>
      <w:r w:rsidDel="00000000" w:rsidR="00000000" w:rsidRPr="00000000">
        <w:rPr>
          <w:rtl w:val="0"/>
        </w:rPr>
      </w:r>
    </w:p>
    <w:p w:rsidR="00000000" w:rsidDel="00000000" w:rsidP="00000000" w:rsidRDefault="00000000" w:rsidRPr="00000000" w14:paraId="00000131">
      <w:pP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132">
      <w:pPr>
        <w:rPr>
          <w:rFonts w:ascii="Garamond" w:cs="Garamond" w:eastAsia="Garamond" w:hAnsi="Garamond"/>
        </w:rPr>
      </w:pPr>
      <w:r w:rsidDel="00000000" w:rsidR="00000000" w:rsidRPr="00000000">
        <w:rPr>
          <w:rtl w:val="0"/>
        </w:rPr>
      </w:r>
    </w:p>
    <w:p w:rsidR="00000000" w:rsidDel="00000000" w:rsidP="00000000" w:rsidRDefault="00000000" w:rsidRPr="00000000" w14:paraId="00000133">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Times" w:cs="Times" w:eastAsia="Times" w:hAnsi="Times"/>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E54F4"/>
    <w:pPr>
      <w:spacing w:after="0" w:line="240" w:lineRule="auto"/>
    </w:pPr>
    <w:rPr>
      <w:rFonts w:ascii="Times New Roman" w:cs="Times New Roman" w:eastAsia="Times New Roman" w:hAnsi="Times New Roman"/>
      <w:sz w:val="24"/>
      <w:szCs w:val="24"/>
    </w:rPr>
  </w:style>
  <w:style w:type="paragraph" w:styleId="Heading3">
    <w:name w:val="heading 3"/>
    <w:basedOn w:val="Normal"/>
    <w:next w:val="Normal"/>
    <w:link w:val="Heading3Char"/>
    <w:qFormat w:val="1"/>
    <w:rsid w:val="008E54F4"/>
    <w:pPr>
      <w:keepNext w:val="1"/>
      <w:overflowPunct w:val="0"/>
      <w:autoSpaceDE w:val="0"/>
      <w:autoSpaceDN w:val="0"/>
      <w:adjustRightInd w:val="0"/>
      <w:spacing w:after="60" w:before="240"/>
      <w:textAlignment w:val="baseline"/>
      <w:outlineLvl w:val="2"/>
    </w:pPr>
    <w:rPr>
      <w:rFonts w:ascii="Times" w:hAnsi="Times"/>
      <w:b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rsid w:val="008E54F4"/>
    <w:rPr>
      <w:rFonts w:ascii="Times" w:cs="Times New Roman" w:eastAsia="Times New Roman" w:hAnsi="Times"/>
      <w:b w:val="1"/>
      <w:sz w:val="24"/>
      <w:szCs w:val="20"/>
    </w:rPr>
  </w:style>
  <w:style w:type="paragraph" w:styleId="ListParagraph">
    <w:name w:val="List Paragraph"/>
    <w:basedOn w:val="Normal"/>
    <w:uiPriority w:val="34"/>
    <w:qFormat w:val="1"/>
    <w:rsid w:val="008E54F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eg0w6oYxEAeT+hWlfb6Z/aXxxQ==">AMUW2mX2C0JZPNKYy0mmtgW1yZsaJwOkSi7dX4Bas2K4Yvf5Y5Hwn6jzirIHkhdsXnZltXfR6wJABtMCKLndvQa2NVh9dnskFVfVXjfu03LMfi6F3tBEGVq+TXBFt+QK72elot+ljcq9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2021-02-16T22:05:00Z</dcterms:created>
  <dc:creator>Ford, Sue A. (School of Ed and Professional Studies)</dc:creator>
</cp:coreProperties>
</file>