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D543F">
      <w:pPr>
        <w:spacing w:before="480" w:after="480" w:line="288" w:lineRule="auto"/>
        <w:ind w:left="0"/>
      </w:pPr>
      <w:bookmarkStart w:id="33" w:name="_GoBack"/>
      <w:bookmarkEnd w:id="33"/>
      <w:r>
        <w:rPr>
          <w:rFonts w:ascii="Arial" w:hAnsi="Arial" w:eastAsia="等线" w:cs="Arial"/>
          <w:b/>
          <w:sz w:val="52"/>
        </w:rPr>
        <w:t>信息化弱电公司管理软件需求文档</w:t>
      </w:r>
    </w:p>
    <w:p w14:paraId="1DE79FA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文档概述</w:t>
      </w:r>
      <w:bookmarkEnd w:id="0"/>
    </w:p>
    <w:p w14:paraId="42975FE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6E649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用于明确信息化弱电公司管理软件的核心需求、功能模块、业务流程及相关约束，作为软件开发、测试、验收的核心依据，确保软件贴合公司实际业务场景，解决合同管理、报销审批、验收资料归档、项目数据分析及库存统计等核心痛点，提升公司运营效率、规范业务流程、降低管理成本。</w:t>
      </w:r>
    </w:p>
    <w:p w14:paraId="5362F5A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适用范围</w:t>
      </w:r>
      <w:bookmarkEnd w:id="2"/>
    </w:p>
    <w:p w14:paraId="38AF3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本需求文档适用于软件开发团队、公司管理层、财务部门、项目部门、采购部门及施工人员，明确各角色在软件中的操作权限及业务场景，确保各环节协同一致。</w:t>
      </w:r>
    </w:p>
    <w:p w14:paraId="6F2D24E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核心目标</w:t>
      </w:r>
      <w:bookmarkEnd w:id="3"/>
    </w:p>
    <w:p w14:paraId="27C43CE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规范合同管理，实现甲方、供应商、施工人员三类合同的集中归档、数据可查、附件可追溯；</w:t>
      </w:r>
    </w:p>
    <w:p w14:paraId="0148305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简化报销流程，实现报销申请、审核、付款全流程线上化，凭证可上传、进度可跟踪；</w:t>
      </w:r>
    </w:p>
    <w:p w14:paraId="2BC06EF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完善验收资料管理，实现项目验收全流程资料归档、分类查询，满足项目复盘及合规要求；</w:t>
      </w:r>
    </w:p>
    <w:p w14:paraId="61F6E1A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通过项目分析表，汇总各模块数据，实现成本、利润等核心指标分析，为管理层决策提供数据支撑；</w:t>
      </w:r>
    </w:p>
    <w:p w14:paraId="0460CD5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实现库存数据实时统计、动态更新，确保库存信息准确，便于采购及项目物料调配。</w:t>
      </w:r>
    </w:p>
    <w:p w14:paraId="04458CB8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总体需求</w:t>
      </w:r>
      <w:bookmarkEnd w:id="4"/>
    </w:p>
    <w:p w14:paraId="1F498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整体采用B/S架构（浏览器/服务器模式），支持电脑端登录操作，具备权限分级管理、数据加密存储、操作日志记录、附件上传/下载等基础功能；界面简洁易用，贴合弱电公司业务流程，支持数据导出（Excel格式），确保数据可迁移、可备份；各模块数据互联互通，实现合同、报销、验收、项目分析、库存的协同管理，避免数据重复录入。</w:t>
      </w:r>
    </w:p>
    <w:p w14:paraId="72D20E9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3. 详细功能需求</w:t>
      </w:r>
      <w:bookmarkEnd w:id="5"/>
    </w:p>
    <w:p w14:paraId="75C2ED6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合同管理模块</w:t>
      </w:r>
      <w:bookmarkEnd w:id="6"/>
    </w:p>
    <w:p w14:paraId="2A75F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本模块分为三类合同管理（甲方合同、供应商采购合同、施工人员施工合同），三类合同核心数据字段一致，仅合同主体不同，支持统一查询、分类管理，具体需求如下：</w:t>
      </w:r>
    </w:p>
    <w:p w14:paraId="6F52FC0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3.1.1 合同基础信息管理</w:t>
      </w:r>
      <w:bookmarkEnd w:id="7"/>
    </w:p>
    <w:p w14:paraId="3AD98A9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合同分类：明确区分“甲方合同”“供应商采购合同”“施工人员施工合同”，支持按分类筛选、新增、编辑、删除合同；</w:t>
      </w:r>
    </w:p>
    <w:p w14:paraId="12C5ADD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核心数据字段：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326F2E8D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合同基本信息：合同编号（系统自动生成，可手动修改）、合同名称、合同主体（甲方/供应商/施工人员名称、联系方式、地址）、签订日期、合同状态（待签订、已签订、已履行、已终止）；</w:t>
      </w:r>
    </w:p>
    <w:p w14:paraId="351B213E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核心业务数据：合同金额（含税/不含税）、工期（起止日期）、付款流程（明确付款节点，如预付款、进度款、尾款比例及对应金额）、付款时间（计划付款时间、实际付款时间）；</w:t>
      </w:r>
    </w:p>
    <w:p w14:paraId="70C263C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备注信息：合同特殊约定、违约责任、其他补充说明。</w:t>
      </w:r>
    </w:p>
    <w:p w14:paraId="2C40C64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操作权限：管理员可查看所有合同，项目负责人可查看自己负责的甲方合同，采购专员可查看供应商采购合同，人事/项目专员可查看施工人员施工合同；编辑、删除权限仅管理员及对应模块负责人拥有。</w:t>
      </w:r>
    </w:p>
    <w:p w14:paraId="5F052B6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3.1.2 合同附件管理</w:t>
      </w:r>
      <w:bookmarkEnd w:id="8"/>
    </w:p>
    <w:p w14:paraId="69129C0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附件类型：支持上传电子版合同（PDF、Word格式）、发票（图片、PDF格式）、到款截图（图片格式），每个合同可上传多个附件，支持命名、替换、删除；</w:t>
      </w:r>
    </w:p>
    <w:p w14:paraId="37B2464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附件功能：附件可在线预览、下载，支持按附件类型筛选，确保附件与合同一一对应，便于追溯；</w:t>
      </w:r>
    </w:p>
    <w:p w14:paraId="349CC8C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附件约束：单个附件大小不超过50MB，支持批量上传，上传后自动关联对应合同，不可随意篡改。</w:t>
      </w:r>
    </w:p>
    <w:p w14:paraId="4837674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3.1.3 合同查询与统计</w:t>
      </w:r>
      <w:bookmarkEnd w:id="9"/>
    </w:p>
    <w:p w14:paraId="448F5FD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查询功能：支持按合同编号、合同名称、合同主体、签订日期、合同状态、金额范围等条件组合查询；</w:t>
      </w:r>
    </w:p>
    <w:p w14:paraId="065086C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统计功能：自动统计各类合同的数量、总金额、已付款金额、未付款金额，支持按时间段（月度、季度、年度）统计，数据可导出Excel。</w:t>
      </w:r>
    </w:p>
    <w:p w14:paraId="475732C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报销流程模块</w:t>
      </w:r>
      <w:bookmarkEnd w:id="10"/>
    </w:p>
    <w:p w14:paraId="2CD9C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本模块实现报销申请、下一级审核、财务付款全流程线上化，明确各环节职责，确保报销流程规范、可追溯，具体需求如下：</w:t>
      </w:r>
    </w:p>
    <w:p w14:paraId="3761B72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3.2.1 报销申请</w:t>
      </w:r>
      <w:bookmarkEnd w:id="11"/>
    </w:p>
    <w:p w14:paraId="7D28DEE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字段：报销人（系统自动关联登录账号，可手动选择）、报销项目归属（关联具体项目，从项目列表中选择）、报销金额（含税/不含税，可拆分明细）、发生事件（报销事由，如项目物料采购、施工人员差旅费、设备租赁费等，可选择预设类型）、发生日期；</w:t>
      </w:r>
    </w:p>
    <w:p w14:paraId="3BACE42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凭证上传：支持上传发票（图片、PDF）、收据（图片）、付款凭证（图片、PDF），可上传多个凭证，支持命名、替换，确保凭证真实有效；</w:t>
      </w:r>
    </w:p>
    <w:p w14:paraId="49C89C8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申请操作：报销人填写信息、上传凭证后，提交至下一级审核人，提交后不可修改（特殊情况可申请撤回，需审核人同意）。</w:t>
      </w:r>
    </w:p>
    <w:p w14:paraId="7C18D92F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3.2.2 报销审核</w:t>
      </w:r>
      <w:bookmarkEnd w:id="12"/>
    </w:p>
    <w:p w14:paraId="6491B11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审核流程：报销申请提交后，先由下一级审核人（如项目负责人、部门主管）审核，审核通过后，提交至财务部门审核；审核不通过，退回报销人，注明退回原因，报销人可修改后重新提交；</w:t>
      </w:r>
    </w:p>
    <w:p w14:paraId="62D356C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审核权限：下一级审核人仅可审核本部门/本项目的报销申请，财务部门可审核所有报销申请；</w:t>
      </w:r>
    </w:p>
    <w:p w14:paraId="007451F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审核记录：系统自动记录审核人、审核时间、审核意见（通过/不通过+原因），形成审核日志，可随时查看。</w:t>
      </w:r>
    </w:p>
    <w:p w14:paraId="74E8339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3.2.3 财务付款</w:t>
      </w:r>
      <w:bookmarkEnd w:id="13"/>
    </w:p>
    <w:p w14:paraId="6CAD1B8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付款操作：财务部门审核通过后，进行付款操作，填写付款金额、付款方式（银行转账、现金等）、付款时间，上传电子回单（付款凭证，图片、PDF格式）；</w:t>
      </w:r>
    </w:p>
    <w:p w14:paraId="3BEF103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付款状态：实时更新付款状态（待付款、已付款、付款失败），付款失败需注明原因，可重新发起付款；</w:t>
      </w:r>
    </w:p>
    <w:p w14:paraId="67DFEC9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报销归档：付款完成后，报销记录自动归档，可按报销人、项目、时间段等条件查询，支持导出报销明细。</w:t>
      </w:r>
    </w:p>
    <w:p w14:paraId="690B1DE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验收资料模块</w:t>
      </w:r>
      <w:bookmarkEnd w:id="14"/>
    </w:p>
    <w:p w14:paraId="2979D7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结合信息化弱电公司项目特点（如弱电工程、系统集成等），验收资料模块主要用于项目验收全流程资料的归档、分类、查询，确保验收流程合规，资料可追溯，具体需求如下：</w:t>
      </w:r>
    </w:p>
    <w:p w14:paraId="533D08D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3.3.1 验收资料分类</w:t>
      </w:r>
      <w:bookmarkEnd w:id="15"/>
    </w:p>
    <w:p w14:paraId="27AD91B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基础验收资料：项目验收申请表、验收通知书、验收小组名单（姓名、职务、联系方式）、验收时间、验收地点；</w:t>
      </w:r>
    </w:p>
    <w:p w14:paraId="30149B8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工程类资料：施工图纸（PDF、CAD格式）、施工记录（施工日志、人员考勤、物料使用记录）、隐蔽工程验收记录、设备安装调试报告；</w:t>
      </w:r>
    </w:p>
    <w:p w14:paraId="7464AFC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合规类资料：甲方确认单、供应商设备合格证明、施工人员资质证明、安全施工验收记录；</w:t>
      </w:r>
    </w:p>
    <w:p w14:paraId="0CBFA6B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验收结果资料：验收报告（明确验收合格/不合格，不合格需注明整改要求、整改期限）、验收签字确认文件（扫描件、图片格式）、整改反馈资料（若有）；</w:t>
      </w:r>
    </w:p>
    <w:p w14:paraId="762A5C3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其他资料：项目复盘报告、验收总结、甲方反馈意见等。</w:t>
      </w:r>
    </w:p>
    <w:p w14:paraId="760C2A0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3.3.2 资料管理功能</w:t>
      </w:r>
      <w:bookmarkEnd w:id="16"/>
    </w:p>
    <w:p w14:paraId="38FB17D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资料关联：所有验收资料需关联具体项目，从项目列表中选择对应项目，确保资料与项目一一对应；</w:t>
      </w:r>
    </w:p>
    <w:p w14:paraId="7F3864B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附件操作：支持上传各类验收资料（支持PDF、图片、CAD、Word等格式），可批量上传、命名、替换、删除，单个附件大小不超过100MB，支持在线预览、下载；</w:t>
      </w:r>
    </w:p>
    <w:p w14:paraId="1140FDA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资料分类编辑：可按资料类型创建文件夹，对验收资料进行分类归档，便于快速查找；</w:t>
      </w:r>
    </w:p>
    <w:p w14:paraId="2AB75E4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验收状态关联：根据验收进度，更新资料状态（待上传、已上传、待验收、已验收、需整改），与项目验收进度同步。</w:t>
      </w:r>
    </w:p>
    <w:p w14:paraId="3F34ACC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3.3.3 资料查询与追溯</w:t>
      </w:r>
      <w:bookmarkEnd w:id="17"/>
    </w:p>
    <w:p w14:paraId="547CC62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查询功能：支持按项目名称、验收时间、资料类型、验收状态等条件组合查询，快速定位所需资料；</w:t>
      </w:r>
    </w:p>
    <w:p w14:paraId="7B24083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追溯功能：系统自动记录资料上传人、上传时间、修改记录，确保资料可追溯，不可随意篡改；</w:t>
      </w:r>
    </w:p>
    <w:p w14:paraId="5CC385D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资料导出：支持单个/批量导出验收资料，便于线下归档、审计。</w:t>
      </w:r>
    </w:p>
    <w:p w14:paraId="704BF3F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3.4 项目分析表模块</w:t>
      </w:r>
      <w:bookmarkEnd w:id="18"/>
    </w:p>
    <w:p w14:paraId="173CA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本模块核心是汇总合同、报销、验收、库存等模块的核心数据，进行成本、利润等指标分析，生成可视化分析表，为管理层决策提供数据支撑，具体需求如下：</w:t>
      </w:r>
    </w:p>
    <w:p w14:paraId="19C3F6A8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3.4.1 数据汇总来源</w:t>
      </w:r>
      <w:bookmarkEnd w:id="19"/>
    </w:p>
    <w:p w14:paraId="330BDE2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合同数据：甲方合同金额、供应商采购合同金额、施工人员施工合同金额、已付款金额、未付款金额、工期数据；</w:t>
      </w:r>
    </w:p>
    <w:p w14:paraId="086100B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报销数据：各项目报销总金额、报销明细（按报销类型分类）、已付款报销金额；</w:t>
      </w:r>
    </w:p>
    <w:p w14:paraId="5DB5242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验收资料数据：项目验收状态、验收合格/不合格数量、整改项目数量；</w:t>
      </w:r>
    </w:p>
    <w:p w14:paraId="4BA1B30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库存数据：项目物料消耗金额、库存成本、库存周转率（关联库存模块数据）。</w:t>
      </w:r>
    </w:p>
    <w:p w14:paraId="6AA8613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3.4.2 核心分析指标</w:t>
      </w:r>
      <w:bookmarkEnd w:id="20"/>
    </w:p>
    <w:p w14:paraId="3D4F042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成本分析：单个项目总成本（采购成本+施工成本+报销成本+其他成本）、各成本项占比、项目成本对比（不同项目之间）；</w:t>
      </w:r>
    </w:p>
    <w:p w14:paraId="0589E40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利润分析：单个项目利润（甲方合同金额-总成本）、利润率、月度/季度/年度总利润、利润趋势；</w:t>
      </w:r>
    </w:p>
    <w:p w14:paraId="63660C3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项目进度分析：各项目工期完成情况（是否延期）、验收进度、付款进度；</w:t>
      </w:r>
    </w:p>
    <w:p w14:paraId="4D82254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其他分析：供应商合作成本分析、施工人员成本分析、报销成本占比分析、库存物料消耗分析。</w:t>
      </w:r>
    </w:p>
    <w:p w14:paraId="31AF32E8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3.4.3 分析表展示与操作</w:t>
      </w:r>
      <w:bookmarkEnd w:id="21"/>
    </w:p>
    <w:p w14:paraId="2FD1D04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可视化展示：支持表格、折线图、柱状图、饼图等多种展示形式，直观呈现分析数据；</w:t>
      </w:r>
    </w:p>
    <w:p w14:paraId="6421608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筛选与筛选：支持按项目、时间段（月度、季度、年度）、部门等条件筛选分析数据，可自定义分析维度；</w:t>
      </w:r>
    </w:p>
    <w:p w14:paraId="10CD60B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数据导出：支持将分析表导出为Excel、PDF格式，便于管理层查看、存档；</w:t>
      </w:r>
    </w:p>
    <w:p w14:paraId="3D98C32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数据更新：实时同步各模块数据，分析表自动更新，确保数据准确性、时效性。</w:t>
      </w:r>
    </w:p>
    <w:p w14:paraId="4045EF4B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3.5 库存管理模块</w:t>
      </w:r>
      <w:bookmarkEnd w:id="22"/>
    </w:p>
    <w:p w14:paraId="5D1BA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本模块主要实现弱电公司各类物料（如弱电设备、线缆、配件等）的库存统计、动态更新，确保库存信息准确，便于采购及项目物料调配，具体需求如下：</w:t>
      </w:r>
    </w:p>
    <w:p w14:paraId="051DC92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3.5.1 库存基础信息管理</w:t>
      </w:r>
      <w:bookmarkEnd w:id="23"/>
    </w:p>
    <w:p w14:paraId="0F5FBDE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物料分类：支持按物料类型（如弱电设备、线缆、配件、工具等）分类管理，可自定义分类名称；</w:t>
      </w:r>
    </w:p>
    <w:p w14:paraId="0CDE60F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物料信息：物料名称、规格型号、品牌、单位（如个、米、套）、采购单价、库存数量、库存位置（如仓库编号、货架位置）、入库时间、有效期（若有）、负责人；</w:t>
      </w:r>
    </w:p>
    <w:p w14:paraId="417BDF7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操作权限：管理员可查看所有库存信息，采购专员可管理物料入库、出库，仓库管理员可更新库存数量、查看库存明细。</w:t>
      </w:r>
    </w:p>
    <w:p w14:paraId="0761A8E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3.5.2 库存动态管理</w:t>
      </w:r>
      <w:bookmarkEnd w:id="24"/>
    </w:p>
    <w:p w14:paraId="52D1392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入库管理：采购物料到库后，录入入库信息（物料名称、数量、采购单价、入库时间、供应商、入库凭证），上传入库凭证（图片、PDF），库存数量自动增加；</w:t>
      </w:r>
    </w:p>
    <w:p w14:paraId="47E7E22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出库管理：项目领用物料时，录入出库信息（物料名称、数量、领用项目、领用人员、领用时间、领用用途），库存数量自动减少；</w:t>
      </w:r>
    </w:p>
    <w:p w14:paraId="3B153CF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库存预警：设置物料最低库存阈值，当库存数量低于阈值时，系统自动发出预警（弹窗、消息提醒），提醒采购专员补充物料；</w:t>
      </w:r>
    </w:p>
    <w:p w14:paraId="489D5F2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库存盘点：支持手动盘点库存，录入实际库存数量，与系统库存数量对比，生成盘点差异表，可调整系统库存数量，记录盘点日志。</w:t>
      </w:r>
    </w:p>
    <w:p w14:paraId="343A1A27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3.5.3 库存统计与查询</w:t>
      </w:r>
      <w:bookmarkEnd w:id="25"/>
    </w:p>
    <w:p w14:paraId="007050F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统计功能：自动统计各类物料的库存总量、库存金额（库存数量×采购单价）、入库总量、出库总量、库存周转率，支持按时间段、物料分类统计；</w:t>
      </w:r>
    </w:p>
    <w:p w14:paraId="6035DE3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查询功能：支持按物料名称、规格型号、品牌、库存位置、库存状态（正常、预警、缺货）等条件组合查询；</w:t>
      </w:r>
    </w:p>
    <w:p w14:paraId="7A6E2A9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数据导出：支持将库存明细、库存统计报表导出为Excel格式，便于采购计划制定、库存复盘。</w:t>
      </w:r>
    </w:p>
    <w:p w14:paraId="0D4C22A6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4. 权限管理需求</w:t>
      </w:r>
      <w:bookmarkEnd w:id="26"/>
    </w:p>
    <w:p w14:paraId="4187C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软件采用分级权限管理，根据公司岗位设置不同角色，明确各角色操作权限，确保数据安全，具体角色及权限如下：</w:t>
      </w:r>
    </w:p>
    <w:p w14:paraId="70A8A04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管理员：拥有所有模块的操作权限（新增、编辑、删除、查询、导出、权限分配），可查看所有数据，管理系统设置；</w:t>
      </w:r>
    </w:p>
    <w:p w14:paraId="22252FC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财务人员：负责报销审核、付款操作，可查看合同付款数据、报销数据，可导出财务相关报表，无合同、验收资料、库存的编辑/删除权限；</w:t>
      </w:r>
    </w:p>
    <w:p w14:paraId="6A8D4DC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项目负责人：负责甲方合同管理、项目验收资料上传、报销审核（本项目），可查看本项目相关的所有数据，无其他项目及库存的编辑权限；</w:t>
      </w:r>
    </w:p>
    <w:p w14:paraId="3718FBE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采购专员：负责供应商采购合同管理、库存入库/出库操作，可查看库存数据、供应商合同数据，无报销、验收资料的审核权限；</w:t>
      </w:r>
    </w:p>
    <w:p w14:paraId="1250DE4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施工人员：可查看自己的施工合同，提交报销申请，查看自己的报销进度，无其他模块的编辑/删除权限；</w:t>
      </w:r>
    </w:p>
    <w:p w14:paraId="1DCDADC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仓库管理员：负责库存盘点、库存位置更新，可查看库存明细，无库存入库/出库的编辑权限（仅可更新库存数量）。</w:t>
      </w:r>
    </w:p>
    <w:p w14:paraId="5255DA8F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5. 非功能需求</w:t>
      </w:r>
      <w:bookmarkEnd w:id="27"/>
    </w:p>
    <w:p w14:paraId="6C5E4FAF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5.1 性能需求</w:t>
      </w:r>
      <w:bookmarkEnd w:id="28"/>
    </w:p>
    <w:p w14:paraId="5CA3A0FE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响应速度：页面加载时间≤3秒，附件上传/下载速度≤10秒（50MB以内附件），查询操作响应时间≤1秒；</w:t>
      </w:r>
    </w:p>
    <w:p w14:paraId="2A577BC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并发能力：支持至少20人同时在线操作，无卡顿、数据丢失情况；</w:t>
      </w:r>
    </w:p>
    <w:p w14:paraId="526B079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数据存储：支持至少10万条合同、报销、库存、验收资料数据存储，支持附件存储容量≥100GB，可扩展。</w:t>
      </w:r>
    </w:p>
    <w:p w14:paraId="592BB97A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5.2 安全需求</w:t>
      </w:r>
      <w:bookmarkEnd w:id="29"/>
    </w:p>
    <w:p w14:paraId="2E570944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数据加密：用户密码加密存储，敏感数据（如合同金额、付款信息）传输及存储加密，防止数据泄露；</w:t>
      </w:r>
    </w:p>
    <w:p w14:paraId="54B8A6E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操作日志：记录所有用户的操作（新增、编辑、删除、登录、退出），日志可查询、导出，便于追溯；</w:t>
      </w:r>
    </w:p>
    <w:p w14:paraId="7A6D23E5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数据备份：支持自动备份（每日凌晨备份）及手动备份，备份数据可恢复，防止数据丢失；</w:t>
      </w:r>
    </w:p>
    <w:p w14:paraId="0A7C4B7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访问控制：仅授权用户可登录系统，连续3次密码错误，锁定账号1小时，防止非法登录。</w:t>
      </w:r>
    </w:p>
    <w:p w14:paraId="7547FCDF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5.3 易用性需求</w:t>
      </w:r>
      <w:bookmarkEnd w:id="30"/>
    </w:p>
    <w:p w14:paraId="47C74C2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界面设计：简洁明了，操作流程清晰，符合弱电公司员工操作习惯，减少学习成本；</w:t>
      </w:r>
    </w:p>
    <w:p w14:paraId="587613B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操作提示：关键操作（如提交、删除、付款）有确认提示，错误操作有错误提示，引导用户正确操作；</w:t>
      </w:r>
    </w:p>
    <w:p w14:paraId="6A3E6B5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兼容性：支持主流浏览器（Chrome、Edge、Firefox），适配不同分辨率的电脑屏幕。</w:t>
      </w:r>
    </w:p>
    <w:p w14:paraId="0CD7AF7C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6. 约束条件</w:t>
      </w:r>
      <w:bookmarkEnd w:id="31"/>
    </w:p>
    <w:p w14:paraId="2366A93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软件开发需符合国家相关法律法规，确保数据合规，不泄露公司及客户敏感信息；</w:t>
      </w:r>
    </w:p>
    <w:p w14:paraId="491B65C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各模块数据需互联互通，不可出现数据重复录入、数据不一致的情况；</w:t>
      </w:r>
    </w:p>
    <w:p w14:paraId="17743809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附件上传格式需符合要求，不可上传恶意文件（如病毒、木马）；</w:t>
      </w:r>
    </w:p>
    <w:p w14:paraId="3A146298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软件需支持后期扩展，可根据公司业务发展，新增功能模块（如项目管理、客户管理）；</w:t>
      </w:r>
    </w:p>
    <w:p w14:paraId="72C8947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软件交付后，需提供操作培训及技术支持，确保公司员工能够正常使用。</w:t>
      </w:r>
    </w:p>
    <w:p w14:paraId="0E96514E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7. 验收标准</w:t>
      </w:r>
      <w:bookmarkEnd w:id="32"/>
    </w:p>
    <w:p w14:paraId="313F4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软件开发完成后，需满足本需求文档中所有功能需求、非功能需求及约束条件，具体验收标准如下：</w:t>
      </w:r>
    </w:p>
    <w:p w14:paraId="6793A75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功能验收：各模块功能正常运行，无报错，操作流程符合需求文档描述；</w:t>
      </w:r>
    </w:p>
    <w:p w14:paraId="741A5B7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性能验收：响应速度、并发能力、数据存储能力满足非功能需求；</w:t>
      </w:r>
    </w:p>
    <w:p w14:paraId="6146B65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安全验收：数据加密、操作日志、数据备份等安全功能正常，无数据泄露、数据丢失情况；</w:t>
      </w:r>
    </w:p>
    <w:p w14:paraId="4550A13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易用性验收：界面简洁、操作便捷，员工可快速上手，操作提示清晰；</w:t>
      </w:r>
    </w:p>
    <w:p w14:paraId="0F2C463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数据验收：各模块数据互联互通，数据准确无误，导出功能正常。</w:t>
      </w:r>
    </w:p>
    <w:p w14:paraId="415EB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9371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1007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7"/>
  </w:num>
  <w:num w:numId="2">
    <w:abstractNumId w:val="24"/>
  </w:num>
  <w:num w:numId="3">
    <w:abstractNumId w:val="69"/>
  </w:num>
  <w:num w:numId="4">
    <w:abstractNumId w:val="20"/>
  </w:num>
  <w:num w:numId="5">
    <w:abstractNumId w:val="14"/>
  </w:num>
  <w:num w:numId="6">
    <w:abstractNumId w:val="40"/>
  </w:num>
  <w:num w:numId="7">
    <w:abstractNumId w:val="52"/>
  </w:num>
  <w:num w:numId="8">
    <w:abstractNumId w:val="78"/>
  </w:num>
  <w:num w:numId="9">
    <w:abstractNumId w:val="38"/>
  </w:num>
  <w:num w:numId="10">
    <w:abstractNumId w:val="5"/>
  </w:num>
  <w:num w:numId="11">
    <w:abstractNumId w:val="53"/>
  </w:num>
  <w:num w:numId="12">
    <w:abstractNumId w:val="71"/>
  </w:num>
  <w:num w:numId="13">
    <w:abstractNumId w:val="23"/>
  </w:num>
  <w:num w:numId="14">
    <w:abstractNumId w:val="66"/>
  </w:num>
  <w:num w:numId="15">
    <w:abstractNumId w:val="33"/>
  </w:num>
  <w:num w:numId="16">
    <w:abstractNumId w:val="51"/>
  </w:num>
  <w:num w:numId="17">
    <w:abstractNumId w:val="28"/>
  </w:num>
  <w:num w:numId="18">
    <w:abstractNumId w:val="26"/>
  </w:num>
  <w:num w:numId="19">
    <w:abstractNumId w:val="8"/>
  </w:num>
  <w:num w:numId="20">
    <w:abstractNumId w:val="64"/>
  </w:num>
  <w:num w:numId="21">
    <w:abstractNumId w:val="74"/>
  </w:num>
  <w:num w:numId="22">
    <w:abstractNumId w:val="43"/>
  </w:num>
  <w:num w:numId="23">
    <w:abstractNumId w:val="63"/>
  </w:num>
  <w:num w:numId="24">
    <w:abstractNumId w:val="11"/>
  </w:num>
  <w:num w:numId="25">
    <w:abstractNumId w:val="83"/>
  </w:num>
  <w:num w:numId="26">
    <w:abstractNumId w:val="81"/>
  </w:num>
  <w:num w:numId="27">
    <w:abstractNumId w:val="19"/>
  </w:num>
  <w:num w:numId="28">
    <w:abstractNumId w:val="75"/>
  </w:num>
  <w:num w:numId="29">
    <w:abstractNumId w:val="6"/>
  </w:num>
  <w:num w:numId="30">
    <w:abstractNumId w:val="60"/>
  </w:num>
  <w:num w:numId="31">
    <w:abstractNumId w:val="2"/>
  </w:num>
  <w:num w:numId="32">
    <w:abstractNumId w:val="68"/>
  </w:num>
  <w:num w:numId="33">
    <w:abstractNumId w:val="84"/>
  </w:num>
  <w:num w:numId="34">
    <w:abstractNumId w:val="0"/>
  </w:num>
  <w:num w:numId="35">
    <w:abstractNumId w:val="50"/>
  </w:num>
  <w:num w:numId="36">
    <w:abstractNumId w:val="67"/>
  </w:num>
  <w:num w:numId="37">
    <w:abstractNumId w:val="35"/>
  </w:num>
  <w:num w:numId="38">
    <w:abstractNumId w:val="29"/>
  </w:num>
  <w:num w:numId="39">
    <w:abstractNumId w:val="56"/>
  </w:num>
  <w:num w:numId="40">
    <w:abstractNumId w:val="82"/>
  </w:num>
  <w:num w:numId="41">
    <w:abstractNumId w:val="17"/>
  </w:num>
  <w:num w:numId="42">
    <w:abstractNumId w:val="4"/>
  </w:num>
  <w:num w:numId="43">
    <w:abstractNumId w:val="16"/>
  </w:num>
  <w:num w:numId="44">
    <w:abstractNumId w:val="72"/>
  </w:num>
  <w:num w:numId="45">
    <w:abstractNumId w:val="1"/>
  </w:num>
  <w:num w:numId="46">
    <w:abstractNumId w:val="47"/>
  </w:num>
  <w:num w:numId="47">
    <w:abstractNumId w:val="3"/>
  </w:num>
  <w:num w:numId="48">
    <w:abstractNumId w:val="73"/>
  </w:num>
  <w:num w:numId="49">
    <w:abstractNumId w:val="79"/>
  </w:num>
  <w:num w:numId="50">
    <w:abstractNumId w:val="65"/>
  </w:num>
  <w:num w:numId="51">
    <w:abstractNumId w:val="57"/>
  </w:num>
  <w:num w:numId="52">
    <w:abstractNumId w:val="76"/>
  </w:num>
  <w:num w:numId="53">
    <w:abstractNumId w:val="41"/>
  </w:num>
  <w:num w:numId="54">
    <w:abstractNumId w:val="42"/>
  </w:num>
  <w:num w:numId="55">
    <w:abstractNumId w:val="25"/>
  </w:num>
  <w:num w:numId="56">
    <w:abstractNumId w:val="58"/>
  </w:num>
  <w:num w:numId="57">
    <w:abstractNumId w:val="48"/>
  </w:num>
  <w:num w:numId="58">
    <w:abstractNumId w:val="32"/>
  </w:num>
  <w:num w:numId="59">
    <w:abstractNumId w:val="49"/>
  </w:num>
  <w:num w:numId="60">
    <w:abstractNumId w:val="13"/>
  </w:num>
  <w:num w:numId="61">
    <w:abstractNumId w:val="62"/>
  </w:num>
  <w:num w:numId="62">
    <w:abstractNumId w:val="44"/>
  </w:num>
  <w:num w:numId="63">
    <w:abstractNumId w:val="59"/>
  </w:num>
  <w:num w:numId="64">
    <w:abstractNumId w:val="39"/>
  </w:num>
  <w:num w:numId="65">
    <w:abstractNumId w:val="21"/>
  </w:num>
  <w:num w:numId="66">
    <w:abstractNumId w:val="45"/>
  </w:num>
  <w:num w:numId="67">
    <w:abstractNumId w:val="12"/>
  </w:num>
  <w:num w:numId="68">
    <w:abstractNumId w:val="61"/>
  </w:num>
  <w:num w:numId="69">
    <w:abstractNumId w:val="10"/>
  </w:num>
  <w:num w:numId="70">
    <w:abstractNumId w:val="34"/>
  </w:num>
  <w:num w:numId="71">
    <w:abstractNumId w:val="55"/>
  </w:num>
  <w:num w:numId="72">
    <w:abstractNumId w:val="36"/>
  </w:num>
  <w:num w:numId="73">
    <w:abstractNumId w:val="46"/>
  </w:num>
  <w:num w:numId="74">
    <w:abstractNumId w:val="77"/>
  </w:num>
  <w:num w:numId="75">
    <w:abstractNumId w:val="30"/>
  </w:num>
  <w:num w:numId="76">
    <w:abstractNumId w:val="22"/>
  </w:num>
  <w:num w:numId="77">
    <w:abstractNumId w:val="9"/>
  </w:num>
  <w:num w:numId="78">
    <w:abstractNumId w:val="80"/>
  </w:num>
  <w:num w:numId="79">
    <w:abstractNumId w:val="27"/>
  </w:num>
  <w:num w:numId="80">
    <w:abstractNumId w:val="15"/>
  </w:num>
  <w:num w:numId="81">
    <w:abstractNumId w:val="54"/>
  </w:num>
  <w:num w:numId="82">
    <w:abstractNumId w:val="31"/>
  </w:num>
  <w:num w:numId="83">
    <w:abstractNumId w:val="7"/>
  </w:num>
  <w:num w:numId="84">
    <w:abstractNumId w:val="70"/>
  </w:num>
  <w:num w:numId="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400FEE"/>
    <w:rsid w:val="3CEA09F1"/>
    <w:rsid w:val="7C790E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5075</Words>
  <Characters>5248</Characters>
  <TotalTime>0</TotalTime>
  <ScaleCrop>false</ScaleCrop>
  <LinksUpToDate>false</LinksUpToDate>
  <CharactersWithSpaces>5290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2026-04-17T02:27:00Z</dcterms:created>
  <dc:creator>Apache POI</dc:creator>
  <cp:lastModifiedBy>黑龙侯志伟 18003436060</cp:lastModifiedBy>
  <dcterms:modified xsi:type="dcterms:W3CDTF">2026-04-17T02:27:54Z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F8E4B2BCF4D44BBFBA69D748F0C53456_13</vt:lpwstr>
  </property>
</Properties>
</file>