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9609A61" w14:textId="77777777" w:rsidR="004E3238" w:rsidRDefault="00000000">
      <w:pPr>
        <w:spacing w:after="240"/>
        <w:jc w:val="center"/>
        <w:rPr>
          <w:bCs/>
          <w:sz w:val="32"/>
          <w:szCs w:val="32"/>
          <w:lang w:eastAsia="zh-CN"/>
        </w:rPr>
      </w:pPr>
      <w:r>
        <w:rPr>
          <w:rFonts w:hint="eastAsia"/>
          <w:bCs/>
          <w:sz w:val="32"/>
          <w:szCs w:val="32"/>
          <w:lang w:eastAsia="zh-CN"/>
        </w:rPr>
        <w:t>Exploring Fire Response Times</w:t>
      </w:r>
      <w:r>
        <w:rPr>
          <w:rFonts w:hint="eastAsia"/>
          <w:bCs/>
          <w:sz w:val="32"/>
          <w:szCs w:val="32"/>
          <w:lang w:val="en-US" w:eastAsia="zh-CN"/>
        </w:rPr>
        <w:t xml:space="preserve"> in London</w:t>
      </w:r>
      <w:r>
        <w:rPr>
          <w:rFonts w:hint="eastAsia"/>
          <w:bCs/>
          <w:sz w:val="32"/>
          <w:szCs w:val="32"/>
          <w:lang w:eastAsia="zh-CN"/>
        </w:rPr>
        <w:t xml:space="preserve">: </w:t>
      </w:r>
    </w:p>
    <w:p w14:paraId="5A0F20B3" w14:textId="77777777" w:rsidR="004E3238" w:rsidRDefault="00000000">
      <w:pPr>
        <w:spacing w:after="240"/>
        <w:jc w:val="center"/>
        <w:rPr>
          <w:sz w:val="32"/>
          <w:szCs w:val="32"/>
          <w:lang w:val="en-US" w:eastAsia="zh-CN"/>
        </w:rPr>
      </w:pPr>
      <w:r>
        <w:rPr>
          <w:rFonts w:hint="eastAsia"/>
          <w:bCs/>
          <w:sz w:val="32"/>
          <w:szCs w:val="32"/>
          <w:lang w:eastAsia="zh-CN"/>
        </w:rPr>
        <w:t xml:space="preserve">A Data-Driven Approach to Analysis </w:t>
      </w:r>
      <w:r>
        <w:rPr>
          <w:rFonts w:hint="eastAsia"/>
          <w:bCs/>
          <w:sz w:val="32"/>
          <w:szCs w:val="32"/>
          <w:lang w:val="en-US" w:eastAsia="zh-CN"/>
        </w:rPr>
        <w:t>and Modeling</w:t>
      </w:r>
    </w:p>
    <w:p w14:paraId="11666C57" w14:textId="6F19BC56" w:rsidR="004E3238" w:rsidRDefault="00000000">
      <w:pPr>
        <w:spacing w:after="240"/>
        <w:jc w:val="center"/>
        <w:rPr>
          <w:lang w:val="en-US"/>
        </w:rPr>
      </w:pPr>
      <w:r>
        <w:rPr>
          <w:rFonts w:hint="eastAsia"/>
          <w:lang w:val="en-US" w:eastAsia="zh-CN"/>
        </w:rPr>
        <w:t>Student Number: 24042785    Word Count: 17</w:t>
      </w:r>
      <w:r w:rsidR="005D3752">
        <w:rPr>
          <w:rFonts w:hint="eastAsia"/>
          <w:lang w:val="en-US" w:eastAsia="zh-CN"/>
        </w:rPr>
        <w:t>27</w:t>
      </w:r>
    </w:p>
    <w:p w14:paraId="2156FC01" w14:textId="77777777" w:rsidR="004E3238" w:rsidRDefault="00000000">
      <w:pPr>
        <w:pStyle w:val="Heading1"/>
        <w:spacing w:after="240"/>
        <w:rPr>
          <w:lang w:val="en-US" w:eastAsia="zh-CN"/>
        </w:rPr>
      </w:pPr>
      <w:r>
        <w:rPr>
          <w:rFonts w:hint="eastAsia"/>
          <w:lang w:val="en-US" w:eastAsia="zh-CN"/>
        </w:rPr>
        <w:t>Introduction</w:t>
      </w:r>
    </w:p>
    <w:p w14:paraId="210E8742" w14:textId="77777777" w:rsidR="004E3238" w:rsidRDefault="00000000">
      <w:pPr>
        <w:spacing w:after="240"/>
        <w:rPr>
          <w:lang w:val="en-US" w:eastAsia="zh-CN"/>
        </w:rPr>
      </w:pPr>
      <w:r>
        <w:rPr>
          <w:rFonts w:hint="eastAsia"/>
          <w:lang w:val="en-US" w:eastAsia="zh-CN"/>
        </w:rPr>
        <w:t xml:space="preserve">Fire incident is one of the most common threats to the public safety worldwide, causing a considerable cost of life and property in the society. In 2020, the estimated total economic and social cost of fire in England has reached £12.0 billion </w:t>
      </w:r>
      <w:r>
        <w:rPr>
          <w:lang w:val="en-US" w:eastAsia="zh-CN"/>
        </w:rPr>
        <w:fldChar w:fldCharType="begin"/>
      </w:r>
      <w:r>
        <w:rPr>
          <w:lang w:val="en-US" w:eastAsia="zh-CN"/>
        </w:rPr>
        <w:instrText xml:space="preserve"> ADDIN ZOTERO_ITEM CSL_CITATION {"citationID":"7Txj5bVe","properties":{"formattedCitation":"(Simon Palmer, 2023)","plainCitation":"(Simon Palmer, 2023)","noteIndex":0},"citationItems":[{"id":381,"uris":["http://zotero.org/users/15272394/items/3VHB6DSH"],"</w:instrText>
      </w:r>
      <w:r>
        <w:rPr>
          <w:rFonts w:hint="eastAsia"/>
          <w:lang w:val="en-US" w:eastAsia="zh-CN"/>
        </w:rPr>
        <w:instrText xml:space="preserve">itemData":{"id":381,"type":"report","language":"en","note":"titleTranslation: </w:instrText>
      </w:r>
      <w:r>
        <w:rPr>
          <w:rFonts w:hint="eastAsia"/>
          <w:lang w:val="en-US" w:eastAsia="zh-CN"/>
        </w:rPr>
        <w:instrText>火灾的经济和社会成本</w:instrText>
      </w:r>
      <w:r>
        <w:rPr>
          <w:rFonts w:hint="eastAsia"/>
          <w:lang w:val="en-US" w:eastAsia="zh-CN"/>
        </w:rPr>
        <w:instrText>","publisher":"GOV.UK","title":"Economic and social cost of fire","URL":"https://www.gov.uk/government/publications/economic-and-social-cost-of-fire/economic-and-socia</w:instrText>
      </w:r>
      <w:r>
        <w:rPr>
          <w:lang w:val="en-US" w:eastAsia="zh-CN"/>
        </w:rPr>
        <w:instrText xml:space="preserve">l-cost-of-fire","author":[{"literal":"Simon Palmer"}],"accessed":{"date-parts":[["2025",1,7]]},"issued":{"date-parts":[["2023",6,29]]},"citation-key":"simonpalmerEconomicSocialCost2023"}}],"schema":"https://github.com/citation-style-language/schema/raw/master/csl-citation.json"} </w:instrText>
      </w:r>
      <w:r>
        <w:rPr>
          <w:lang w:val="en-US" w:eastAsia="zh-CN"/>
        </w:rPr>
        <w:fldChar w:fldCharType="separate"/>
      </w:r>
      <w:r>
        <w:t>(Simon Palmer, 2023)</w:t>
      </w:r>
      <w:r>
        <w:rPr>
          <w:lang w:val="en-US" w:eastAsia="zh-CN"/>
        </w:rPr>
        <w:fldChar w:fldCharType="end"/>
      </w:r>
      <w:r>
        <w:rPr>
          <w:rFonts w:hint="eastAsia"/>
          <w:lang w:val="en-US" w:eastAsia="zh-CN"/>
        </w:rPr>
        <w:t xml:space="preserve">. The loss in these incidents increase with the time of emergency response. In the case of New Zealand, this figure reaches NZ$671 for each 10 seconds </w:t>
      </w:r>
      <w:r>
        <w:rPr>
          <w:lang w:val="en-US" w:eastAsia="zh-CN"/>
        </w:rPr>
        <w:fldChar w:fldCharType="begin"/>
      </w:r>
      <w:r>
        <w:rPr>
          <w:lang w:val="en-US" w:eastAsia="zh-CN"/>
        </w:rPr>
        <w:instrText xml:space="preserve"> ADDIN ZOTERO_ITEM CSL_CITATION {"citationID":"XW5XTlpV","properties":{"formattedCitation":"(Challands, 2010)","plainCitation":"(Challands, 2010)","noteIndex":0},"citationItems":[{"id":387,"uris":["http://zotero.org/users/15272394/items/WMFJAEHT"],"itemData":{"id":387,"type":"article-journal","abstract":"Fire service response to fire is premised on the assumption that the earlier the fire is attacked the smaller will be the consequences to people and property. A simple method is shown for measuring the influence fire service response has on building fire development. The results for New Zealand are shown. The method is then extended to determining a nominal monetary benefit from rapid response and benefits in terms of other desired outcomes. The method allows the benefits of monitored fire alarms and sprinklers to be quantified. Finally the method is extended to determining the impact on fire service response of calls from cellular phones versus standard landlines. In the New Zealand circumstances the use of cellular phones does not appear on average to provide a speedier alert to the fire service and generally involves a marginally slower response owing to delays in locating incidents. This results in a measurably greater monetary loss.","container-title</w:instrText>
      </w:r>
      <w:r>
        <w:rPr>
          <w:rFonts w:hint="eastAsia"/>
          <w:lang w:val="en-US" w:eastAsia="zh-CN"/>
        </w:rPr>
        <w:instrText xml:space="preserve">":"Fire Technology","DOI":"10.1007/s10694-009-0111-y","ISSN":"1572-8099","issue":"3","journalAbbreviation":"Fire Technol","language":"en","note":"titleTranslation: </w:instrText>
      </w:r>
      <w:r>
        <w:rPr>
          <w:rFonts w:hint="eastAsia"/>
          <w:lang w:val="en-US" w:eastAsia="zh-CN"/>
        </w:rPr>
        <w:instrText>消防响应时间与火灾结果之间的关系</w:instrText>
      </w:r>
      <w:r>
        <w:rPr>
          <w:rFonts w:hint="eastAsia"/>
          <w:lang w:val="en-US" w:eastAsia="zh-CN"/>
        </w:rPr>
        <w:instrText>","page":"665-676","source":"Springer Link","title":"The Relationships Betw</w:instrText>
      </w:r>
      <w:r>
        <w:rPr>
          <w:lang w:val="en-US" w:eastAsia="zh-CN"/>
        </w:rPr>
        <w:instrText xml:space="preserve">een Fire Service Response Time and Fire Outcomes","volume":"46","author":[{"family":"Challands","given":"Neil"}],"issued":{"date-parts":[["2010",7,1]]},"citation-key":"challandsRelationshipsFireService2010"}}],"schema":"https://github.com/citation-style-language/schema/raw/master/csl-citation.json"} </w:instrText>
      </w:r>
      <w:r>
        <w:rPr>
          <w:lang w:val="en-US" w:eastAsia="zh-CN"/>
        </w:rPr>
        <w:fldChar w:fldCharType="separate"/>
      </w:r>
      <w:r>
        <w:t>(Challands, 2010)</w:t>
      </w:r>
      <w:r>
        <w:rPr>
          <w:lang w:val="en-US" w:eastAsia="zh-CN"/>
        </w:rPr>
        <w:fldChar w:fldCharType="end"/>
      </w:r>
      <w:r>
        <w:rPr>
          <w:rFonts w:hint="eastAsia"/>
          <w:lang w:val="en-US" w:eastAsia="zh-CN"/>
        </w:rPr>
        <w:t>.</w:t>
      </w:r>
      <w:r>
        <w:rPr>
          <w:lang w:val="en-GB" w:eastAsia="zh-CN"/>
        </w:rPr>
        <w:t xml:space="preserve"> </w:t>
      </w:r>
    </w:p>
    <w:p w14:paraId="4567C119" w14:textId="5431E06C" w:rsidR="004E3238" w:rsidRDefault="00000000">
      <w:pPr>
        <w:spacing w:after="240"/>
        <w:rPr>
          <w:lang w:val="en-US" w:eastAsia="zh-CN"/>
        </w:rPr>
      </w:pPr>
      <w:r>
        <w:rPr>
          <w:rFonts w:hint="eastAsia"/>
          <w:lang w:val="en-US" w:eastAsia="zh-CN"/>
        </w:rPr>
        <w:t xml:space="preserve">In order to reduce the losses caused by the fire incidents, some made the effort to set a standard response time. In America, NFPA sets up a standard of the fire truck arrival within 6 </w:t>
      </w:r>
      <w:r w:rsidR="00630DDC">
        <w:rPr>
          <w:lang w:val="en-US" w:eastAsia="zh-CN"/>
        </w:rPr>
        <w:t>minutes</w:t>
      </w:r>
      <w:r>
        <w:rPr>
          <w:rFonts w:hint="eastAsia"/>
          <w:lang w:val="en-US" w:eastAsia="zh-CN"/>
        </w:rPr>
        <w:t xml:space="preserve">. While in England, reports had showed that in 2023, the average of response time has reached to 9 minutes </w:t>
      </w:r>
      <w:r>
        <w:rPr>
          <w:lang w:val="en-US" w:eastAsia="zh-CN"/>
        </w:rPr>
        <w:fldChar w:fldCharType="begin"/>
      </w:r>
      <w:r>
        <w:rPr>
          <w:lang w:val="en-US" w:eastAsia="zh-CN"/>
        </w:rPr>
        <w:instrText xml:space="preserve"> ADDIN ZOTERO_ITEM CSL_CITATION {"citationID":"NhF8vbpA","properties":{"formattedCitation":"(Helene Clark, 2023)","plainCitation":"(Helene Clark, 2023)","noteIndex":0},"citationItems":[{"id":391,"uris":["http://zotero.org/users/15272394/items/3JBIWQNP"],"</w:instrText>
      </w:r>
      <w:r>
        <w:rPr>
          <w:rFonts w:hint="eastAsia"/>
          <w:lang w:val="en-US" w:eastAsia="zh-CN"/>
        </w:rPr>
        <w:instrText xml:space="preserve">itemData":{"id":391,"type":"report","language":"en","note":"titleTranslation: </w:instrText>
      </w:r>
      <w:r>
        <w:rPr>
          <w:rFonts w:hint="eastAsia"/>
          <w:lang w:val="en-US" w:eastAsia="zh-CN"/>
        </w:rPr>
        <w:instrText>消防和救援服务对火灾响应时间的详细分析：英格兰，</w:instrText>
      </w:r>
      <w:r>
        <w:rPr>
          <w:rFonts w:hint="eastAsia"/>
          <w:lang w:val="en-US" w:eastAsia="zh-CN"/>
        </w:rPr>
        <w:instrText xml:space="preserve">2022 </w:instrText>
      </w:r>
      <w:r>
        <w:rPr>
          <w:rFonts w:hint="eastAsia"/>
          <w:lang w:val="en-US" w:eastAsia="zh-CN"/>
        </w:rPr>
        <w:instrText>年</w:instrText>
      </w:r>
      <w:r>
        <w:rPr>
          <w:rFonts w:hint="eastAsia"/>
          <w:lang w:val="en-US" w:eastAsia="zh-CN"/>
        </w:rPr>
        <w:instrText xml:space="preserve"> 4 </w:instrText>
      </w:r>
      <w:r>
        <w:rPr>
          <w:rFonts w:hint="eastAsia"/>
          <w:lang w:val="en-US" w:eastAsia="zh-CN"/>
        </w:rPr>
        <w:instrText>月至</w:instrText>
      </w:r>
      <w:r>
        <w:rPr>
          <w:rFonts w:hint="eastAsia"/>
          <w:lang w:val="en-US" w:eastAsia="zh-CN"/>
        </w:rPr>
        <w:instrText xml:space="preserve"> 2023 </w:instrText>
      </w:r>
      <w:r>
        <w:rPr>
          <w:rFonts w:hint="eastAsia"/>
          <w:lang w:val="en-US" w:eastAsia="zh-CN"/>
        </w:rPr>
        <w:instrText>年</w:instrText>
      </w:r>
      <w:r>
        <w:rPr>
          <w:rFonts w:hint="eastAsia"/>
          <w:lang w:val="en-US" w:eastAsia="zh-CN"/>
        </w:rPr>
        <w:instrText xml:space="preserve"> 3 </w:instrText>
      </w:r>
      <w:r>
        <w:rPr>
          <w:rFonts w:hint="eastAsia"/>
          <w:lang w:val="en-US" w:eastAsia="zh-CN"/>
        </w:rPr>
        <w:instrText>月</w:instrText>
      </w:r>
      <w:r>
        <w:rPr>
          <w:rFonts w:hint="eastAsia"/>
          <w:lang w:val="en-US" w:eastAsia="zh-CN"/>
        </w:rPr>
        <w:instrText>","publisher":"GOV.UK","title":"Detailed analysis of response times to fires attended by fire and rescue services: England, April 2</w:instrText>
      </w:r>
      <w:r>
        <w:rPr>
          <w:lang w:val="en-US" w:eastAsia="zh-CN"/>
        </w:rPr>
        <w:instrText xml:space="preserve">022 to March 2023","title-short":"Detailed analysis of response times to fires attended by fire and rescue services","URL":"https://www.gov.uk/government/statistics/detailed-analysis-of-response-times-to-fires-year-to-march-2023/detailed-analysis-of-response-times-to-fires-attended-by-fire-and-rescue-services-england-april-2022-to-march-2023","author":[{"literal":"Helene Clark"}],"accessed":{"date-parts":[["2025",1,7]]},"issued":{"date-parts":[["2023",11,23]]},"citation-key":"heleneclarkDetailedAnalysisResponse2023"}}],"schema":"https://github.com/citation-style-language/schema/raw/master/csl-citation.json"} </w:instrText>
      </w:r>
      <w:r>
        <w:rPr>
          <w:lang w:val="en-US" w:eastAsia="zh-CN"/>
        </w:rPr>
        <w:fldChar w:fldCharType="separate"/>
      </w:r>
      <w:r>
        <w:t>(Helene Clark, 2023)</w:t>
      </w:r>
      <w:r>
        <w:rPr>
          <w:lang w:val="en-US" w:eastAsia="zh-CN"/>
        </w:rPr>
        <w:fldChar w:fldCharType="end"/>
      </w:r>
      <w:r>
        <w:rPr>
          <w:rFonts w:hint="eastAsia"/>
          <w:lang w:val="en-US" w:eastAsia="zh-CN"/>
        </w:rPr>
        <w:t>.</w:t>
      </w:r>
      <w:r>
        <w:rPr>
          <w:lang w:val="en-GB" w:eastAsia="zh-CN"/>
        </w:rPr>
        <w:t xml:space="preserve"> </w:t>
      </w:r>
      <w:r>
        <w:rPr>
          <w:rFonts w:hint="eastAsia"/>
          <w:lang w:val="en-US" w:eastAsia="zh-CN"/>
        </w:rPr>
        <w:t xml:space="preserve"> </w:t>
      </w:r>
    </w:p>
    <w:p w14:paraId="3867B8EB" w14:textId="187B7D75" w:rsidR="004E3238" w:rsidRDefault="00000000">
      <w:pPr>
        <w:spacing w:after="240"/>
        <w:rPr>
          <w:lang w:val="en-US" w:eastAsia="zh-CN"/>
        </w:rPr>
      </w:pPr>
      <w:r>
        <w:rPr>
          <w:rFonts w:hint="eastAsia"/>
          <w:lang w:val="en-US" w:eastAsia="zh-CN"/>
        </w:rPr>
        <w:t>Being a key factor in the loss of fire incidents, research on response time has mainly focused on four aspects, spatial analysis, socioeconomic factors, emergency service efficiency and seasonal impact, using spatial analysis, spatial survival analysis, multivariate and quantile regression.</w:t>
      </w:r>
    </w:p>
    <w:p w14:paraId="7E2DEB3B" w14:textId="2AD4FE4D" w:rsidR="004E3238" w:rsidRDefault="00000000">
      <w:pPr>
        <w:spacing w:after="240"/>
        <w:rPr>
          <w:lang w:val="en-US" w:eastAsia="zh-CN"/>
        </w:rPr>
      </w:pPr>
      <w:r>
        <w:rPr>
          <w:rFonts w:hint="eastAsia"/>
          <w:lang w:val="en-US" w:eastAsia="zh-CN"/>
        </w:rPr>
        <w:t xml:space="preserve">Geographical conditions and transportation networks have a </w:t>
      </w:r>
      <w:r w:rsidR="00630DDC">
        <w:rPr>
          <w:rFonts w:hint="eastAsia"/>
          <w:lang w:val="en-US" w:eastAsia="zh-CN"/>
        </w:rPr>
        <w:t xml:space="preserve">powerful </w:t>
      </w:r>
      <w:r>
        <w:rPr>
          <w:rFonts w:hint="eastAsia"/>
          <w:lang w:val="en-US" w:eastAsia="zh-CN"/>
        </w:rPr>
        <w:t xml:space="preserve">impact on fire response times. Research in Sweden found that response times in remote areas are higher than in urban areas, while traffic congestion and complex road network in cities can also increase response times </w:t>
      </w:r>
      <w:r>
        <w:rPr>
          <w:lang w:val="en-US" w:eastAsia="zh-CN"/>
        </w:rPr>
        <w:fldChar w:fldCharType="begin"/>
      </w:r>
      <w:r>
        <w:rPr>
          <w:lang w:val="en-US" w:eastAsia="zh-CN"/>
        </w:rPr>
        <w:instrText xml:space="preserve"> ADDIN ZOTERO_ITEM CSL_CITATION {"citationID":"4JDhUzUs","properties":{"formattedCitation":"(Hassler, Andersson Granberg and Ceccato, 2024)","plainCitation":"(Hassler, Andersson Granberg and Ceccato, 2024)","noteIndex":0},"citationItems":[{"id":203,"uris":["http://zotero.org/users/15272394/items/TZXXT6TR"],"itemData":{"id":203,"type":"article-journal","abstract":"Lowering the response times of fire and rescue services (FRS) can reduce costs and the risk of fatalities in emergencies. Ensuring everyone can be reached by the FRS as quickly as possible is therefore a key objective for planners, who often rely on estimated response times to know where response times are long. To be reliable, such estimations need to be validated against real response times. Therefore, this study investigates the spatial patterns of FRS in Sweden in 2018, and compares how estimated and real response times correspond, as well as what factors explain under- or overestimation of the real times. Network analysis performed in a Geographical Information System (GIS) and regression modelling underpin the methodology. In most FRS events (81.3%), estimated response times are shorter than real response times with an average of 83.6 s. Both real and estimated response times are highest in rural municipalities. However, on average, underestimations are larger in urban municipalities. Response times also tend to be underestimated in municipalities with formalized cooperation agreements. Joint organization of FRS resources is thus not necessarily an effective way to reduce response times, with implications for the way FRS is delivered. This study highlights the heterogeneous spatial patterns of difference between estimated and real response times, and shows the importance of being event and </w:instrText>
      </w:r>
      <w:r>
        <w:rPr>
          <w:rFonts w:hint="eastAsia"/>
          <w:lang w:val="en-US" w:eastAsia="zh-CN"/>
        </w:rPr>
        <w:instrText xml:space="preserve">area specific when planning the FRS system.","container-title":"Fire technology","DOI":"10.1007/s10694-023-01496-3","ISSN":"0015-2684","issue":"1","language":"en","note":"publisher-place: New York\npublisher: Springer US\ntitleTranslation: </w:instrText>
      </w:r>
      <w:r>
        <w:rPr>
          <w:rFonts w:hint="eastAsia"/>
          <w:lang w:val="en-US" w:eastAsia="zh-CN"/>
        </w:rPr>
        <w:instrText>瑞典消防和救援服务的社会空间不平等：对实际和估计响应时间的分析</w:instrText>
      </w:r>
      <w:r>
        <w:rPr>
          <w:rFonts w:hint="eastAsia"/>
          <w:lang w:val="en-US" w:eastAsia="zh-CN"/>
        </w:rPr>
        <w:instrText>","page":"193</w:instrText>
      </w:r>
      <w:r>
        <w:rPr>
          <w:rFonts w:hint="eastAsia"/>
          <w:lang w:val="en-US" w:eastAsia="zh-CN"/>
        </w:rPr>
        <w:instrText>–</w:instrText>
      </w:r>
      <w:r>
        <w:rPr>
          <w:rFonts w:hint="eastAsia"/>
          <w:lang w:val="en-US" w:eastAsia="zh-CN"/>
        </w:rPr>
        <w:instrText>212","source":"ucl.primo.exlibrisgroup.com","title":"Socio-spatial Inequities of Fire and Rescue Services in Sweden: An Analysis of Real and Estimated Response Times","title-short":"Socio-spatial Inequities of Fire and Rescue</w:instrText>
      </w:r>
      <w:r>
        <w:rPr>
          <w:lang w:val="en-US" w:eastAsia="zh-CN"/>
        </w:rPr>
        <w:instrText xml:space="preserve"> Services in Sweden","volume":"60","author":[{"family":"Hassler","given":"Jacob"},{"family":"Andersson Granberg","given":"Tobias"},{"family":"Ceccato","given":"Vania"}],"issued":{"date-parts":[["2024"]]},"citation-key":"hasslerSociospatialInequitiesFire2024"}}],"schema":"https://github.com/citation-style-language/schema/raw/master/csl-citation.json"} </w:instrText>
      </w:r>
      <w:r>
        <w:rPr>
          <w:lang w:val="en-US" w:eastAsia="zh-CN"/>
        </w:rPr>
        <w:fldChar w:fldCharType="separate"/>
      </w:r>
      <w:r>
        <w:t>(Hassler, Andersson Granberg and Ceccato, 2024)</w:t>
      </w:r>
      <w:r>
        <w:rPr>
          <w:lang w:val="en-US" w:eastAsia="zh-CN"/>
        </w:rPr>
        <w:fldChar w:fldCharType="end"/>
      </w:r>
      <w:r>
        <w:rPr>
          <w:rFonts w:hint="eastAsia"/>
          <w:lang w:val="en-US" w:eastAsia="zh-CN"/>
        </w:rPr>
        <w:t xml:space="preserve">. </w:t>
      </w:r>
    </w:p>
    <w:p w14:paraId="42A62ACC" w14:textId="77777777" w:rsidR="004E3238" w:rsidRDefault="00000000">
      <w:pPr>
        <w:spacing w:after="240"/>
        <w:rPr>
          <w:lang w:val="en-US" w:eastAsia="zh-CN"/>
        </w:rPr>
      </w:pPr>
      <w:r>
        <w:rPr>
          <w:rFonts w:hint="eastAsia"/>
          <w:lang w:val="en-US" w:eastAsia="zh-CN"/>
        </w:rPr>
        <w:t xml:space="preserve">When it comes to social factors, research has showed that communities with lower socioeconomic status are more likely to be severely impacted by fires, including property loss and casualties </w:t>
      </w:r>
      <w:r>
        <w:rPr>
          <w:lang w:val="en-US" w:eastAsia="zh-CN"/>
        </w:rPr>
        <w:fldChar w:fldCharType="begin"/>
      </w:r>
      <w:r>
        <w:rPr>
          <w:lang w:val="en-US" w:eastAsia="zh-CN"/>
        </w:rPr>
        <w:instrText xml:space="preserve"> ADDIN ZOTERO_ITEM CSL_CITATION {"citationID":"jQ5twzVF","properties":{"formattedCitation":"(Kc and Corcoran, 2017)","plainCitation":"(Kc and Corcoran, 2017)","noteIndex":0},"citationItems":[{"id":198,"uris":["http://zotero.org/users/15272394/items/9X96LFPD"],"itemData":{"id":198,"type":"article-journal","abstract":"Rapid response to ﬁre incidents is critical as delays in the departure and arrival at the scene can have signiﬁcant consequences in terms of damage, injury and death. Research on the dynamics of residential ﬁre incident response times has barely begun, a situation arguably underpinned by limited access to disaggregate command and control data. In this paper we draw on unit record data and employ quantile regression to examine the role that socio-demographic, infrastructure characteristics and temporal factors play on response times. Results reveal that response times are slower during the winter, in locales with larger numbers of children (aged 14 years and below) and low socioeconomic households, and in areas that have more complex street layouts. We conclude through emphasising the importance of these ﬁndings in their capacity to contribute to a new evidence base to inform policy decisions from a resource allocation perspective through the spatial allocation of ﬁnite ﬁre resources.","container-title":"Applied Geography","DOI":"10.1016/j.apgeog.2017.03.004","ISSN":"01436228","journalAbbreviation":"Applied Geography","language":"en","note":"titleTranslation: </w:instrText>
      </w:r>
      <w:r>
        <w:rPr>
          <w:rFonts w:hint="eastAsia"/>
          <w:lang w:val="en-US" w:eastAsia="zh-CN"/>
        </w:rPr>
        <w:instrText>住宅火灾事件响应时间建模：空间分析方法</w:instrText>
      </w:r>
      <w:r>
        <w:rPr>
          <w:lang w:val="en-US" w:eastAsia="zh-CN"/>
        </w:rPr>
        <w:instrText xml:space="preserve">","page":"64-74","source":"DOI.org (Crossref)","title":"Modelling residential fire incident response times: A spatial analytic approach","title-short":"Modelling residential fire incident response times","volume":"84","author":[{"family":"Kc","given":"Kiran"},{"family":"Corcoran","given":"Jonathan"}],"issued":{"date-parts":[["2017",7]]},"citation-key":"kcModellingResidentialFire2017"}}],"schema":"https://github.com/citation-style-language/schema/raw/master/csl-citation.json"} </w:instrText>
      </w:r>
      <w:r>
        <w:rPr>
          <w:lang w:val="en-US" w:eastAsia="zh-CN"/>
        </w:rPr>
        <w:fldChar w:fldCharType="separate"/>
      </w:r>
      <w:r>
        <w:t>(Kc and Corcoran, 2017)</w:t>
      </w:r>
      <w:r>
        <w:rPr>
          <w:lang w:val="en-US" w:eastAsia="zh-CN"/>
        </w:rPr>
        <w:fldChar w:fldCharType="end"/>
      </w:r>
      <w:r>
        <w:rPr>
          <w:rFonts w:hint="eastAsia"/>
          <w:lang w:val="en-US" w:eastAsia="zh-CN"/>
        </w:rPr>
        <w:t xml:space="preserve">. Some areas with a high proportion of the elderly, which meaning an increase need of faster response, tend to have lower services </w:t>
      </w:r>
      <w:r>
        <w:rPr>
          <w:lang w:val="en-US" w:eastAsia="zh-CN"/>
        </w:rPr>
        <w:fldChar w:fldCharType="begin"/>
      </w:r>
      <w:r>
        <w:rPr>
          <w:lang w:val="en-US" w:eastAsia="zh-CN"/>
        </w:rPr>
        <w:instrText xml:space="preserve"> ADDIN ZOTERO_ITEM CSL_CITATION {"citationID":"r3bjSLiU","properties":{"formattedCitation":"(Yu {\\i{}et al.}, 2020)","plainCitation":"(Yu et al., 2020)","noteIndex":0},"citationItems":[{"id":324,"uris":["http://zotero.org/users/15272394/items/TGU42Q86"],"itemData":{"id":324,"type":"article-journal","abstract":"Emergency responders must reach urgent cases within mandatory timeframes, regardless of weather conditions. However, flooding of transport networks can add critical minutes to travel times between dispatch and arrival. Here, we explicitly model the spatial coverage of all Ambulance Service and Fire and Rescue Service stations in England during flooding of varying severity under compliant response times. We show that even low-magnitude floods can lead to a reduction in national-level compliance with mandatory response times and this reduction can be even more dramatic in some urban agglomerations, making the effectiveness of the emergency response particularly sensitive to the expected impacts of future increases in extreme rainfall and flood risk. Underpinning this sensitivity are policies leading to the centralization of the Ambulance Service and the decentralization of the Fire and Rescue Service. The results provide opportunities to identify hotspots of vulnerability (such as care homes, sheltered accommodation, nurseries and schools) for optimizing the distribution of response stations and developing contingency plans for stranded sites.","container-title":"Nature Sustainability","DOI":"10.1038</w:instrText>
      </w:r>
      <w:r>
        <w:rPr>
          <w:rFonts w:hint="eastAsia"/>
          <w:lang w:val="en-US" w:eastAsia="zh-CN"/>
        </w:rPr>
        <w:instrText xml:space="preserve">/s41893-020-0516-7","ISSN":"2398-9629","issue":"9","journalAbbreviation":"Nat Sustain","language":"en","license":"2020 The Author(s), under exclusive licence to Springer Nature Limited","note":"publisher: Nature Publishing Group\ntitleTranslation: </w:instrText>
      </w:r>
      <w:r>
        <w:rPr>
          <w:rFonts w:hint="eastAsia"/>
          <w:lang w:val="en-US" w:eastAsia="zh-CN"/>
        </w:rPr>
        <w:instrText>洪水期间对弱势群体的应急响应中断</w:instrText>
      </w:r>
      <w:r>
        <w:rPr>
          <w:rFonts w:hint="eastAsia"/>
          <w:lang w:val="en-US" w:eastAsia="zh-CN"/>
        </w:rPr>
        <w:instrText>","page":"728-736","source":"www.nature.com","title":"Disruption of emergency response to vulnerable populations during floods","volume":"3","author":[{"family":"Yu","given":"Dapeng"},{"family":"Yin","given":"Jie"},{"family":"Wilby","given":"Robe</w:instrText>
      </w:r>
      <w:r>
        <w:rPr>
          <w:lang w:val="en-US" w:eastAsia="zh-CN"/>
        </w:rPr>
        <w:instrText xml:space="preserve">rt L."},{"family":"Lane","given":"Stuart N."},{"family":"Aerts","given":"Jeroen C. J. H."},{"family":"Lin","given":"Ning"},{"family":"Liu","given":"Min"},{"family":"Yuan","given":"Hongyong"},{"family":"Chen","given":"Jianguo"},{"family":"Prudhomme","given":"Christel"},{"family":"Guan","given":"Mingfu"},{"family":"Baruch","given":"Avinoam"},{"family":"Johnson","given":"Charlie W. D."},{"family":"Tang","given":"Xi"},{"family":"Yu","given":"Lizhong"},{"family":"Xu","given":"Shiyuan"}],"issued":{"date-parts":[["2020",9]]},"citation-key":"yuDisruptionEmergencyResponse2020"}}],"schema":"https://github.com/citation-style-language/schema/raw/master/csl-citation.json"} </w:instrText>
      </w:r>
      <w:r>
        <w:rPr>
          <w:lang w:val="en-US" w:eastAsia="zh-CN"/>
        </w:rPr>
        <w:fldChar w:fldCharType="separate"/>
      </w:r>
      <w:r>
        <w:rPr>
          <w:szCs w:val="24"/>
        </w:rPr>
        <w:t xml:space="preserve">(Yu </w:t>
      </w:r>
      <w:r>
        <w:rPr>
          <w:i/>
          <w:iCs/>
          <w:szCs w:val="24"/>
        </w:rPr>
        <w:t>et al.</w:t>
      </w:r>
      <w:r>
        <w:rPr>
          <w:szCs w:val="24"/>
        </w:rPr>
        <w:t>, 2020)</w:t>
      </w:r>
      <w:r>
        <w:rPr>
          <w:lang w:val="en-US" w:eastAsia="zh-CN"/>
        </w:rPr>
        <w:fldChar w:fldCharType="end"/>
      </w:r>
      <w:r>
        <w:rPr>
          <w:rFonts w:hint="eastAsia"/>
          <w:lang w:val="en-US" w:eastAsia="zh-CN"/>
        </w:rPr>
        <w:t>.</w:t>
      </w:r>
    </w:p>
    <w:p w14:paraId="7BC4B164" w14:textId="77777777" w:rsidR="004E3238" w:rsidRDefault="00000000">
      <w:pPr>
        <w:spacing w:after="240"/>
        <w:rPr>
          <w:lang w:val="en-US" w:eastAsia="zh-CN"/>
        </w:rPr>
      </w:pPr>
      <w:r>
        <w:rPr>
          <w:rFonts w:hint="eastAsia"/>
          <w:lang w:val="en-US" w:eastAsia="zh-CN"/>
        </w:rPr>
        <w:t xml:space="preserve">Additional, fire response time is affected by both the time, the season </w:t>
      </w:r>
      <w:r>
        <w:rPr>
          <w:lang w:val="en-US" w:eastAsia="zh-CN"/>
        </w:rPr>
        <w:fldChar w:fldCharType="begin"/>
      </w:r>
      <w:r>
        <w:rPr>
          <w:lang w:val="en-US" w:eastAsia="zh-CN"/>
        </w:rPr>
        <w:instrText xml:space="preserve"> ADDIN ZOTERO_ITEM CSL_CITATION {"citationID":"d5JV27Jw","properties":{"formattedCitation":"(Kc and Corcoran, 2017)","plainCitation":"(Kc and Corcoran, 2017)","noteIndex":0},"citationItems":[{"id":198,"uris":["http://zotero.org/users/15272394/items/9X96LFPD"],"itemData":{"id":198,"type":"article-journal","abstract":"Rapid response to ﬁre incidents is critical as delays in the departure and arrival at the scene can have signiﬁcant consequences in terms of damage, injury and death. Research on the dynamics of residential ﬁre incident response times has barely begun, a situation arguably underpinned by limited access to disaggregate command and control data. In this paper we draw on unit record data and employ quantile regression to examine the role that socio-demographic, infrastructure characteristics and temporal factors play on response times. Results reveal that response times are slower during the winter, in locales with larger numbers of children (aged 14 years and below) and low socioeconomic households, and in areas that have more complex street layouts. We conclude through emphasising the importance of these ﬁndings in their capacity to contribute to a new evidence base to inform policy decisions from a resource allocation perspective through the spatial allocation of ﬁnite ﬁre resources.","container-title":"Applied Geography","DOI":"10.1016/j.apgeog.2017.03.004","ISSN":"01436228","journalAbbreviation":"Applied Geography","language":"en","note":"titleTranslation: </w:instrText>
      </w:r>
      <w:r>
        <w:rPr>
          <w:rFonts w:hint="eastAsia"/>
          <w:lang w:val="en-US" w:eastAsia="zh-CN"/>
        </w:rPr>
        <w:instrText>住宅火灾事件响应时间建模：空间分析方法</w:instrText>
      </w:r>
      <w:r>
        <w:rPr>
          <w:lang w:val="en-US" w:eastAsia="zh-CN"/>
        </w:rPr>
        <w:instrText xml:space="preserve">","page":"64-74","source":"DOI.org (Crossref)","title":"Modelling residential fire incident response times: A spatial analytic approach","title-short":"Modelling residential fire incident response times","volume":"84","author":[{"family":"Kc","given":"Kiran"},{"family":"Corcoran","given":"Jonathan"}],"issued":{"date-parts":[["2017",7]]},"citation-key":"kcModellingResidentialFire2017"}}],"schema":"https://github.com/citation-style-language/schema/raw/master/csl-citation.json"} </w:instrText>
      </w:r>
      <w:r>
        <w:rPr>
          <w:lang w:val="en-US" w:eastAsia="zh-CN"/>
        </w:rPr>
        <w:fldChar w:fldCharType="separate"/>
      </w:r>
      <w:r>
        <w:t>(Kc and Corcoran, 2017)</w:t>
      </w:r>
      <w:r>
        <w:rPr>
          <w:lang w:val="en-US" w:eastAsia="zh-CN"/>
        </w:rPr>
        <w:fldChar w:fldCharType="end"/>
      </w:r>
      <w:r>
        <w:rPr>
          <w:rFonts w:hint="eastAsia"/>
          <w:lang w:val="en-US" w:eastAsia="zh-CN"/>
        </w:rPr>
        <w:t xml:space="preserve">, and the spatial distribution of the fire station </w:t>
      </w:r>
      <w:r>
        <w:rPr>
          <w:lang w:val="en-US" w:eastAsia="zh-CN"/>
        </w:rPr>
        <w:fldChar w:fldCharType="begin"/>
      </w:r>
      <w:r>
        <w:rPr>
          <w:lang w:val="en-US" w:eastAsia="zh-CN"/>
        </w:rPr>
        <w:instrText xml:space="preserve"> ADDIN ZOTERO_ITEM CSL_CITATION {"citationID":"ZvaixmpW","properties":{"formattedCitation":"(Taylor, 2017)","plainCitation":"(Taylor, 2017)","noteIndex":0},"citationItems":[{"id":330,"uris":["http://zotero.org/users/15272394/items/KVPQUNIJ"],"itemData":{"id":330,"type":"article-journal","abstract":"The paper concerns the statistical modelling of emergency service response times. We apply advanced methods from spatial survival analysis to deliver inference for data collected by the London Fire Brigade on response times to reported dwelling fires. Existing approaches to the analysis of these data have been mainly descriptive; we describe and demonstrate the advantages of a more sophisticated approach. Our final parametric proportional hazards model includes harmonic regression terms to describe how the response time varies with the time of day and shared spatially correlated frailties on an auxiliary grid for computational efficiency. We investigate the short-term effect of fire station closures in 2014. Although the London Fire Brigade are working hard to keep response times down, our findings suggest that there is a limit to what can be achieved logistically: the paper identifies areas around the now closed Belsize, Bow, Downham, Kingsland, Knightsbridge, Silvertown, Southwark, Westminster and Woolwich fire stations in which there should perhaps be some concern about the provision of fire services.","container-title":"Journal of the Royal Statistical Society Series A: Statistics in Society","DOI":"10.1111/rssa.12192","ISSN":"0964-1998","issue":"2","journalAbbreviation":"Journal of the Royal Statistical Society Series A: Statistics in Society","language":"en","note":"TLDR: The present article identifies areas around the now closed Belsize, Downham, Kingsla</w:instrText>
      </w:r>
      <w:r>
        <w:rPr>
          <w:rFonts w:hint="eastAsia"/>
          <w:lang w:val="en-US" w:eastAsia="zh-CN"/>
        </w:rPr>
        <w:instrText xml:space="preserve">nd, Knightsbridge, Silvertown, Southwark, Wesminster and Woolwich fire stations in which there should perhaps be some concern as to the provision of fire services.\ntitleTranslation: </w:instrText>
      </w:r>
      <w:r>
        <w:rPr>
          <w:rFonts w:hint="eastAsia"/>
          <w:lang w:val="en-US" w:eastAsia="zh-CN"/>
        </w:rPr>
        <w:instrText>紧急服务响应时间的空间建模</w:instrText>
      </w:r>
      <w:r>
        <w:rPr>
          <w:rFonts w:hint="eastAsia"/>
          <w:lang w:val="en-US" w:eastAsia="zh-CN"/>
        </w:rPr>
        <w:instrText xml:space="preserve">","page":"433-453","source":"Silverchair","title":"Spatial </w:instrText>
      </w:r>
      <w:r>
        <w:rPr>
          <w:lang w:val="en-US" w:eastAsia="zh-CN"/>
        </w:rPr>
        <w:instrText xml:space="preserve">Modelling of Emergency Service Response Times","volume":"180","author":[{"family":"Taylor","given":"Benjamin M."}],"issued":{"date-parts":[["2017",2,1]]},"citation-key":"taylorSpatialModellingEmergency2017"}}],"schema":"https://github.com/citation-style-language/schema/raw/master/csl-citation.json"} </w:instrText>
      </w:r>
      <w:r>
        <w:rPr>
          <w:lang w:val="en-US" w:eastAsia="zh-CN"/>
        </w:rPr>
        <w:fldChar w:fldCharType="separate"/>
      </w:r>
      <w:r>
        <w:t>(Taylor, 2017)</w:t>
      </w:r>
      <w:r>
        <w:rPr>
          <w:lang w:val="en-US" w:eastAsia="zh-CN"/>
        </w:rPr>
        <w:fldChar w:fldCharType="end"/>
      </w:r>
      <w:r>
        <w:rPr>
          <w:rFonts w:hint="eastAsia"/>
          <w:lang w:val="en-US" w:eastAsia="zh-CN"/>
        </w:rPr>
        <w:t>.</w:t>
      </w:r>
    </w:p>
    <w:p w14:paraId="43D64F00" w14:textId="77777777" w:rsidR="004E3238" w:rsidRDefault="00000000">
      <w:pPr>
        <w:spacing w:after="240"/>
        <w:rPr>
          <w:lang w:val="en-US" w:eastAsia="zh-CN"/>
        </w:rPr>
      </w:pPr>
      <w:r>
        <w:rPr>
          <w:lang w:val="en-US" w:eastAsia="zh-CN"/>
        </w:rPr>
        <w:t xml:space="preserve">London's diverse social structures and resource allocation lead to </w:t>
      </w:r>
      <w:r>
        <w:rPr>
          <w:rFonts w:hint="eastAsia"/>
          <w:lang w:val="en-US" w:eastAsia="zh-CN"/>
        </w:rPr>
        <w:t>outstanding</w:t>
      </w:r>
      <w:r>
        <w:rPr>
          <w:lang w:val="en-US" w:eastAsia="zh-CN"/>
        </w:rPr>
        <w:t xml:space="preserve"> variations in response times, shaped by economic, cultural, and societal factors. </w:t>
      </w:r>
      <w:r>
        <w:rPr>
          <w:rFonts w:hint="eastAsia"/>
          <w:lang w:val="en-US" w:eastAsia="zh-CN"/>
        </w:rPr>
        <w:t>Aiming to provide a statistic basis for further optimizing the allocation of fire station and policy formulation, this study will mainly focus on London areas to explore:</w:t>
      </w:r>
    </w:p>
    <w:p w14:paraId="0FA18EA4" w14:textId="77777777" w:rsidR="004E3238" w:rsidRDefault="00000000">
      <w:pPr>
        <w:numPr>
          <w:ilvl w:val="0"/>
          <w:numId w:val="3"/>
        </w:numPr>
        <w:spacing w:after="240"/>
        <w:rPr>
          <w:lang w:val="en-US" w:eastAsia="zh-CN"/>
        </w:rPr>
      </w:pPr>
      <w:r>
        <w:rPr>
          <w:rFonts w:hint="eastAsia"/>
          <w:lang w:val="en-US" w:eastAsia="zh-CN"/>
        </w:rPr>
        <w:t xml:space="preserve">Do </w:t>
      </w:r>
      <w:r>
        <w:rPr>
          <w:lang w:val="en-US" w:eastAsia="zh-CN"/>
        </w:rPr>
        <w:t xml:space="preserve">fire response times </w:t>
      </w:r>
      <w:r>
        <w:rPr>
          <w:rFonts w:hint="eastAsia"/>
          <w:lang w:val="en-US" w:eastAsia="zh-CN"/>
        </w:rPr>
        <w:t xml:space="preserve">differ </w:t>
      </w:r>
      <w:r>
        <w:rPr>
          <w:lang w:val="en-US" w:eastAsia="zh-CN"/>
        </w:rPr>
        <w:t>across</w:t>
      </w:r>
      <w:r>
        <w:rPr>
          <w:rFonts w:hint="eastAsia"/>
          <w:lang w:val="en-US" w:eastAsia="zh-CN"/>
        </w:rPr>
        <w:t xml:space="preserve"> </w:t>
      </w:r>
      <w:r>
        <w:rPr>
          <w:lang w:val="en-US" w:eastAsia="zh-CN"/>
        </w:rPr>
        <w:t>areas</w:t>
      </w:r>
      <w:r>
        <w:rPr>
          <w:rFonts w:hint="eastAsia"/>
          <w:lang w:val="en-US" w:eastAsia="zh-CN"/>
        </w:rPr>
        <w:t xml:space="preserve"> and do they exist certain patterns</w:t>
      </w:r>
      <w:r>
        <w:rPr>
          <w:lang w:val="en-US" w:eastAsia="zh-CN"/>
        </w:rPr>
        <w:t>?</w:t>
      </w:r>
      <w:r>
        <w:rPr>
          <w:rFonts w:hint="eastAsia"/>
          <w:lang w:val="en-US" w:eastAsia="zh-CN"/>
        </w:rPr>
        <w:t xml:space="preserve"> </w:t>
      </w:r>
    </w:p>
    <w:p w14:paraId="43E9E2AC" w14:textId="77777777" w:rsidR="004E3238" w:rsidRDefault="00000000">
      <w:pPr>
        <w:numPr>
          <w:ilvl w:val="0"/>
          <w:numId w:val="3"/>
        </w:numPr>
        <w:spacing w:after="240"/>
        <w:rPr>
          <w:lang w:val="en-US" w:eastAsia="zh-CN"/>
        </w:rPr>
      </w:pPr>
      <w:r>
        <w:rPr>
          <w:rFonts w:hint="eastAsia"/>
          <w:lang w:val="en-US" w:eastAsia="zh-CN"/>
        </w:rPr>
        <w:t>What could be the potential factors how they interact the differences?</w:t>
      </w:r>
    </w:p>
    <w:p w14:paraId="7EA9CA0E" w14:textId="77777777" w:rsidR="004E3238" w:rsidRDefault="00000000">
      <w:pPr>
        <w:pStyle w:val="Heading1"/>
        <w:spacing w:after="240"/>
        <w:rPr>
          <w:lang w:val="en-US" w:eastAsia="zh-CN"/>
        </w:rPr>
      </w:pPr>
      <w:r>
        <w:rPr>
          <w:rFonts w:hint="eastAsia"/>
          <w:lang w:val="en-US" w:eastAsia="zh-CN"/>
        </w:rPr>
        <w:t>Data and Methods</w:t>
      </w:r>
    </w:p>
    <w:p w14:paraId="52B978AA" w14:textId="77777777" w:rsidR="004E3238" w:rsidRDefault="00000000">
      <w:pPr>
        <w:pStyle w:val="Heading2"/>
        <w:numPr>
          <w:ilvl w:val="1"/>
          <w:numId w:val="1"/>
        </w:numPr>
        <w:spacing w:after="240"/>
        <w:rPr>
          <w:lang w:val="en-US" w:eastAsia="zh-CN"/>
        </w:rPr>
      </w:pPr>
      <w:r>
        <w:rPr>
          <w:rFonts w:hint="eastAsia"/>
          <w:lang w:val="en-US" w:eastAsia="zh-CN"/>
        </w:rPr>
        <w:t>Data Description</w:t>
      </w:r>
    </w:p>
    <w:p w14:paraId="3056FC15" w14:textId="77777777" w:rsidR="004E3238" w:rsidRDefault="00000000">
      <w:pPr>
        <w:spacing w:after="240"/>
        <w:rPr>
          <w:lang w:val="en-US" w:eastAsia="zh-CN"/>
        </w:rPr>
      </w:pPr>
      <w:r>
        <w:rPr>
          <w:rFonts w:hint="eastAsia"/>
          <w:lang w:val="en-US" w:eastAsia="zh-CN"/>
        </w:rPr>
        <w:t xml:space="preserve">Incident records provided by the London Fire Brigade include details such as date, time, location, type, property, and response time. Here we choose the more recent time (2018-2023) records in order to better align with contemporary policy and planning needs. The total number of the incidents attended by the LFB is 670993. To ensure more accurate model fitting, extreme event records with response </w:t>
      </w:r>
      <w:r>
        <w:rPr>
          <w:rFonts w:hint="eastAsia"/>
          <w:lang w:val="en-US" w:eastAsia="zh-CN"/>
        </w:rPr>
        <w:lastRenderedPageBreak/>
        <w:t xml:space="preserve">times less than 30 seconds or longer than 900 seconds </w:t>
      </w:r>
      <w:r>
        <w:rPr>
          <w:lang w:val="en-US" w:eastAsia="zh-CN"/>
        </w:rPr>
        <w:fldChar w:fldCharType="begin"/>
      </w:r>
      <w:r>
        <w:rPr>
          <w:lang w:val="en-US" w:eastAsia="zh-CN"/>
        </w:rPr>
        <w:instrText xml:space="preserve"> ADDIN ZOTERO_ITEM CSL_CITATION {"citationID":"glEYnS8q","properties":{"formattedCitation":"(Kc and Corcoran, 2017)","plainCitation":"(Kc and Corcoran, 2017)","noteIndex":0},"citationItems":[{"id":198,"uris":["http://zotero.org/users/15272394/items/9X96LFPD"],"itemData":{"id":198,"type":"article-journal","abstract":"Rapid response to ﬁre incidents is critical as delays in the departure and arrival at the scene can have signiﬁcant consequences in terms of damage, injury and death. Research on the dynamics of residential ﬁre incident response times has barely begun, a situation arguably underpinned by limited access to disaggregate command and control data. In this paper we draw on unit record data and employ quantile regression to examine the role that socio-demographic, infrastructure characteristics and temporal factors play on response times. Results reveal that response times are slower during the winter, in locales with larger numbers of children (aged 14 years and below) and low socioeconomic households, and in areas that have more complex street layouts. We conclude through emphasising the importance of these ﬁndings in their capacity to contribute to a new evidence base to inform policy decisions from a resource allocation perspective through the spatial allocation of ﬁnite ﬁre resources.","container-title":"Applied Geography","DOI":"10.1016/j.apgeog.2017.03.004","ISSN":"01436228","journalAbbreviation":"Applied Geography","language":"en","note":"titleTranslation: </w:instrText>
      </w:r>
      <w:r>
        <w:rPr>
          <w:rFonts w:hint="eastAsia"/>
          <w:lang w:val="en-US" w:eastAsia="zh-CN"/>
        </w:rPr>
        <w:instrText>住宅火灾事件响应时间建模：空间分析方法</w:instrText>
      </w:r>
      <w:r>
        <w:rPr>
          <w:lang w:val="en-US" w:eastAsia="zh-CN"/>
        </w:rPr>
        <w:instrText xml:space="preserve">","page":"64-74","source":"DOI.org (Crossref)","title":"Modelling residential fire incident response times: A spatial analytic approach","title-short":"Modelling residential fire incident response times","volume":"84","author":[{"family":"Kc","given":"Kiran"},{"family":"Corcoran","given":"Jonathan"}],"issued":{"date-parts":[["2017",7]]},"citation-key":"kcModellingResidentialFire2017"}}],"schema":"https://github.com/citation-style-language/schema/raw/master/csl-citation.json"} </w:instrText>
      </w:r>
      <w:r>
        <w:rPr>
          <w:lang w:val="en-US" w:eastAsia="zh-CN"/>
        </w:rPr>
        <w:fldChar w:fldCharType="separate"/>
      </w:r>
      <w:r>
        <w:t>(Kc and Corcoran, 2017)</w:t>
      </w:r>
      <w:r>
        <w:rPr>
          <w:lang w:val="en-US" w:eastAsia="zh-CN"/>
        </w:rPr>
        <w:fldChar w:fldCharType="end"/>
      </w:r>
      <w:r>
        <w:rPr>
          <w:rFonts w:hint="eastAsia"/>
          <w:lang w:val="en-US" w:eastAsia="zh-CN"/>
        </w:rPr>
        <w:t>, left with 623345 incidents.</w:t>
      </w:r>
    </w:p>
    <w:p w14:paraId="141181CE" w14:textId="77777777" w:rsidR="004E3238" w:rsidRDefault="00000000">
      <w:pPr>
        <w:pStyle w:val="NormalWeb"/>
        <w:widowControl/>
        <w:spacing w:after="240"/>
      </w:pPr>
      <w:r>
        <w:t>The histogram and KDE plot (</w:t>
      </w:r>
      <w:r>
        <w:rPr>
          <w:b/>
          <w:bCs/>
        </w:rPr>
        <w:t>Fig 1</w:t>
      </w:r>
      <w:r>
        <w:t>) show a right-skewed, unimodal distribution of fire response times, with most values between 200-400 seconds and a long tail indicating occasional extreme response times.</w:t>
      </w:r>
    </w:p>
    <w:p w14:paraId="7EAD7CF2" w14:textId="77777777" w:rsidR="004E3238" w:rsidRDefault="00000000">
      <w:pPr>
        <w:spacing w:after="240"/>
        <w:jc w:val="center"/>
        <w:rPr>
          <w:lang w:val="en-GB" w:eastAsia="zh-CN"/>
        </w:rPr>
      </w:pPr>
      <w:r>
        <w:rPr>
          <w:noProof/>
        </w:rPr>
        <w:drawing>
          <wp:inline distT="0" distB="0" distL="114300" distR="114300" wp14:anchorId="27CDB75A" wp14:editId="19FFC71F">
            <wp:extent cx="3239770" cy="1511935"/>
            <wp:effectExtent l="0" t="0" r="8255" b="2540"/>
            <wp:docPr id="4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7"/>
                    <pic:cNvPicPr>
                      <a:picLocks noChangeAspect="1"/>
                    </pic:cNvPicPr>
                  </pic:nvPicPr>
                  <pic:blipFill>
                    <a:blip r:embed="rId11"/>
                    <a:stretch>
                      <a:fillRect/>
                    </a:stretch>
                  </pic:blipFill>
                  <pic:spPr>
                    <a:xfrm>
                      <a:off x="0" y="0"/>
                      <a:ext cx="3239770" cy="1511935"/>
                    </a:xfrm>
                    <a:prstGeom prst="rect">
                      <a:avLst/>
                    </a:prstGeom>
                    <a:noFill/>
                    <a:ln>
                      <a:noFill/>
                    </a:ln>
                  </pic:spPr>
                </pic:pic>
              </a:graphicData>
            </a:graphic>
          </wp:inline>
        </w:drawing>
      </w:r>
    </w:p>
    <w:p w14:paraId="609F4A32" w14:textId="21FEA7F7" w:rsidR="004E3238" w:rsidRDefault="00000000">
      <w:pPr>
        <w:pStyle w:val="Caption"/>
        <w:spacing w:after="240"/>
        <w:rPr>
          <w:lang w:val="en-US" w:eastAsia="zh-CN"/>
        </w:rPr>
      </w:pPr>
      <w:r>
        <w:rPr>
          <w:b/>
          <w:bCs/>
        </w:rPr>
        <w:t xml:space="preserve">Figure </w:t>
      </w:r>
      <w:r>
        <w:rPr>
          <w:b/>
          <w:bCs/>
        </w:rPr>
        <w:fldChar w:fldCharType="begin"/>
      </w:r>
      <w:r>
        <w:rPr>
          <w:b/>
          <w:bCs/>
        </w:rPr>
        <w:instrText xml:space="preserve"> SEQ Figure \* ARABIC </w:instrText>
      </w:r>
      <w:r>
        <w:rPr>
          <w:b/>
          <w:bCs/>
        </w:rPr>
        <w:fldChar w:fldCharType="separate"/>
      </w:r>
      <w:r w:rsidR="004A1E94">
        <w:rPr>
          <w:b/>
          <w:bCs/>
          <w:noProof/>
        </w:rPr>
        <w:t>1</w:t>
      </w:r>
      <w:r>
        <w:rPr>
          <w:b/>
          <w:bCs/>
        </w:rPr>
        <w:fldChar w:fldCharType="end"/>
      </w:r>
      <w:r>
        <w:rPr>
          <w:rFonts w:hint="eastAsia"/>
          <w:b/>
          <w:bCs/>
          <w:lang w:val="en-US" w:eastAsia="zh-CN"/>
        </w:rPr>
        <w:t xml:space="preserve"> </w:t>
      </w:r>
      <w:r>
        <w:rPr>
          <w:rFonts w:hint="eastAsia"/>
          <w:lang w:val="en-US" w:eastAsia="zh-CN"/>
        </w:rPr>
        <w:t>Histogram and KDE of Fire Response Time</w:t>
      </w:r>
    </w:p>
    <w:p w14:paraId="59EE4AC9" w14:textId="77777777" w:rsidR="004E3238" w:rsidRDefault="00000000">
      <w:pPr>
        <w:pStyle w:val="NormalWeb"/>
        <w:widowControl/>
        <w:spacing w:after="240"/>
        <w:rPr>
          <w:sz w:val="22"/>
        </w:rPr>
      </w:pPr>
      <w:r>
        <w:rPr>
          <w:sz w:val="22"/>
        </w:rPr>
        <w:t>Following Kc and Corcoran’</w:t>
      </w:r>
      <w:r>
        <w:rPr>
          <w:rFonts w:hint="eastAsia"/>
          <w:sz w:val="22"/>
        </w:rPr>
        <w:t>s research</w:t>
      </w:r>
      <w:r>
        <w:rPr>
          <w:sz w:val="22"/>
        </w:rPr>
        <w:t xml:space="preserve"> </w:t>
      </w:r>
      <w:r>
        <w:rPr>
          <w:sz w:val="22"/>
        </w:rPr>
        <w:fldChar w:fldCharType="begin"/>
      </w:r>
      <w:r>
        <w:rPr>
          <w:sz w:val="22"/>
        </w:rPr>
        <w:instrText xml:space="preserve"> ADDIN ZOTERO_ITEM CSL_CITATION {"citationID":"Am7lvcpp","properties":{"formattedCitation":"(Kc and Corcoran, 2017)","plainCitation":"(Kc and Corcoran, 2017)","noteIndex":0},"citationItems":[{"id":198,"uris":["http://zotero.org/users/15272394/items/9X96LFPD"],"itemData":{"id":198,"type":"article-journal","abstract":"Rapid response to ﬁre incidents is critical as delays in the departure and arrival at the scene can have signiﬁcant consequences in terms of damage, injury and death. Research on the dynamics of residential ﬁre incident response times has barely begun, a situation arguably underpinned by limited access to disaggregate command and control data. In this paper we draw on unit record data and employ quantile regression to examine the role that socio-demographic, infrastructure characteristics and temporal factors play on response times. Results reveal that response times are slower during the winter, in locales with larger numbers of children (aged 14 years and below) and low socioeconomic households, and in areas that have more complex street layouts. We conclude through emphasising the importance of these ﬁndings in their capacity to contribute to a new evidence base to inform policy decisions from a resource allocation perspective through the spatial allocation of ﬁnite ﬁre resources.","container-title":"Applied Geography","DOI":"10.1016/j.apgeog.2017.03.004","ISSN":"01436228","journalAbbreviation":"Applied Geography","language":"en","note":"titleTranslation: </w:instrText>
      </w:r>
      <w:r>
        <w:rPr>
          <w:rFonts w:hint="eastAsia"/>
          <w:sz w:val="22"/>
        </w:rPr>
        <w:instrText>住宅火灾事件响应时间建模：空间分析方法</w:instrText>
      </w:r>
      <w:r>
        <w:rPr>
          <w:sz w:val="22"/>
        </w:rPr>
        <w:instrText xml:space="preserve">","page":"64-74","source":"DOI.org (Crossref)","title":"Modelling residential fire incident response times: A spatial analytic approach","title-short":"Modelling residential fire incident response times","volume":"84","author":[{"family":"Kc","given":"Kiran"},{"family":"Corcoran","given":"Jonathan"}],"issued":{"date-parts":[["2017",7]]},"citation-key":"kcModellingResidentialFire2017"}}],"schema":"https://github.com/citation-style-language/schema/raw/master/csl-citation.json"} </w:instrText>
      </w:r>
      <w:r>
        <w:rPr>
          <w:sz w:val="22"/>
        </w:rPr>
        <w:fldChar w:fldCharType="separate"/>
      </w:r>
      <w:r>
        <w:rPr>
          <w:sz w:val="22"/>
        </w:rPr>
        <w:t>(2017)</w:t>
      </w:r>
      <w:r>
        <w:rPr>
          <w:sz w:val="22"/>
        </w:rPr>
        <w:fldChar w:fldCharType="end"/>
      </w:r>
      <w:r>
        <w:rPr>
          <w:sz w:val="22"/>
        </w:rPr>
        <w:t xml:space="preserve">, </w:t>
      </w:r>
      <w:r>
        <w:rPr>
          <w:rFonts w:hint="eastAsia"/>
          <w:sz w:val="22"/>
        </w:rPr>
        <w:t xml:space="preserve">we selected 11 </w:t>
      </w:r>
      <w:r>
        <w:rPr>
          <w:sz w:val="22"/>
        </w:rPr>
        <w:t xml:space="preserve">variables </w:t>
      </w:r>
      <w:r>
        <w:rPr>
          <w:rFonts w:hint="eastAsia"/>
          <w:sz w:val="22"/>
        </w:rPr>
        <w:t>from</w:t>
      </w:r>
      <w:r>
        <w:rPr>
          <w:sz w:val="22"/>
        </w:rPr>
        <w:t xml:space="preserve"> four categories</w:t>
      </w:r>
      <w:r>
        <w:rPr>
          <w:rFonts w:hint="eastAsia"/>
          <w:sz w:val="22"/>
        </w:rPr>
        <w:t>.</w:t>
      </w:r>
      <w:r>
        <w:rPr>
          <w:sz w:val="22"/>
        </w:rPr>
        <w:t xml:space="preserve"> </w:t>
      </w:r>
      <w:r>
        <w:rPr>
          <w:rFonts w:hint="eastAsia"/>
          <w:sz w:val="22"/>
        </w:rPr>
        <w:t>Then a c</w:t>
      </w:r>
      <w:r>
        <w:rPr>
          <w:sz w:val="22"/>
        </w:rPr>
        <w:t>orrelation analysis was conducted to avoid multicollinearity</w:t>
      </w:r>
      <w:r>
        <w:rPr>
          <w:rFonts w:hint="eastAsia"/>
          <w:sz w:val="22"/>
        </w:rPr>
        <w:t xml:space="preserve">, </w:t>
      </w:r>
      <w:r>
        <w:rPr>
          <w:sz w:val="22"/>
        </w:rPr>
        <w:t>ensur</w:t>
      </w:r>
      <w:r>
        <w:rPr>
          <w:rFonts w:hint="eastAsia"/>
          <w:sz w:val="22"/>
        </w:rPr>
        <w:t>ing</w:t>
      </w:r>
      <w:r>
        <w:rPr>
          <w:sz w:val="22"/>
        </w:rPr>
        <w:t xml:space="preserve"> model interpret</w:t>
      </w:r>
      <w:r>
        <w:rPr>
          <w:rFonts w:hint="eastAsia"/>
          <w:sz w:val="22"/>
        </w:rPr>
        <w:t xml:space="preserve"> </w:t>
      </w:r>
      <w:r>
        <w:rPr>
          <w:sz w:val="22"/>
        </w:rPr>
        <w:t>ability. Variables with Pearson correlations above 0.8 were excluded. The final dataset</w:t>
      </w:r>
      <w:r>
        <w:rPr>
          <w:rFonts w:hint="eastAsia"/>
          <w:sz w:val="22"/>
        </w:rPr>
        <w:t>s</w:t>
      </w:r>
      <w:r>
        <w:rPr>
          <w:sz w:val="22"/>
        </w:rPr>
        <w:t xml:space="preserve"> </w:t>
      </w:r>
      <w:r>
        <w:rPr>
          <w:rFonts w:hint="eastAsia"/>
          <w:sz w:val="22"/>
        </w:rPr>
        <w:t>are</w:t>
      </w:r>
      <w:r>
        <w:rPr>
          <w:sz w:val="22"/>
        </w:rPr>
        <w:t xml:space="preserve"> presented in</w:t>
      </w:r>
      <w:r>
        <w:rPr>
          <w:rFonts w:hint="eastAsia"/>
          <w:sz w:val="22"/>
        </w:rPr>
        <w:t xml:space="preserve"> </w:t>
      </w:r>
      <w:r>
        <w:rPr>
          <w:rFonts w:hint="eastAsia"/>
          <w:b/>
          <w:bCs/>
          <w:sz w:val="22"/>
        </w:rPr>
        <w:t>Table 1</w:t>
      </w:r>
      <w:r>
        <w:rPr>
          <w:sz w:val="22"/>
        </w:rPr>
        <w:t>, and the numeric data distribution</w:t>
      </w:r>
      <w:r>
        <w:rPr>
          <w:rFonts w:hint="eastAsia"/>
          <w:sz w:val="22"/>
        </w:rPr>
        <w:t>s</w:t>
      </w:r>
      <w:r>
        <w:rPr>
          <w:sz w:val="22"/>
        </w:rPr>
        <w:t xml:space="preserve"> </w:t>
      </w:r>
      <w:r>
        <w:rPr>
          <w:rFonts w:hint="eastAsia"/>
          <w:sz w:val="22"/>
        </w:rPr>
        <w:t>are</w:t>
      </w:r>
      <w:r>
        <w:rPr>
          <w:sz w:val="22"/>
        </w:rPr>
        <w:t xml:space="preserve"> shown in </w:t>
      </w:r>
      <w:r>
        <w:rPr>
          <w:rFonts w:hint="eastAsia"/>
          <w:b/>
          <w:bCs/>
          <w:sz w:val="22"/>
        </w:rPr>
        <w:t>Fig 2</w:t>
      </w:r>
      <w:r>
        <w:rPr>
          <w:rFonts w:hint="eastAsia"/>
          <w:sz w:val="22"/>
        </w:rPr>
        <w:t>.</w:t>
      </w:r>
    </w:p>
    <w:p w14:paraId="25B7ED11" w14:textId="0E655A0D" w:rsidR="004E3238" w:rsidRDefault="00000000">
      <w:pPr>
        <w:pStyle w:val="Caption"/>
        <w:spacing w:before="0" w:afterLines="0" w:after="0"/>
        <w:rPr>
          <w:lang w:val="en-US" w:eastAsia="zh-CN"/>
        </w:rPr>
      </w:pPr>
      <w:bookmarkStart w:id="0" w:name="_Ref265851328"/>
      <w:r>
        <w:rPr>
          <w:b/>
          <w:bCs/>
        </w:rPr>
        <w:t xml:space="preserve">Table </w:t>
      </w:r>
      <w:r>
        <w:rPr>
          <w:b/>
          <w:bCs/>
        </w:rPr>
        <w:fldChar w:fldCharType="begin"/>
      </w:r>
      <w:r>
        <w:rPr>
          <w:b/>
          <w:bCs/>
        </w:rPr>
        <w:instrText xml:space="preserve"> SEQ Table \* ARABIC </w:instrText>
      </w:r>
      <w:r>
        <w:rPr>
          <w:b/>
          <w:bCs/>
        </w:rPr>
        <w:fldChar w:fldCharType="separate"/>
      </w:r>
      <w:r w:rsidR="004A1E94">
        <w:rPr>
          <w:b/>
          <w:bCs/>
          <w:noProof/>
        </w:rPr>
        <w:t>1</w:t>
      </w:r>
      <w:r>
        <w:rPr>
          <w:b/>
          <w:bCs/>
        </w:rPr>
        <w:fldChar w:fldCharType="end"/>
      </w:r>
      <w:r>
        <w:rPr>
          <w:rFonts w:hint="eastAsia"/>
          <w:lang w:val="en-US" w:eastAsia="zh-CN"/>
        </w:rPr>
        <w:t xml:space="preserve"> Selected Variables</w:t>
      </w:r>
    </w:p>
    <w:tbl>
      <w:tblPr>
        <w:tblpPr w:leftFromText="180" w:rightFromText="180" w:vertAnchor="text" w:horzAnchor="margin" w:tblpX="26" w:tblpY="317"/>
        <w:tblW w:w="0" w:type="auto"/>
        <w:tblBorders>
          <w:top w:val="single" w:sz="8" w:space="0" w:color="000000"/>
          <w:bottom w:val="single" w:sz="8" w:space="0" w:color="000000"/>
        </w:tblBorders>
        <w:tblLook w:val="04A0" w:firstRow="1" w:lastRow="0" w:firstColumn="1" w:lastColumn="0" w:noHBand="0" w:noVBand="1"/>
      </w:tblPr>
      <w:tblGrid>
        <w:gridCol w:w="1566"/>
        <w:gridCol w:w="1978"/>
        <w:gridCol w:w="1230"/>
        <w:gridCol w:w="4227"/>
      </w:tblGrid>
      <w:tr w:rsidR="004E3238" w14:paraId="23E784D0" w14:textId="77777777">
        <w:trPr>
          <w:trHeight w:val="23"/>
        </w:trPr>
        <w:tc>
          <w:tcPr>
            <w:tcW w:w="0" w:type="auto"/>
            <w:tcBorders>
              <w:top w:val="single" w:sz="12" w:space="0" w:color="000000" w:themeColor="dark1"/>
              <w:left w:val="nil"/>
              <w:bottom w:val="single" w:sz="6" w:space="0" w:color="000000" w:themeColor="dark1"/>
              <w:right w:val="single" w:sz="4" w:space="0" w:color="000000" w:themeColor="dark1"/>
              <w:tl2br w:val="nil"/>
              <w:tr2bl w:val="nil"/>
            </w:tcBorders>
            <w:shd w:val="clear" w:color="auto" w:fill="FFFFFF"/>
          </w:tcPr>
          <w:p w14:paraId="1C0E7C2C" w14:textId="77777777" w:rsidR="004E3238" w:rsidRDefault="00000000">
            <w:pPr>
              <w:spacing w:afterLines="0" w:after="0"/>
              <w:rPr>
                <w:bCs/>
                <w:color w:val="000000" w:themeColor="dark1"/>
                <w:lang w:val="en-US" w:eastAsia="zh-CN"/>
              </w:rPr>
            </w:pPr>
            <w:r>
              <w:rPr>
                <w:rFonts w:hint="eastAsia"/>
                <w:bCs/>
                <w:color w:val="000000" w:themeColor="dark1"/>
                <w:lang w:val="en-US" w:eastAsia="zh-CN"/>
              </w:rPr>
              <w:t>Variable</w:t>
            </w:r>
          </w:p>
        </w:tc>
        <w:tc>
          <w:tcPr>
            <w:tcW w:w="0" w:type="auto"/>
            <w:tcBorders>
              <w:top w:val="single" w:sz="12" w:space="0" w:color="000000" w:themeColor="dark1"/>
              <w:left w:val="single" w:sz="4" w:space="0" w:color="000000" w:themeColor="dark1"/>
              <w:bottom w:val="single" w:sz="6" w:space="0" w:color="000000" w:themeColor="dark1"/>
              <w:right w:val="single" w:sz="4" w:space="0" w:color="000000" w:themeColor="dark1"/>
              <w:tl2br w:val="nil"/>
              <w:tr2bl w:val="nil"/>
            </w:tcBorders>
            <w:shd w:val="clear" w:color="auto" w:fill="FFFFFF"/>
          </w:tcPr>
          <w:p w14:paraId="72BE5309" w14:textId="77777777" w:rsidR="004E3238" w:rsidRDefault="00000000">
            <w:pPr>
              <w:spacing w:afterLines="0" w:after="0"/>
              <w:rPr>
                <w:bCs/>
                <w:color w:val="000000" w:themeColor="dark1"/>
                <w:lang w:val="en-US" w:eastAsia="zh-CN"/>
              </w:rPr>
            </w:pPr>
            <w:r>
              <w:rPr>
                <w:rFonts w:hint="eastAsia"/>
                <w:bCs/>
                <w:color w:val="000000" w:themeColor="dark1"/>
                <w:lang w:val="en-US" w:eastAsia="zh-CN"/>
              </w:rPr>
              <w:t>Group</w:t>
            </w:r>
          </w:p>
        </w:tc>
        <w:tc>
          <w:tcPr>
            <w:tcW w:w="0" w:type="auto"/>
            <w:tcBorders>
              <w:top w:val="single" w:sz="12" w:space="0" w:color="000000" w:themeColor="dark1"/>
              <w:left w:val="single" w:sz="4" w:space="0" w:color="000000" w:themeColor="dark1"/>
              <w:bottom w:val="single" w:sz="6" w:space="0" w:color="000000" w:themeColor="dark1"/>
              <w:right w:val="single" w:sz="4" w:space="0" w:color="000000" w:themeColor="dark1"/>
              <w:tl2br w:val="nil"/>
              <w:tr2bl w:val="nil"/>
            </w:tcBorders>
            <w:shd w:val="clear" w:color="auto" w:fill="FFFFFF"/>
          </w:tcPr>
          <w:p w14:paraId="0A84832C" w14:textId="77777777" w:rsidR="004E3238" w:rsidRDefault="00000000">
            <w:pPr>
              <w:spacing w:afterLines="0" w:after="0"/>
              <w:rPr>
                <w:bCs/>
                <w:color w:val="000000" w:themeColor="dark1"/>
                <w:lang w:val="en-US" w:eastAsia="zh-CN"/>
              </w:rPr>
            </w:pPr>
            <w:r>
              <w:rPr>
                <w:rFonts w:hint="eastAsia"/>
                <w:bCs/>
                <w:color w:val="000000" w:themeColor="dark1"/>
                <w:lang w:val="en-US" w:eastAsia="zh-CN"/>
              </w:rPr>
              <w:t>Type</w:t>
            </w:r>
          </w:p>
        </w:tc>
        <w:tc>
          <w:tcPr>
            <w:tcW w:w="0" w:type="auto"/>
            <w:tcBorders>
              <w:top w:val="single" w:sz="12" w:space="0" w:color="000000" w:themeColor="dark1"/>
              <w:left w:val="single" w:sz="4" w:space="0" w:color="000000" w:themeColor="dark1"/>
              <w:bottom w:val="single" w:sz="6" w:space="0" w:color="000000" w:themeColor="dark1"/>
              <w:right w:val="nil"/>
              <w:tl2br w:val="nil"/>
              <w:tr2bl w:val="nil"/>
            </w:tcBorders>
            <w:shd w:val="clear" w:color="auto" w:fill="FFFFFF"/>
          </w:tcPr>
          <w:p w14:paraId="18A8EF0D" w14:textId="77777777" w:rsidR="004E3238" w:rsidRDefault="00000000">
            <w:pPr>
              <w:spacing w:afterLines="0" w:after="0"/>
              <w:rPr>
                <w:bCs/>
                <w:color w:val="000000" w:themeColor="dark1"/>
                <w:lang w:val="en-US" w:eastAsia="zh-CN"/>
              </w:rPr>
            </w:pPr>
            <w:r>
              <w:rPr>
                <w:rFonts w:hint="eastAsia"/>
                <w:bCs/>
                <w:color w:val="000000" w:themeColor="dark1"/>
                <w:lang w:val="en-US" w:eastAsia="zh-CN"/>
              </w:rPr>
              <w:t>Description</w:t>
            </w:r>
          </w:p>
        </w:tc>
      </w:tr>
      <w:tr w:rsidR="004E3238" w14:paraId="60F6A62A" w14:textId="77777777">
        <w:trPr>
          <w:trHeight w:val="23"/>
        </w:trPr>
        <w:tc>
          <w:tcPr>
            <w:tcW w:w="0" w:type="auto"/>
            <w:tcBorders>
              <w:top w:val="single" w:sz="6" w:space="0" w:color="000000" w:themeColor="dark1"/>
              <w:left w:val="nil"/>
              <w:bottom w:val="single" w:sz="4" w:space="0" w:color="000000" w:themeColor="dark1"/>
              <w:right w:val="single" w:sz="4" w:space="0" w:color="000000" w:themeColor="dark1"/>
              <w:tl2br w:val="nil"/>
              <w:tr2bl w:val="nil"/>
            </w:tcBorders>
            <w:shd w:val="clear" w:color="auto" w:fill="FFFFFF"/>
          </w:tcPr>
          <w:p w14:paraId="03DEF728" w14:textId="77777777" w:rsidR="004E3238" w:rsidRDefault="00000000">
            <w:pPr>
              <w:spacing w:afterLines="0" w:after="0"/>
              <w:rPr>
                <w:bCs/>
                <w:color w:val="08090C"/>
                <w:lang w:val="en-US" w:eastAsia="zh-CN"/>
              </w:rPr>
            </w:pPr>
            <w:r>
              <w:rPr>
                <w:rFonts w:hint="eastAsia"/>
                <w:bCs/>
                <w:color w:val="08090C"/>
                <w:lang w:val="en-US" w:eastAsia="zh-CN"/>
              </w:rPr>
              <w:t xml:space="preserve">Income deprivation </w:t>
            </w:r>
          </w:p>
        </w:tc>
        <w:tc>
          <w:tcPr>
            <w:tcW w:w="0" w:type="auto"/>
            <w:vMerge w:val="restart"/>
            <w:tcBorders>
              <w:top w:val="single" w:sz="6" w:space="0" w:color="000000" w:themeColor="dark1"/>
              <w:left w:val="single" w:sz="4" w:space="0" w:color="000000" w:themeColor="dark1"/>
              <w:bottom w:val="nil"/>
              <w:right w:val="single" w:sz="4" w:space="0" w:color="000000" w:themeColor="dark1"/>
              <w:tl2br w:val="nil"/>
              <w:tr2bl w:val="nil"/>
            </w:tcBorders>
            <w:shd w:val="clear" w:color="auto" w:fill="FFFFFF"/>
          </w:tcPr>
          <w:p w14:paraId="1BBC79F9" w14:textId="77777777" w:rsidR="004E3238" w:rsidRDefault="00000000">
            <w:pPr>
              <w:spacing w:afterLines="0" w:after="0"/>
              <w:rPr>
                <w:bCs/>
                <w:color w:val="08090C"/>
                <w:lang w:val="en-US" w:eastAsia="zh-CN"/>
              </w:rPr>
            </w:pPr>
            <w:r>
              <w:rPr>
                <w:bCs/>
                <w:color w:val="08090C"/>
                <w:lang w:val="en-US" w:eastAsia="zh-CN"/>
              </w:rPr>
              <w:t>Socio-economic</w:t>
            </w:r>
            <w:r>
              <w:rPr>
                <w:rFonts w:hint="eastAsia"/>
                <w:bCs/>
                <w:color w:val="08090C"/>
                <w:lang w:val="en-US" w:eastAsia="zh-CN"/>
              </w:rPr>
              <w:t xml:space="preserve"> </w:t>
            </w:r>
            <w:r>
              <w:rPr>
                <w:bCs/>
                <w:color w:val="08090C"/>
                <w:lang w:val="en-US" w:eastAsia="zh-CN"/>
              </w:rPr>
              <w:t>indicators</w:t>
            </w:r>
          </w:p>
          <w:p w14:paraId="28A00107" w14:textId="77777777" w:rsidR="004E3238" w:rsidRDefault="004E3238">
            <w:pPr>
              <w:spacing w:afterLines="0" w:after="0"/>
              <w:rPr>
                <w:bCs/>
                <w:color w:val="08090C"/>
                <w:lang w:val="en-US" w:eastAsia="zh-CN"/>
              </w:rPr>
            </w:pPr>
          </w:p>
        </w:tc>
        <w:tc>
          <w:tcPr>
            <w:tcW w:w="0" w:type="auto"/>
            <w:tcBorders>
              <w:top w:val="single" w:sz="6" w:space="0" w:color="000000" w:themeColor="dark1"/>
              <w:left w:val="single" w:sz="4" w:space="0" w:color="000000" w:themeColor="dark1"/>
              <w:bottom w:val="single" w:sz="4" w:space="0" w:color="000000" w:themeColor="dark1"/>
              <w:right w:val="single" w:sz="4" w:space="0" w:color="000000" w:themeColor="dark1"/>
              <w:tl2br w:val="nil"/>
              <w:tr2bl w:val="nil"/>
            </w:tcBorders>
            <w:shd w:val="clear" w:color="auto" w:fill="FFFFFF"/>
          </w:tcPr>
          <w:p w14:paraId="1D542C88" w14:textId="77777777" w:rsidR="004E3238" w:rsidRDefault="00000000">
            <w:pPr>
              <w:spacing w:afterLines="0" w:after="0"/>
              <w:rPr>
                <w:bCs/>
                <w:color w:val="08090C"/>
                <w:lang w:val="en-US" w:eastAsia="zh-CN"/>
              </w:rPr>
            </w:pPr>
            <w:r>
              <w:rPr>
                <w:rFonts w:hint="eastAsia"/>
                <w:bCs/>
                <w:color w:val="08090C"/>
                <w:lang w:val="en-US" w:eastAsia="zh-CN"/>
              </w:rPr>
              <w:t>Numeric</w:t>
            </w:r>
          </w:p>
        </w:tc>
        <w:tc>
          <w:tcPr>
            <w:tcW w:w="0" w:type="auto"/>
            <w:tcBorders>
              <w:top w:val="single" w:sz="6" w:space="0" w:color="000000" w:themeColor="dark1"/>
              <w:left w:val="single" w:sz="4" w:space="0" w:color="000000" w:themeColor="dark1"/>
              <w:bottom w:val="single" w:sz="4" w:space="0" w:color="000000" w:themeColor="dark1"/>
              <w:right w:val="nil"/>
              <w:tl2br w:val="nil"/>
              <w:tr2bl w:val="nil"/>
            </w:tcBorders>
            <w:shd w:val="clear" w:color="auto" w:fill="FFFFFF"/>
          </w:tcPr>
          <w:p w14:paraId="413D1FB8" w14:textId="77777777" w:rsidR="004E3238" w:rsidRDefault="00000000">
            <w:pPr>
              <w:spacing w:afterLines="0" w:after="0"/>
              <w:jc w:val="left"/>
              <w:rPr>
                <w:bCs/>
                <w:color w:val="08090C"/>
                <w:lang w:val="en-US" w:eastAsia="zh-CN"/>
              </w:rPr>
            </w:pPr>
            <w:r>
              <w:rPr>
                <w:rFonts w:hint="eastAsia"/>
                <w:bCs/>
                <w:color w:val="08090C"/>
                <w:lang w:val="en-US" w:eastAsia="zh-CN"/>
              </w:rPr>
              <w:t>London boroughs' median income deprivation ranking</w:t>
            </w:r>
          </w:p>
        </w:tc>
      </w:tr>
      <w:tr w:rsidR="004E3238" w14:paraId="1484C0AF" w14:textId="77777777">
        <w:trPr>
          <w:trHeight w:val="23"/>
        </w:trPr>
        <w:tc>
          <w:tcPr>
            <w:tcW w:w="0" w:type="auto"/>
            <w:tcBorders>
              <w:top w:val="single" w:sz="4" w:space="0" w:color="000000" w:themeColor="dark1"/>
              <w:left w:val="nil"/>
              <w:bottom w:val="nil"/>
              <w:right w:val="single" w:sz="4" w:space="0" w:color="000000" w:themeColor="dark1"/>
              <w:tl2br w:val="nil"/>
              <w:tr2bl w:val="nil"/>
            </w:tcBorders>
            <w:shd w:val="clear" w:color="auto" w:fill="FFFFFF"/>
          </w:tcPr>
          <w:p w14:paraId="71518EAB" w14:textId="77777777" w:rsidR="004E3238" w:rsidRDefault="00000000">
            <w:pPr>
              <w:spacing w:afterLines="0" w:after="0"/>
              <w:rPr>
                <w:bCs/>
                <w:color w:val="08090C"/>
                <w:lang w:val="en-US" w:eastAsia="zh-CN"/>
              </w:rPr>
            </w:pPr>
            <w:r>
              <w:rPr>
                <w:rFonts w:hint="eastAsia"/>
                <w:bCs/>
                <w:color w:val="08090C"/>
                <w:lang w:val="en-US" w:eastAsia="zh-CN"/>
              </w:rPr>
              <w:t>Dwellings density</w:t>
            </w:r>
          </w:p>
        </w:tc>
        <w:tc>
          <w:tcPr>
            <w:tcW w:w="0" w:type="auto"/>
            <w:vMerge/>
            <w:tcBorders>
              <w:top w:val="nil"/>
              <w:left w:val="single" w:sz="4" w:space="0" w:color="000000" w:themeColor="dark1"/>
              <w:bottom w:val="nil"/>
              <w:right w:val="single" w:sz="4" w:space="0" w:color="000000" w:themeColor="dark1"/>
              <w:tl2br w:val="nil"/>
              <w:tr2bl w:val="nil"/>
            </w:tcBorders>
            <w:shd w:val="clear" w:color="auto" w:fill="FFFFFF"/>
          </w:tcPr>
          <w:p w14:paraId="60DB2829" w14:textId="77777777" w:rsidR="004E3238" w:rsidRDefault="004E3238">
            <w:pPr>
              <w:spacing w:afterLines="0" w:after="0"/>
              <w:rPr>
                <w:bCs/>
                <w:color w:val="08090C"/>
                <w:lang w:val="en-US" w:eastAsia="zh-CN"/>
              </w:rPr>
            </w:pPr>
          </w:p>
        </w:tc>
        <w:tc>
          <w:tcPr>
            <w:tcW w:w="0" w:type="auto"/>
            <w:tcBorders>
              <w:top w:val="single" w:sz="4" w:space="0" w:color="000000" w:themeColor="dark1"/>
              <w:left w:val="single" w:sz="4" w:space="0" w:color="000000" w:themeColor="dark1"/>
              <w:bottom w:val="single" w:sz="4" w:space="0" w:color="000000" w:themeColor="dark1"/>
              <w:right w:val="single" w:sz="4" w:space="0" w:color="000000" w:themeColor="dark1"/>
              <w:tl2br w:val="nil"/>
              <w:tr2bl w:val="nil"/>
            </w:tcBorders>
            <w:shd w:val="clear" w:color="auto" w:fill="FFFFFF"/>
          </w:tcPr>
          <w:p w14:paraId="52A0986A" w14:textId="77777777" w:rsidR="004E3238" w:rsidRDefault="00000000">
            <w:pPr>
              <w:spacing w:afterLines="0" w:after="0"/>
              <w:rPr>
                <w:bCs/>
                <w:color w:val="08090C"/>
                <w:lang w:val="en-US" w:eastAsia="zh-CN"/>
              </w:rPr>
            </w:pPr>
            <w:r>
              <w:rPr>
                <w:rFonts w:hint="eastAsia"/>
                <w:bCs/>
                <w:color w:val="08090C"/>
                <w:lang w:val="en-US" w:eastAsia="zh-CN"/>
              </w:rPr>
              <w:t>Numeric</w:t>
            </w:r>
          </w:p>
        </w:tc>
        <w:tc>
          <w:tcPr>
            <w:tcW w:w="0" w:type="auto"/>
            <w:tcBorders>
              <w:top w:val="single" w:sz="4" w:space="0" w:color="000000" w:themeColor="dark1"/>
              <w:left w:val="single" w:sz="4" w:space="0" w:color="000000" w:themeColor="dark1"/>
              <w:bottom w:val="single" w:sz="4" w:space="0" w:color="000000" w:themeColor="dark1"/>
              <w:right w:val="nil"/>
              <w:tl2br w:val="nil"/>
              <w:tr2bl w:val="nil"/>
            </w:tcBorders>
            <w:shd w:val="clear" w:color="auto" w:fill="FFFFFF"/>
          </w:tcPr>
          <w:p w14:paraId="76040D72" w14:textId="77777777" w:rsidR="004E3238" w:rsidRDefault="00000000">
            <w:pPr>
              <w:spacing w:afterLines="0" w:after="0"/>
              <w:jc w:val="left"/>
              <w:rPr>
                <w:bCs/>
                <w:color w:val="08090C"/>
                <w:lang w:val="en-US" w:eastAsia="zh-CN"/>
              </w:rPr>
            </w:pPr>
            <w:r>
              <w:rPr>
                <w:rFonts w:hint="eastAsia"/>
                <w:bCs/>
                <w:color w:val="08090C"/>
                <w:lang w:val="en-US" w:eastAsia="zh-CN"/>
              </w:rPr>
              <w:t>The number of dwellings per square kilometers</w:t>
            </w:r>
          </w:p>
        </w:tc>
      </w:tr>
      <w:tr w:rsidR="004E3238" w14:paraId="5DC3800C" w14:textId="77777777">
        <w:trPr>
          <w:trHeight w:val="23"/>
        </w:trPr>
        <w:tc>
          <w:tcPr>
            <w:tcW w:w="0" w:type="auto"/>
            <w:tcBorders>
              <w:top w:val="single" w:sz="4" w:space="0" w:color="000000" w:themeColor="dark1"/>
              <w:left w:val="nil"/>
              <w:bottom w:val="single" w:sz="4" w:space="0" w:color="000000" w:themeColor="dark1"/>
              <w:right w:val="single" w:sz="4" w:space="0" w:color="000000" w:themeColor="dark1"/>
              <w:tl2br w:val="nil"/>
              <w:tr2bl w:val="nil"/>
            </w:tcBorders>
            <w:shd w:val="clear" w:color="auto" w:fill="FFFFFF"/>
          </w:tcPr>
          <w:p w14:paraId="43E0AD33" w14:textId="77777777" w:rsidR="004E3238" w:rsidRDefault="00000000">
            <w:pPr>
              <w:spacing w:afterLines="0" w:after="0"/>
              <w:rPr>
                <w:bCs/>
                <w:color w:val="08090C"/>
                <w:lang w:val="en-US" w:eastAsia="zh-CN"/>
              </w:rPr>
            </w:pPr>
            <w:r>
              <w:rPr>
                <w:rFonts w:hint="eastAsia"/>
                <w:bCs/>
                <w:color w:val="08090C"/>
                <w:lang w:val="en-US" w:eastAsia="zh-CN"/>
              </w:rPr>
              <w:t>Road density</w:t>
            </w:r>
          </w:p>
        </w:tc>
        <w:tc>
          <w:tcPr>
            <w:tcW w:w="0" w:type="auto"/>
            <w:vMerge w:val="restart"/>
            <w:tcBorders>
              <w:top w:val="single" w:sz="4" w:space="0" w:color="000000" w:themeColor="dark1"/>
              <w:left w:val="single" w:sz="4" w:space="0" w:color="000000" w:themeColor="dark1"/>
              <w:bottom w:val="nil"/>
              <w:right w:val="single" w:sz="4" w:space="0" w:color="000000" w:themeColor="dark1"/>
              <w:tl2br w:val="nil"/>
              <w:tr2bl w:val="nil"/>
            </w:tcBorders>
            <w:shd w:val="clear" w:color="auto" w:fill="FFFFFF"/>
          </w:tcPr>
          <w:p w14:paraId="1D615D23" w14:textId="77777777" w:rsidR="004E3238" w:rsidRDefault="00000000">
            <w:pPr>
              <w:spacing w:afterLines="0" w:after="0"/>
              <w:rPr>
                <w:bCs/>
                <w:color w:val="08090C"/>
                <w:lang w:val="en-US" w:eastAsia="zh-CN"/>
              </w:rPr>
            </w:pPr>
            <w:r>
              <w:rPr>
                <w:rFonts w:hint="eastAsia"/>
                <w:bCs/>
                <w:color w:val="08090C"/>
                <w:lang w:val="en-US" w:eastAsia="zh-CN"/>
              </w:rPr>
              <w:t xml:space="preserve">Infrastructure </w:t>
            </w:r>
            <w:r>
              <w:rPr>
                <w:bCs/>
                <w:color w:val="08090C"/>
                <w:lang w:val="en-US" w:eastAsia="zh-CN"/>
              </w:rPr>
              <w:t>indicators</w:t>
            </w:r>
          </w:p>
        </w:tc>
        <w:tc>
          <w:tcPr>
            <w:tcW w:w="0" w:type="auto"/>
            <w:tcBorders>
              <w:top w:val="single" w:sz="4" w:space="0" w:color="000000" w:themeColor="dark1"/>
              <w:left w:val="single" w:sz="4" w:space="0" w:color="000000" w:themeColor="dark1"/>
              <w:bottom w:val="single" w:sz="4" w:space="0" w:color="000000" w:themeColor="dark1"/>
              <w:right w:val="single" w:sz="4" w:space="0" w:color="000000" w:themeColor="dark1"/>
              <w:tl2br w:val="nil"/>
              <w:tr2bl w:val="nil"/>
            </w:tcBorders>
            <w:shd w:val="clear" w:color="auto" w:fill="FFFFFF"/>
          </w:tcPr>
          <w:p w14:paraId="3B3ED8DD" w14:textId="77777777" w:rsidR="004E3238" w:rsidRDefault="00000000">
            <w:pPr>
              <w:spacing w:afterLines="0" w:after="0"/>
              <w:rPr>
                <w:bCs/>
                <w:color w:val="08090C"/>
                <w:lang w:val="en-US" w:eastAsia="zh-CN"/>
              </w:rPr>
            </w:pPr>
            <w:r>
              <w:rPr>
                <w:rFonts w:hint="eastAsia"/>
                <w:bCs/>
                <w:color w:val="08090C"/>
                <w:lang w:val="en-US" w:eastAsia="zh-CN"/>
              </w:rPr>
              <w:t>Numeric</w:t>
            </w:r>
          </w:p>
        </w:tc>
        <w:tc>
          <w:tcPr>
            <w:tcW w:w="0" w:type="auto"/>
            <w:tcBorders>
              <w:top w:val="single" w:sz="4" w:space="0" w:color="000000" w:themeColor="dark1"/>
              <w:left w:val="single" w:sz="4" w:space="0" w:color="000000" w:themeColor="dark1"/>
              <w:bottom w:val="single" w:sz="4" w:space="0" w:color="000000" w:themeColor="dark1"/>
              <w:right w:val="nil"/>
              <w:tl2br w:val="nil"/>
              <w:tr2bl w:val="nil"/>
            </w:tcBorders>
            <w:shd w:val="clear" w:color="auto" w:fill="FFFFFF"/>
          </w:tcPr>
          <w:p w14:paraId="75126542" w14:textId="77777777" w:rsidR="004E3238" w:rsidRDefault="00000000">
            <w:pPr>
              <w:spacing w:afterLines="0" w:after="0"/>
              <w:jc w:val="left"/>
              <w:rPr>
                <w:bCs/>
                <w:color w:val="08090C"/>
                <w:lang w:val="en-US" w:eastAsia="zh-CN"/>
              </w:rPr>
            </w:pPr>
            <w:r>
              <w:rPr>
                <w:rFonts w:hint="eastAsia"/>
                <w:bCs/>
                <w:color w:val="08090C"/>
                <w:lang w:val="en-US" w:eastAsia="zh-CN"/>
              </w:rPr>
              <w:t>The length of total roads per square kilometers</w:t>
            </w:r>
          </w:p>
        </w:tc>
      </w:tr>
      <w:tr w:rsidR="004E3238" w14:paraId="2639FC58" w14:textId="77777777">
        <w:trPr>
          <w:trHeight w:val="23"/>
        </w:trPr>
        <w:tc>
          <w:tcPr>
            <w:tcW w:w="0" w:type="auto"/>
            <w:tcBorders>
              <w:top w:val="single" w:sz="4" w:space="0" w:color="000000" w:themeColor="dark1"/>
              <w:left w:val="nil"/>
              <w:bottom w:val="single" w:sz="4" w:space="0" w:color="000000" w:themeColor="dark1"/>
              <w:right w:val="single" w:sz="4" w:space="0" w:color="000000" w:themeColor="dark1"/>
              <w:tl2br w:val="nil"/>
              <w:tr2bl w:val="nil"/>
            </w:tcBorders>
            <w:shd w:val="clear" w:color="auto" w:fill="FFFFFF"/>
          </w:tcPr>
          <w:p w14:paraId="30143BEE" w14:textId="77777777" w:rsidR="004E3238" w:rsidRDefault="00000000">
            <w:pPr>
              <w:spacing w:afterLines="0" w:after="0"/>
              <w:rPr>
                <w:bCs/>
                <w:color w:val="08090C"/>
                <w:lang w:val="en-US" w:eastAsia="zh-CN"/>
              </w:rPr>
            </w:pPr>
            <w:r>
              <w:rPr>
                <w:rFonts w:hint="eastAsia"/>
                <w:bCs/>
                <w:color w:val="08090C"/>
                <w:lang w:val="en-US" w:eastAsia="zh-CN"/>
              </w:rPr>
              <w:t>Traffic flow</w:t>
            </w:r>
          </w:p>
        </w:tc>
        <w:tc>
          <w:tcPr>
            <w:tcW w:w="0" w:type="auto"/>
            <w:vMerge/>
            <w:tcBorders>
              <w:top w:val="nil"/>
              <w:left w:val="single" w:sz="4" w:space="0" w:color="000000" w:themeColor="dark1"/>
              <w:bottom w:val="nil"/>
              <w:right w:val="single" w:sz="4" w:space="0" w:color="000000" w:themeColor="dark1"/>
              <w:tl2br w:val="nil"/>
              <w:tr2bl w:val="nil"/>
            </w:tcBorders>
            <w:shd w:val="clear" w:color="auto" w:fill="FFFFFF"/>
          </w:tcPr>
          <w:p w14:paraId="134BDEB3" w14:textId="77777777" w:rsidR="004E3238" w:rsidRDefault="004E3238">
            <w:pPr>
              <w:spacing w:afterLines="0" w:after="0"/>
              <w:rPr>
                <w:bCs/>
                <w:color w:val="08090C"/>
                <w:lang w:val="en-US" w:eastAsia="zh-CN"/>
              </w:rPr>
            </w:pPr>
          </w:p>
        </w:tc>
        <w:tc>
          <w:tcPr>
            <w:tcW w:w="0" w:type="auto"/>
            <w:tcBorders>
              <w:top w:val="single" w:sz="4" w:space="0" w:color="000000" w:themeColor="dark1"/>
              <w:left w:val="single" w:sz="4" w:space="0" w:color="000000" w:themeColor="dark1"/>
              <w:bottom w:val="single" w:sz="4" w:space="0" w:color="000000" w:themeColor="dark1"/>
              <w:right w:val="single" w:sz="4" w:space="0" w:color="000000" w:themeColor="dark1"/>
              <w:tl2br w:val="nil"/>
              <w:tr2bl w:val="nil"/>
            </w:tcBorders>
            <w:shd w:val="clear" w:color="auto" w:fill="FFFFFF"/>
          </w:tcPr>
          <w:p w14:paraId="60AB2635" w14:textId="77777777" w:rsidR="004E3238" w:rsidRDefault="00000000">
            <w:pPr>
              <w:spacing w:afterLines="0" w:after="0"/>
              <w:rPr>
                <w:bCs/>
                <w:color w:val="08090C"/>
                <w:lang w:val="en-US" w:eastAsia="zh-CN"/>
              </w:rPr>
            </w:pPr>
            <w:r>
              <w:rPr>
                <w:rFonts w:hint="eastAsia"/>
                <w:bCs/>
                <w:color w:val="08090C"/>
                <w:lang w:val="en-US" w:eastAsia="zh-CN"/>
              </w:rPr>
              <w:t>Numeric</w:t>
            </w:r>
          </w:p>
        </w:tc>
        <w:tc>
          <w:tcPr>
            <w:tcW w:w="0" w:type="auto"/>
            <w:tcBorders>
              <w:top w:val="single" w:sz="4" w:space="0" w:color="000000" w:themeColor="dark1"/>
              <w:left w:val="single" w:sz="4" w:space="0" w:color="000000" w:themeColor="dark1"/>
              <w:bottom w:val="single" w:sz="4" w:space="0" w:color="000000" w:themeColor="dark1"/>
              <w:right w:val="nil"/>
              <w:tl2br w:val="nil"/>
              <w:tr2bl w:val="nil"/>
            </w:tcBorders>
            <w:shd w:val="clear" w:color="auto" w:fill="FFFFFF"/>
          </w:tcPr>
          <w:p w14:paraId="20E5AD67" w14:textId="77777777" w:rsidR="004E3238" w:rsidRDefault="00000000">
            <w:pPr>
              <w:spacing w:afterLines="0" w:after="0"/>
              <w:jc w:val="left"/>
              <w:rPr>
                <w:bCs/>
                <w:color w:val="08090C"/>
                <w:lang w:val="en-US" w:eastAsia="zh-CN"/>
              </w:rPr>
            </w:pPr>
            <w:r>
              <w:rPr>
                <w:rFonts w:hint="eastAsia"/>
                <w:bCs/>
                <w:color w:val="08090C"/>
                <w:lang w:val="en-US" w:eastAsia="zh-CN"/>
              </w:rPr>
              <w:t>Million vehicle kilometers travelled by all motor vehicles and all cars in London.</w:t>
            </w:r>
          </w:p>
        </w:tc>
      </w:tr>
      <w:tr w:rsidR="004E3238" w14:paraId="6311E572" w14:textId="77777777">
        <w:trPr>
          <w:trHeight w:val="23"/>
        </w:trPr>
        <w:tc>
          <w:tcPr>
            <w:tcW w:w="0" w:type="auto"/>
            <w:tcBorders>
              <w:top w:val="single" w:sz="4" w:space="0" w:color="000000" w:themeColor="dark1"/>
              <w:left w:val="nil"/>
              <w:bottom w:val="single" w:sz="4" w:space="0" w:color="000000" w:themeColor="dark1"/>
              <w:right w:val="single" w:sz="4" w:space="0" w:color="000000" w:themeColor="dark1"/>
              <w:tl2br w:val="nil"/>
              <w:tr2bl w:val="nil"/>
            </w:tcBorders>
            <w:shd w:val="clear" w:color="auto" w:fill="FFFFFF"/>
          </w:tcPr>
          <w:p w14:paraId="19929117" w14:textId="77777777" w:rsidR="004E3238" w:rsidRDefault="00000000">
            <w:pPr>
              <w:spacing w:afterLines="0" w:after="0"/>
              <w:rPr>
                <w:bCs/>
                <w:color w:val="08090C"/>
                <w:lang w:val="en-US" w:eastAsia="zh-CN"/>
              </w:rPr>
            </w:pPr>
            <w:r>
              <w:rPr>
                <w:rFonts w:hint="eastAsia"/>
                <w:bCs/>
                <w:color w:val="08090C"/>
                <w:lang w:val="en-US" w:eastAsia="zh-CN"/>
              </w:rPr>
              <w:t>Fire stations</w:t>
            </w:r>
          </w:p>
        </w:tc>
        <w:tc>
          <w:tcPr>
            <w:tcW w:w="0" w:type="auto"/>
            <w:vMerge/>
            <w:tcBorders>
              <w:top w:val="nil"/>
              <w:left w:val="single" w:sz="4" w:space="0" w:color="000000" w:themeColor="dark1"/>
              <w:bottom w:val="nil"/>
              <w:right w:val="single" w:sz="4" w:space="0" w:color="000000" w:themeColor="dark1"/>
              <w:tl2br w:val="nil"/>
              <w:tr2bl w:val="nil"/>
            </w:tcBorders>
            <w:shd w:val="clear" w:color="auto" w:fill="FFFFFF"/>
          </w:tcPr>
          <w:p w14:paraId="26D4E005" w14:textId="77777777" w:rsidR="004E3238" w:rsidRDefault="004E3238">
            <w:pPr>
              <w:spacing w:afterLines="0" w:after="0"/>
              <w:rPr>
                <w:bCs/>
                <w:color w:val="08090C"/>
                <w:lang w:val="en-US" w:eastAsia="zh-CN"/>
              </w:rPr>
            </w:pPr>
          </w:p>
        </w:tc>
        <w:tc>
          <w:tcPr>
            <w:tcW w:w="0" w:type="auto"/>
            <w:tcBorders>
              <w:top w:val="single" w:sz="4" w:space="0" w:color="000000" w:themeColor="dark1"/>
              <w:left w:val="single" w:sz="4" w:space="0" w:color="000000" w:themeColor="dark1"/>
              <w:bottom w:val="single" w:sz="4" w:space="0" w:color="000000" w:themeColor="dark1"/>
              <w:right w:val="single" w:sz="4" w:space="0" w:color="000000" w:themeColor="dark1"/>
              <w:tl2br w:val="nil"/>
              <w:tr2bl w:val="nil"/>
            </w:tcBorders>
            <w:shd w:val="clear" w:color="auto" w:fill="FFFFFF"/>
          </w:tcPr>
          <w:p w14:paraId="4FA2F04A" w14:textId="77777777" w:rsidR="004E3238" w:rsidRDefault="00000000">
            <w:pPr>
              <w:spacing w:afterLines="0" w:after="0"/>
              <w:rPr>
                <w:bCs/>
                <w:color w:val="08090C"/>
                <w:lang w:val="en-US" w:eastAsia="zh-CN"/>
              </w:rPr>
            </w:pPr>
            <w:r>
              <w:rPr>
                <w:rFonts w:hint="eastAsia"/>
                <w:bCs/>
                <w:color w:val="08090C"/>
                <w:lang w:val="en-US" w:eastAsia="zh-CN"/>
              </w:rPr>
              <w:t>Numeric</w:t>
            </w:r>
          </w:p>
        </w:tc>
        <w:tc>
          <w:tcPr>
            <w:tcW w:w="0" w:type="auto"/>
            <w:tcBorders>
              <w:top w:val="single" w:sz="4" w:space="0" w:color="000000" w:themeColor="dark1"/>
              <w:left w:val="single" w:sz="4" w:space="0" w:color="000000" w:themeColor="dark1"/>
              <w:bottom w:val="single" w:sz="4" w:space="0" w:color="000000" w:themeColor="dark1"/>
              <w:right w:val="nil"/>
              <w:tl2br w:val="nil"/>
              <w:tr2bl w:val="nil"/>
            </w:tcBorders>
            <w:shd w:val="clear" w:color="auto" w:fill="FFFFFF"/>
          </w:tcPr>
          <w:p w14:paraId="38E923DF" w14:textId="77777777" w:rsidR="004E3238" w:rsidRDefault="00000000">
            <w:pPr>
              <w:spacing w:afterLines="0" w:after="0"/>
              <w:jc w:val="left"/>
              <w:rPr>
                <w:bCs/>
                <w:color w:val="08090C"/>
                <w:lang w:val="en-US" w:eastAsia="zh-CN"/>
              </w:rPr>
            </w:pPr>
            <w:r>
              <w:rPr>
                <w:rFonts w:hint="eastAsia"/>
                <w:bCs/>
                <w:color w:val="08090C"/>
                <w:lang w:val="en-US" w:eastAsia="zh-CN"/>
              </w:rPr>
              <w:t>The number of fire stations in London.</w:t>
            </w:r>
          </w:p>
        </w:tc>
      </w:tr>
      <w:tr w:rsidR="004E3238" w14:paraId="42B210CD" w14:textId="77777777">
        <w:trPr>
          <w:trHeight w:val="23"/>
        </w:trPr>
        <w:tc>
          <w:tcPr>
            <w:tcW w:w="0" w:type="auto"/>
            <w:tcBorders>
              <w:top w:val="single" w:sz="4" w:space="0" w:color="000000" w:themeColor="dark1"/>
              <w:left w:val="nil"/>
              <w:bottom w:val="single" w:sz="4" w:space="0" w:color="000000" w:themeColor="dark1"/>
              <w:right w:val="single" w:sz="4" w:space="0" w:color="000000" w:themeColor="dark1"/>
              <w:tl2br w:val="nil"/>
              <w:tr2bl w:val="nil"/>
            </w:tcBorders>
            <w:shd w:val="clear" w:color="auto" w:fill="FFFFFF"/>
          </w:tcPr>
          <w:p w14:paraId="409C3289" w14:textId="77777777" w:rsidR="004E3238" w:rsidRDefault="00000000">
            <w:pPr>
              <w:spacing w:afterLines="0" w:after="0"/>
              <w:rPr>
                <w:bCs/>
                <w:color w:val="08090C"/>
                <w:lang w:val="en-US" w:eastAsia="zh-CN"/>
              </w:rPr>
            </w:pPr>
            <w:r>
              <w:rPr>
                <w:rFonts w:hint="eastAsia"/>
                <w:bCs/>
                <w:color w:val="08090C"/>
                <w:lang w:val="en-US" w:eastAsia="zh-CN"/>
              </w:rPr>
              <w:t>Peak-time</w:t>
            </w:r>
          </w:p>
        </w:tc>
        <w:tc>
          <w:tcPr>
            <w:tcW w:w="0" w:type="auto"/>
            <w:vMerge w:val="restart"/>
            <w:tcBorders>
              <w:top w:val="nil"/>
              <w:left w:val="single" w:sz="4" w:space="0" w:color="000000" w:themeColor="dark1"/>
              <w:bottom w:val="nil"/>
              <w:right w:val="single" w:sz="4" w:space="0" w:color="000000" w:themeColor="dark1"/>
              <w:tl2br w:val="nil"/>
              <w:tr2bl w:val="nil"/>
            </w:tcBorders>
            <w:shd w:val="clear" w:color="auto" w:fill="FFFFFF"/>
          </w:tcPr>
          <w:p w14:paraId="434B8FBB" w14:textId="77777777" w:rsidR="004E3238" w:rsidRDefault="00000000">
            <w:pPr>
              <w:spacing w:afterLines="0" w:after="0"/>
              <w:rPr>
                <w:bCs/>
                <w:color w:val="08090C"/>
                <w:lang w:val="en-US" w:eastAsia="zh-CN"/>
              </w:rPr>
            </w:pPr>
            <w:r>
              <w:rPr>
                <w:rFonts w:hint="eastAsia"/>
                <w:bCs/>
                <w:color w:val="08090C"/>
                <w:lang w:val="en-US" w:eastAsia="zh-CN"/>
              </w:rPr>
              <w:t xml:space="preserve">Time </w:t>
            </w:r>
            <w:r>
              <w:rPr>
                <w:bCs/>
                <w:color w:val="08090C"/>
                <w:lang w:val="en-US" w:eastAsia="zh-CN"/>
              </w:rPr>
              <w:t>indicators</w:t>
            </w:r>
          </w:p>
        </w:tc>
        <w:tc>
          <w:tcPr>
            <w:tcW w:w="0" w:type="auto"/>
            <w:tcBorders>
              <w:top w:val="single" w:sz="4" w:space="0" w:color="000000" w:themeColor="dark1"/>
              <w:left w:val="single" w:sz="4" w:space="0" w:color="000000" w:themeColor="dark1"/>
              <w:bottom w:val="single" w:sz="4" w:space="0" w:color="000000" w:themeColor="dark1"/>
              <w:right w:val="single" w:sz="4" w:space="0" w:color="000000" w:themeColor="dark1"/>
              <w:tl2br w:val="nil"/>
              <w:tr2bl w:val="nil"/>
            </w:tcBorders>
            <w:shd w:val="clear" w:color="auto" w:fill="FFFFFF"/>
          </w:tcPr>
          <w:p w14:paraId="44D5CA3B" w14:textId="77777777" w:rsidR="004E3238" w:rsidRDefault="00000000">
            <w:pPr>
              <w:spacing w:afterLines="0" w:after="0"/>
              <w:rPr>
                <w:bCs/>
                <w:color w:val="08090C"/>
                <w:lang w:val="en-US" w:eastAsia="zh-CN"/>
              </w:rPr>
            </w:pPr>
            <w:r>
              <w:rPr>
                <w:rFonts w:hint="eastAsia"/>
                <w:bCs/>
                <w:color w:val="08090C"/>
                <w:lang w:val="en-US" w:eastAsia="zh-CN"/>
              </w:rPr>
              <w:t>Categorical</w:t>
            </w:r>
          </w:p>
        </w:tc>
        <w:tc>
          <w:tcPr>
            <w:tcW w:w="0" w:type="auto"/>
            <w:tcBorders>
              <w:top w:val="single" w:sz="4" w:space="0" w:color="000000" w:themeColor="dark1"/>
              <w:left w:val="single" w:sz="4" w:space="0" w:color="000000" w:themeColor="dark1"/>
              <w:bottom w:val="single" w:sz="4" w:space="0" w:color="000000" w:themeColor="dark1"/>
              <w:right w:val="nil"/>
              <w:tl2br w:val="nil"/>
              <w:tr2bl w:val="nil"/>
            </w:tcBorders>
            <w:shd w:val="clear" w:color="auto" w:fill="FFFFFF"/>
          </w:tcPr>
          <w:p w14:paraId="58BC1658" w14:textId="77777777" w:rsidR="004E3238" w:rsidRDefault="00000000">
            <w:pPr>
              <w:spacing w:afterLines="0" w:after="0"/>
              <w:jc w:val="left"/>
              <w:rPr>
                <w:bCs/>
                <w:color w:val="08090C"/>
                <w:lang w:val="en-US" w:eastAsia="zh-CN"/>
              </w:rPr>
            </w:pPr>
            <w:r>
              <w:rPr>
                <w:rFonts w:hint="eastAsia"/>
                <w:bCs/>
                <w:color w:val="08090C"/>
                <w:lang w:val="en-US" w:eastAsia="zh-CN"/>
              </w:rPr>
              <w:t>Whether the incident happens in peak-time.</w:t>
            </w:r>
          </w:p>
        </w:tc>
      </w:tr>
      <w:tr w:rsidR="004E3238" w14:paraId="278A906B" w14:textId="77777777">
        <w:trPr>
          <w:trHeight w:val="23"/>
        </w:trPr>
        <w:tc>
          <w:tcPr>
            <w:tcW w:w="0" w:type="auto"/>
            <w:tcBorders>
              <w:top w:val="single" w:sz="4" w:space="0" w:color="000000" w:themeColor="dark1"/>
              <w:left w:val="nil"/>
              <w:bottom w:val="single" w:sz="4" w:space="0" w:color="000000" w:themeColor="dark1"/>
              <w:right w:val="single" w:sz="4" w:space="0" w:color="000000" w:themeColor="dark1"/>
              <w:tl2br w:val="nil"/>
              <w:tr2bl w:val="nil"/>
            </w:tcBorders>
            <w:shd w:val="clear" w:color="auto" w:fill="FFFFFF"/>
          </w:tcPr>
          <w:p w14:paraId="443B525A" w14:textId="77777777" w:rsidR="004E3238" w:rsidRDefault="00000000">
            <w:pPr>
              <w:spacing w:afterLines="0" w:after="0"/>
              <w:rPr>
                <w:bCs/>
                <w:color w:val="08090C"/>
                <w:lang w:val="en-US" w:eastAsia="zh-CN"/>
              </w:rPr>
            </w:pPr>
            <w:r>
              <w:rPr>
                <w:rFonts w:hint="eastAsia"/>
                <w:bCs/>
                <w:color w:val="08090C"/>
                <w:lang w:val="en-US" w:eastAsia="zh-CN"/>
              </w:rPr>
              <w:t>Season</w:t>
            </w:r>
          </w:p>
        </w:tc>
        <w:tc>
          <w:tcPr>
            <w:tcW w:w="0" w:type="auto"/>
            <w:vMerge/>
            <w:tcBorders>
              <w:top w:val="nil"/>
              <w:left w:val="single" w:sz="4" w:space="0" w:color="000000" w:themeColor="dark1"/>
              <w:bottom w:val="nil"/>
              <w:right w:val="single" w:sz="4" w:space="0" w:color="000000" w:themeColor="dark1"/>
              <w:tl2br w:val="nil"/>
              <w:tr2bl w:val="nil"/>
            </w:tcBorders>
            <w:shd w:val="clear" w:color="auto" w:fill="FFFFFF"/>
          </w:tcPr>
          <w:p w14:paraId="32D32448" w14:textId="77777777" w:rsidR="004E3238" w:rsidRDefault="004E3238">
            <w:pPr>
              <w:spacing w:afterLines="0" w:after="0"/>
              <w:rPr>
                <w:bCs/>
                <w:color w:val="08090C"/>
                <w:lang w:val="en-US" w:eastAsia="zh-CN"/>
              </w:rPr>
            </w:pPr>
          </w:p>
        </w:tc>
        <w:tc>
          <w:tcPr>
            <w:tcW w:w="0" w:type="auto"/>
            <w:tcBorders>
              <w:top w:val="single" w:sz="4" w:space="0" w:color="000000" w:themeColor="dark1"/>
              <w:left w:val="single" w:sz="4" w:space="0" w:color="000000" w:themeColor="dark1"/>
              <w:bottom w:val="single" w:sz="4" w:space="0" w:color="000000" w:themeColor="dark1"/>
              <w:right w:val="single" w:sz="4" w:space="0" w:color="000000" w:themeColor="dark1"/>
              <w:tl2br w:val="nil"/>
              <w:tr2bl w:val="nil"/>
            </w:tcBorders>
            <w:shd w:val="clear" w:color="auto" w:fill="FFFFFF"/>
          </w:tcPr>
          <w:p w14:paraId="6923B2F9" w14:textId="77777777" w:rsidR="004E3238" w:rsidRDefault="00000000">
            <w:pPr>
              <w:spacing w:afterLines="0" w:after="0"/>
              <w:rPr>
                <w:bCs/>
                <w:color w:val="08090C"/>
                <w:lang w:val="en-US" w:eastAsia="zh-CN"/>
              </w:rPr>
            </w:pPr>
            <w:r>
              <w:rPr>
                <w:rFonts w:hint="eastAsia"/>
                <w:bCs/>
                <w:color w:val="08090C"/>
                <w:lang w:val="en-US" w:eastAsia="zh-CN"/>
              </w:rPr>
              <w:t>Categorical</w:t>
            </w:r>
          </w:p>
        </w:tc>
        <w:tc>
          <w:tcPr>
            <w:tcW w:w="0" w:type="auto"/>
            <w:tcBorders>
              <w:top w:val="single" w:sz="4" w:space="0" w:color="000000" w:themeColor="dark1"/>
              <w:left w:val="single" w:sz="4" w:space="0" w:color="000000" w:themeColor="dark1"/>
              <w:bottom w:val="single" w:sz="4" w:space="0" w:color="000000" w:themeColor="dark1"/>
              <w:right w:val="nil"/>
              <w:tl2br w:val="nil"/>
              <w:tr2bl w:val="nil"/>
            </w:tcBorders>
            <w:shd w:val="clear" w:color="auto" w:fill="FFFFFF"/>
          </w:tcPr>
          <w:p w14:paraId="1995EBFA" w14:textId="77777777" w:rsidR="004E3238" w:rsidRDefault="00000000">
            <w:pPr>
              <w:spacing w:afterLines="0" w:after="0"/>
              <w:jc w:val="left"/>
              <w:rPr>
                <w:bCs/>
                <w:color w:val="08090C"/>
                <w:lang w:val="en-US" w:eastAsia="zh-CN"/>
              </w:rPr>
            </w:pPr>
            <w:r>
              <w:rPr>
                <w:rFonts w:hint="eastAsia"/>
                <w:bCs/>
                <w:color w:val="08090C"/>
                <w:lang w:val="en-US" w:eastAsia="zh-CN"/>
              </w:rPr>
              <w:t>Whether the incident happens in winter.</w:t>
            </w:r>
          </w:p>
        </w:tc>
      </w:tr>
      <w:tr w:rsidR="004E3238" w14:paraId="310BBFF1" w14:textId="77777777">
        <w:trPr>
          <w:trHeight w:val="23"/>
        </w:trPr>
        <w:tc>
          <w:tcPr>
            <w:tcW w:w="0" w:type="auto"/>
            <w:tcBorders>
              <w:top w:val="single" w:sz="4" w:space="0" w:color="000000" w:themeColor="dark1"/>
              <w:left w:val="nil"/>
              <w:bottom w:val="single" w:sz="4" w:space="0" w:color="000000" w:themeColor="dark1"/>
              <w:right w:val="single" w:sz="4" w:space="0" w:color="000000" w:themeColor="dark1"/>
              <w:tl2br w:val="nil"/>
              <w:tr2bl w:val="nil"/>
            </w:tcBorders>
            <w:shd w:val="clear" w:color="auto" w:fill="FFFFFF"/>
          </w:tcPr>
          <w:p w14:paraId="09D30E00" w14:textId="77777777" w:rsidR="004E3238" w:rsidRDefault="00000000">
            <w:pPr>
              <w:spacing w:afterLines="0" w:after="0"/>
              <w:rPr>
                <w:bCs/>
                <w:color w:val="08090C"/>
                <w:lang w:val="en-US" w:eastAsia="zh-CN"/>
              </w:rPr>
            </w:pPr>
            <w:r>
              <w:rPr>
                <w:rFonts w:hint="eastAsia"/>
                <w:bCs/>
                <w:color w:val="08090C"/>
                <w:lang w:val="en-US" w:eastAsia="zh-CN"/>
              </w:rPr>
              <w:t>False alarm</w:t>
            </w:r>
          </w:p>
        </w:tc>
        <w:tc>
          <w:tcPr>
            <w:tcW w:w="0" w:type="auto"/>
            <w:vMerge w:val="restart"/>
            <w:tcBorders>
              <w:top w:val="nil"/>
              <w:left w:val="single" w:sz="4" w:space="0" w:color="000000" w:themeColor="dark1"/>
              <w:bottom w:val="nil"/>
              <w:right w:val="single" w:sz="4" w:space="0" w:color="000000" w:themeColor="dark1"/>
              <w:tl2br w:val="nil"/>
              <w:tr2bl w:val="nil"/>
            </w:tcBorders>
            <w:shd w:val="clear" w:color="auto" w:fill="FFFFFF"/>
          </w:tcPr>
          <w:p w14:paraId="00CCC12A" w14:textId="77777777" w:rsidR="004E3238" w:rsidRDefault="00000000">
            <w:pPr>
              <w:spacing w:afterLines="0" w:after="0"/>
              <w:rPr>
                <w:bCs/>
                <w:color w:val="08090C"/>
                <w:lang w:val="en-US" w:eastAsia="zh-CN"/>
              </w:rPr>
            </w:pPr>
            <w:r>
              <w:rPr>
                <w:rFonts w:hint="eastAsia"/>
                <w:bCs/>
                <w:color w:val="08090C"/>
                <w:lang w:val="en-US" w:eastAsia="zh-CN"/>
              </w:rPr>
              <w:t>Incident types</w:t>
            </w:r>
          </w:p>
        </w:tc>
        <w:tc>
          <w:tcPr>
            <w:tcW w:w="0" w:type="auto"/>
            <w:tcBorders>
              <w:top w:val="single" w:sz="4" w:space="0" w:color="000000" w:themeColor="dark1"/>
              <w:left w:val="single" w:sz="4" w:space="0" w:color="000000" w:themeColor="dark1"/>
              <w:bottom w:val="single" w:sz="4" w:space="0" w:color="000000" w:themeColor="dark1"/>
              <w:right w:val="single" w:sz="4" w:space="0" w:color="000000" w:themeColor="dark1"/>
              <w:tl2br w:val="nil"/>
              <w:tr2bl w:val="nil"/>
            </w:tcBorders>
            <w:shd w:val="clear" w:color="auto" w:fill="FFFFFF"/>
          </w:tcPr>
          <w:p w14:paraId="4A1B0D59" w14:textId="77777777" w:rsidR="004E3238" w:rsidRDefault="00000000">
            <w:pPr>
              <w:spacing w:afterLines="0" w:after="0"/>
              <w:rPr>
                <w:bCs/>
                <w:color w:val="08090C"/>
                <w:lang w:val="en-US" w:eastAsia="zh-CN"/>
              </w:rPr>
            </w:pPr>
            <w:r>
              <w:rPr>
                <w:rFonts w:hint="eastAsia"/>
                <w:bCs/>
                <w:color w:val="08090C"/>
                <w:lang w:val="en-US" w:eastAsia="zh-CN"/>
              </w:rPr>
              <w:t>Categorical</w:t>
            </w:r>
          </w:p>
        </w:tc>
        <w:tc>
          <w:tcPr>
            <w:tcW w:w="0" w:type="auto"/>
            <w:tcBorders>
              <w:top w:val="single" w:sz="4" w:space="0" w:color="000000" w:themeColor="dark1"/>
              <w:left w:val="single" w:sz="4" w:space="0" w:color="000000" w:themeColor="dark1"/>
              <w:bottom w:val="single" w:sz="4" w:space="0" w:color="000000" w:themeColor="dark1"/>
              <w:right w:val="nil"/>
              <w:tl2br w:val="nil"/>
              <w:tr2bl w:val="nil"/>
            </w:tcBorders>
            <w:shd w:val="clear" w:color="auto" w:fill="FFFFFF"/>
          </w:tcPr>
          <w:p w14:paraId="0ADBE5CE" w14:textId="77777777" w:rsidR="004E3238" w:rsidRDefault="00000000">
            <w:pPr>
              <w:spacing w:afterLines="0" w:after="0"/>
              <w:jc w:val="left"/>
              <w:rPr>
                <w:bCs/>
                <w:color w:val="08090C"/>
                <w:lang w:val="en-US" w:eastAsia="zh-CN"/>
              </w:rPr>
            </w:pPr>
            <w:r>
              <w:rPr>
                <w:rFonts w:hint="eastAsia"/>
                <w:bCs/>
                <w:color w:val="08090C"/>
                <w:lang w:val="en-US" w:eastAsia="zh-CN"/>
              </w:rPr>
              <w:t>Whether the incident is false alarm or not</w:t>
            </w:r>
          </w:p>
        </w:tc>
      </w:tr>
      <w:tr w:rsidR="004E3238" w14:paraId="3F17A326" w14:textId="77777777">
        <w:trPr>
          <w:trHeight w:val="23"/>
        </w:trPr>
        <w:tc>
          <w:tcPr>
            <w:tcW w:w="0" w:type="auto"/>
            <w:tcBorders>
              <w:top w:val="single" w:sz="4" w:space="0" w:color="000000" w:themeColor="dark1"/>
              <w:left w:val="nil"/>
              <w:bottom w:val="single" w:sz="12" w:space="0" w:color="000000" w:themeColor="dark1"/>
              <w:right w:val="single" w:sz="4" w:space="0" w:color="000000" w:themeColor="dark1"/>
              <w:tl2br w:val="nil"/>
              <w:tr2bl w:val="nil"/>
            </w:tcBorders>
            <w:shd w:val="clear" w:color="auto" w:fill="FFFFFF"/>
          </w:tcPr>
          <w:p w14:paraId="2ACF4B8E" w14:textId="77777777" w:rsidR="004E3238" w:rsidRDefault="00000000">
            <w:pPr>
              <w:spacing w:afterLines="0" w:after="0"/>
              <w:rPr>
                <w:bCs/>
                <w:color w:val="08090C"/>
                <w:lang w:val="en-US" w:eastAsia="zh-CN"/>
              </w:rPr>
            </w:pPr>
            <w:r>
              <w:rPr>
                <w:rFonts w:hint="eastAsia"/>
                <w:bCs/>
                <w:color w:val="08090C"/>
                <w:lang w:val="en-US" w:eastAsia="zh-CN"/>
              </w:rPr>
              <w:t>Dwelling</w:t>
            </w:r>
          </w:p>
        </w:tc>
        <w:tc>
          <w:tcPr>
            <w:tcW w:w="0" w:type="auto"/>
            <w:vMerge/>
            <w:tcBorders>
              <w:top w:val="nil"/>
              <w:left w:val="single" w:sz="4" w:space="0" w:color="000000" w:themeColor="dark1"/>
              <w:bottom w:val="single" w:sz="12" w:space="0" w:color="000000" w:themeColor="dark1"/>
              <w:right w:val="single" w:sz="4" w:space="0" w:color="000000" w:themeColor="dark1"/>
              <w:tl2br w:val="nil"/>
              <w:tr2bl w:val="nil"/>
            </w:tcBorders>
            <w:shd w:val="clear" w:color="auto" w:fill="FFFFFF"/>
          </w:tcPr>
          <w:p w14:paraId="6D92599B" w14:textId="77777777" w:rsidR="004E3238" w:rsidRDefault="004E3238">
            <w:pPr>
              <w:spacing w:afterLines="0" w:after="0"/>
              <w:rPr>
                <w:bCs/>
                <w:color w:val="08090C"/>
                <w:lang w:val="en-US" w:eastAsia="zh-CN"/>
              </w:rPr>
            </w:pPr>
          </w:p>
        </w:tc>
        <w:tc>
          <w:tcPr>
            <w:tcW w:w="0" w:type="auto"/>
            <w:tcBorders>
              <w:top w:val="single" w:sz="4" w:space="0" w:color="000000" w:themeColor="dark1"/>
              <w:left w:val="single" w:sz="4" w:space="0" w:color="000000" w:themeColor="dark1"/>
              <w:bottom w:val="single" w:sz="12" w:space="0" w:color="000000" w:themeColor="dark1"/>
              <w:right w:val="single" w:sz="4" w:space="0" w:color="000000" w:themeColor="dark1"/>
              <w:tl2br w:val="nil"/>
              <w:tr2bl w:val="nil"/>
            </w:tcBorders>
            <w:shd w:val="clear" w:color="auto" w:fill="FFFFFF"/>
          </w:tcPr>
          <w:p w14:paraId="2284730A" w14:textId="77777777" w:rsidR="004E3238" w:rsidRDefault="00000000">
            <w:pPr>
              <w:spacing w:afterLines="0" w:after="0"/>
              <w:rPr>
                <w:bCs/>
                <w:color w:val="08090C"/>
                <w:lang w:val="en-US" w:eastAsia="zh-CN"/>
              </w:rPr>
            </w:pPr>
            <w:r>
              <w:rPr>
                <w:rFonts w:hint="eastAsia"/>
                <w:bCs/>
                <w:color w:val="08090C"/>
                <w:lang w:val="en-US" w:eastAsia="zh-CN"/>
              </w:rPr>
              <w:t>Categorical</w:t>
            </w:r>
          </w:p>
        </w:tc>
        <w:tc>
          <w:tcPr>
            <w:tcW w:w="0" w:type="auto"/>
            <w:tcBorders>
              <w:top w:val="single" w:sz="4" w:space="0" w:color="000000" w:themeColor="dark1"/>
              <w:left w:val="single" w:sz="4" w:space="0" w:color="000000" w:themeColor="dark1"/>
              <w:bottom w:val="single" w:sz="12" w:space="0" w:color="000000" w:themeColor="dark1"/>
              <w:right w:val="nil"/>
              <w:tl2br w:val="nil"/>
              <w:tr2bl w:val="nil"/>
            </w:tcBorders>
            <w:shd w:val="clear" w:color="auto" w:fill="FFFFFF"/>
          </w:tcPr>
          <w:p w14:paraId="4E3E177B" w14:textId="77777777" w:rsidR="004E3238" w:rsidRDefault="00000000">
            <w:pPr>
              <w:spacing w:afterLines="0" w:after="0"/>
              <w:jc w:val="left"/>
              <w:rPr>
                <w:bCs/>
                <w:color w:val="08090C"/>
                <w:lang w:val="en-US" w:eastAsia="zh-CN"/>
              </w:rPr>
            </w:pPr>
            <w:r>
              <w:rPr>
                <w:rFonts w:hint="eastAsia"/>
                <w:bCs/>
                <w:color w:val="08090C"/>
                <w:lang w:val="en-US" w:eastAsia="zh-CN"/>
              </w:rPr>
              <w:t>Whether the incident happens in dwellings</w:t>
            </w:r>
          </w:p>
        </w:tc>
      </w:tr>
      <w:bookmarkEnd w:id="0"/>
    </w:tbl>
    <w:p w14:paraId="08DABE00" w14:textId="77777777" w:rsidR="004E3238" w:rsidRDefault="004E3238">
      <w:pPr>
        <w:spacing w:after="240"/>
        <w:rPr>
          <w:bCs/>
          <w:lang w:eastAsia="zh-CN"/>
        </w:rPr>
      </w:pPr>
    </w:p>
    <w:p w14:paraId="4AB7CDA2" w14:textId="77777777" w:rsidR="004E3238" w:rsidRDefault="00000000">
      <w:pPr>
        <w:spacing w:after="240"/>
        <w:jc w:val="center"/>
        <w:rPr>
          <w:rFonts w:ascii="Delights" w:eastAsia="Lucida Casual Regular" w:hAnsi="Delights" w:cs="Delights"/>
          <w:lang w:eastAsia="zh-CN"/>
        </w:rPr>
      </w:pPr>
      <w:r>
        <w:rPr>
          <w:rFonts w:hint="eastAsia"/>
          <w:noProof/>
          <w:lang w:eastAsia="zh-CN"/>
        </w:rPr>
        <w:drawing>
          <wp:inline distT="0" distB="0" distL="114300" distR="114300" wp14:anchorId="0486B86C" wp14:editId="3F5DB7A3">
            <wp:extent cx="5687695" cy="1742440"/>
            <wp:effectExtent l="0" t="0" r="8255" b="635"/>
            <wp:docPr id="26" name="图片 26"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output"/>
                    <pic:cNvPicPr>
                      <a:picLocks noChangeAspect="1"/>
                    </pic:cNvPicPr>
                  </pic:nvPicPr>
                  <pic:blipFill>
                    <a:blip r:embed="rId12"/>
                    <a:stretch>
                      <a:fillRect/>
                    </a:stretch>
                  </pic:blipFill>
                  <pic:spPr>
                    <a:xfrm>
                      <a:off x="0" y="0"/>
                      <a:ext cx="5687695" cy="1742440"/>
                    </a:xfrm>
                    <a:prstGeom prst="rect">
                      <a:avLst/>
                    </a:prstGeom>
                  </pic:spPr>
                </pic:pic>
              </a:graphicData>
            </a:graphic>
          </wp:inline>
        </w:drawing>
      </w:r>
    </w:p>
    <w:p w14:paraId="08588C35" w14:textId="40EEC060" w:rsidR="004E3238" w:rsidRDefault="00000000">
      <w:pPr>
        <w:pStyle w:val="Caption"/>
        <w:spacing w:after="240"/>
        <w:rPr>
          <w:lang w:val="en-US" w:eastAsia="zh-CN"/>
        </w:rPr>
      </w:pPr>
      <w:r>
        <w:rPr>
          <w:b/>
          <w:bCs/>
        </w:rPr>
        <w:lastRenderedPageBreak/>
        <w:t xml:space="preserve">Figure </w:t>
      </w:r>
      <w:r>
        <w:rPr>
          <w:b/>
          <w:bCs/>
        </w:rPr>
        <w:fldChar w:fldCharType="begin"/>
      </w:r>
      <w:r>
        <w:rPr>
          <w:b/>
          <w:bCs/>
        </w:rPr>
        <w:instrText xml:space="preserve"> SEQ Figure \* ARABIC </w:instrText>
      </w:r>
      <w:r>
        <w:rPr>
          <w:b/>
          <w:bCs/>
        </w:rPr>
        <w:fldChar w:fldCharType="separate"/>
      </w:r>
      <w:r w:rsidR="004A1E94">
        <w:rPr>
          <w:b/>
          <w:bCs/>
          <w:noProof/>
        </w:rPr>
        <w:t>2</w:t>
      </w:r>
      <w:r>
        <w:rPr>
          <w:b/>
          <w:bCs/>
        </w:rPr>
        <w:fldChar w:fldCharType="end"/>
      </w:r>
      <w:r>
        <w:rPr>
          <w:rFonts w:hint="eastAsia"/>
          <w:lang w:val="en-US" w:eastAsia="zh-CN"/>
        </w:rPr>
        <w:t xml:space="preserve"> </w:t>
      </w:r>
      <w:r>
        <w:rPr>
          <w:rFonts w:hint="eastAsia"/>
          <w:szCs w:val="22"/>
          <w:lang w:val="en-US" w:eastAsia="zh-CN"/>
        </w:rPr>
        <w:t>Distribution of Variables</w:t>
      </w:r>
    </w:p>
    <w:p w14:paraId="48078440" w14:textId="77777777" w:rsidR="004E3238" w:rsidRDefault="00000000">
      <w:pPr>
        <w:pStyle w:val="Heading2"/>
        <w:numPr>
          <w:ilvl w:val="1"/>
          <w:numId w:val="1"/>
        </w:numPr>
        <w:spacing w:after="240"/>
        <w:rPr>
          <w:lang w:val="en-US" w:eastAsia="zh-CN"/>
        </w:rPr>
      </w:pPr>
      <w:r>
        <w:rPr>
          <w:rFonts w:hint="eastAsia"/>
          <w:lang w:val="en-US" w:eastAsia="zh-CN"/>
        </w:rPr>
        <w:t>Methods and Models</w:t>
      </w:r>
    </w:p>
    <w:p w14:paraId="63697186" w14:textId="77777777" w:rsidR="004E3238" w:rsidRDefault="00000000">
      <w:pPr>
        <w:pStyle w:val="NormalWeb"/>
        <w:widowControl/>
        <w:spacing w:after="240"/>
        <w:rPr>
          <w:sz w:val="22"/>
        </w:rPr>
      </w:pPr>
      <w:r>
        <w:rPr>
          <w:sz w:val="22"/>
        </w:rPr>
        <w:t xml:space="preserve">To analyze differences in fire response times across London boroughs, </w:t>
      </w:r>
      <w:r>
        <w:rPr>
          <w:rFonts w:hint="eastAsia"/>
          <w:sz w:val="22"/>
        </w:rPr>
        <w:t>we choose</w:t>
      </w:r>
      <w:r>
        <w:rPr>
          <w:sz w:val="22"/>
        </w:rPr>
        <w:t xml:space="preserve"> ANOVA </w:t>
      </w:r>
      <w:r>
        <w:rPr>
          <w:rFonts w:hint="eastAsia"/>
          <w:sz w:val="22"/>
        </w:rPr>
        <w:t>to test whether</w:t>
      </w:r>
      <w:r>
        <w:rPr>
          <w:sz w:val="22"/>
        </w:rPr>
        <w:t xml:space="preserve"> there </w:t>
      </w:r>
      <w:r>
        <w:rPr>
          <w:rFonts w:hint="eastAsia"/>
          <w:sz w:val="22"/>
        </w:rPr>
        <w:t xml:space="preserve">is </w:t>
      </w:r>
      <w:r>
        <w:rPr>
          <w:sz w:val="22"/>
        </w:rPr>
        <w:t>a significant difference in the mean</w:t>
      </w:r>
      <w:r>
        <w:rPr>
          <w:rFonts w:hint="eastAsia"/>
          <w:sz w:val="22"/>
        </w:rPr>
        <w:t xml:space="preserve"> response time.</w:t>
      </w:r>
      <w:r>
        <w:rPr>
          <w:sz w:val="22"/>
        </w:rPr>
        <w:t xml:space="preserve"> </w:t>
      </w:r>
      <w:r>
        <w:rPr>
          <w:rFonts w:hint="eastAsia"/>
          <w:sz w:val="22"/>
        </w:rPr>
        <w:t>F</w:t>
      </w:r>
      <w:r>
        <w:rPr>
          <w:sz w:val="22"/>
        </w:rPr>
        <w:t xml:space="preserve">ollowed by a Tukey HSD test </w:t>
      </w:r>
      <w:r>
        <w:rPr>
          <w:rFonts w:hint="eastAsia"/>
          <w:sz w:val="22"/>
        </w:rPr>
        <w:t xml:space="preserve">and T-test, </w:t>
      </w:r>
      <w:r>
        <w:rPr>
          <w:sz w:val="22"/>
        </w:rPr>
        <w:t xml:space="preserve">significant results (p &lt; 0.05) </w:t>
      </w:r>
      <w:r>
        <w:rPr>
          <w:rFonts w:hint="eastAsia"/>
          <w:sz w:val="22"/>
        </w:rPr>
        <w:t xml:space="preserve">can help to </w:t>
      </w:r>
      <w:r>
        <w:rPr>
          <w:sz w:val="22"/>
        </w:rPr>
        <w:t>identify specific borough differences.</w:t>
      </w:r>
    </w:p>
    <w:p w14:paraId="5F351F8F" w14:textId="77777777" w:rsidR="004E3238" w:rsidRDefault="00000000">
      <w:pPr>
        <w:spacing w:after="240"/>
        <w:rPr>
          <w:lang w:val="en-US" w:eastAsia="zh-CN"/>
        </w:rPr>
      </w:pPr>
      <w:r>
        <w:rPr>
          <w:rFonts w:hint="eastAsia"/>
          <w:lang w:val="en-US" w:eastAsia="zh-CN"/>
        </w:rPr>
        <w:t xml:space="preserve">In order to have a deeper understanding of the factors, influence in different groups and how they differ from areas, this report tried </w:t>
      </w:r>
      <w:r>
        <w:rPr>
          <w:rFonts w:hint="eastAsia"/>
          <w:i/>
          <w:iCs/>
          <w:lang w:val="en-US" w:eastAsia="zh-CN"/>
        </w:rPr>
        <w:t>Linear</w:t>
      </w:r>
      <w:r>
        <w:rPr>
          <w:rFonts w:hint="eastAsia"/>
          <w:lang w:val="en-US" w:eastAsia="zh-CN"/>
        </w:rPr>
        <w:t xml:space="preserve"> </w:t>
      </w:r>
      <w:r>
        <w:rPr>
          <w:rFonts w:hint="eastAsia"/>
          <w:i/>
          <w:iCs/>
          <w:lang w:val="en-US" w:eastAsia="zh-CN"/>
        </w:rPr>
        <w:t>Mixed-Effects Model</w:t>
      </w:r>
      <w:r>
        <w:rPr>
          <w:rFonts w:hint="eastAsia"/>
          <w:lang w:val="en-US" w:eastAsia="zh-CN"/>
        </w:rPr>
        <w:t xml:space="preserve"> </w:t>
      </w:r>
      <w:r>
        <w:rPr>
          <w:lang w:val="en-US" w:eastAsia="zh-CN"/>
        </w:rPr>
        <w:t>regression (</w:t>
      </w:r>
      <w:r>
        <w:rPr>
          <w:rFonts w:hint="eastAsia"/>
          <w:lang w:val="en-US" w:eastAsia="zh-CN"/>
        </w:rPr>
        <w:t>LMM).</w:t>
      </w:r>
    </w:p>
    <w:p w14:paraId="140890C9" w14:textId="77777777" w:rsidR="004E3238" w:rsidRDefault="00000000">
      <w:pPr>
        <w:spacing w:after="240"/>
        <w:rPr>
          <w:lang w:val="en-US" w:eastAsia="zh-CN"/>
        </w:rPr>
      </w:pPr>
      <w:r>
        <w:rPr>
          <w:rFonts w:hint="eastAsia"/>
          <w:lang w:val="en-US" w:eastAsia="zh-CN"/>
        </w:rPr>
        <w:t xml:space="preserve">Mixed-Effects Model is a statistical method widely used in processing hierarchical data, which can estimate fixed effects and random effects at the same time. Fixed effects measure the global variables, while random effects capture variability between groups or individuals and help describe non-independence in the data </w:t>
      </w:r>
      <w:r>
        <w:rPr>
          <w:lang w:val="en-US" w:eastAsia="zh-CN"/>
        </w:rPr>
        <w:fldChar w:fldCharType="begin"/>
      </w:r>
      <w:r>
        <w:rPr>
          <w:lang w:val="en-US" w:eastAsia="zh-CN"/>
        </w:rPr>
        <w:instrText xml:space="preserve"> ADDIN ZOTERO_ITEM CSL_CITATION {"citationID":"V5i0f3C4","properties":{"formattedCitation":"(Gelman and Hill, 2006)","plainCitation":"(Gelman and Hill, 2006)","noteIndex":0},"citationItems":[{"id":396,"uris":["http://zotero.org/users/15272394/items/4WJLEV6P"],"itemData":{"id":396,"type":"book","abstract":"Data Analysis Using Regression and Multilevel/Hierarchical Models, first published in 2007,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throughout.","language":"en","note":"ISBN: 9780511790942\npublisher: Cambridge University Press\nDOI: 10.1017/CBO9780511790942","title":"Data Analysis Using Regression and Multilevel/Hierarchical Models","URL":"https://www.cambridge.org/highereducation/books/data-analysis-using-regression-and-multilevel-hierarchical-models/32A29531C7FD730C3A68951A17C9D983","author":[{"family":"Gelman","given":"Andrew"},{"family":"Hill","given":"Jennifer"}],"accessed":{"date-parts":[["2025",1,8]]},"issued":{"date-parts":[["2006",12,18]]},"citation-key":"gelmanDataAnalysisUsing2006"}}],"schema":"https://github.com/citation-style-language/schema/raw/master/csl-citation.json"} </w:instrText>
      </w:r>
      <w:r>
        <w:rPr>
          <w:lang w:val="en-US" w:eastAsia="zh-CN"/>
        </w:rPr>
        <w:fldChar w:fldCharType="separate"/>
      </w:r>
      <w:r>
        <w:t>(Gelman and Hill, 2006)</w:t>
      </w:r>
      <w:r>
        <w:rPr>
          <w:lang w:val="en-US" w:eastAsia="zh-CN"/>
        </w:rPr>
        <w:fldChar w:fldCharType="end"/>
      </w:r>
      <w:r>
        <w:rPr>
          <w:rFonts w:hint="eastAsia"/>
          <w:lang w:val="en-US" w:eastAsia="zh-CN"/>
        </w:rPr>
        <w:t>.</w:t>
      </w:r>
    </w:p>
    <w:p w14:paraId="27A72EB6" w14:textId="77777777" w:rsidR="004E3238" w:rsidRDefault="00000000">
      <w:pPr>
        <w:spacing w:after="240"/>
        <w:rPr>
          <w:lang w:val="en-US" w:eastAsia="zh-CN"/>
        </w:rPr>
      </w:pPr>
      <w:r>
        <w:rPr>
          <w:rFonts w:hint="eastAsia"/>
          <w:lang w:val="en-US" w:eastAsia="zh-CN"/>
        </w:rPr>
        <w:t>Thus, it allows for the estimation of both fixed effects such as income factors and random effects such as borough groups. By incorporating these random effects, the model captures spatial heterogeneity in response times across boroughs.</w:t>
      </w:r>
    </w:p>
    <w:p w14:paraId="53B7BEBA" w14:textId="77777777" w:rsidR="004E3238" w:rsidRDefault="00000000">
      <w:pPr>
        <w:pStyle w:val="Heading1"/>
        <w:spacing w:after="240"/>
        <w:rPr>
          <w:lang w:val="en-US" w:eastAsia="zh-CN"/>
        </w:rPr>
      </w:pPr>
      <w:r>
        <w:rPr>
          <w:rFonts w:hint="eastAsia"/>
          <w:lang w:val="en-US" w:eastAsia="zh-CN"/>
        </w:rPr>
        <w:t>Results</w:t>
      </w:r>
    </w:p>
    <w:p w14:paraId="4B1CD1C4" w14:textId="77777777" w:rsidR="004E3238" w:rsidRDefault="00000000">
      <w:pPr>
        <w:pStyle w:val="Heading2"/>
        <w:numPr>
          <w:ilvl w:val="1"/>
          <w:numId w:val="1"/>
        </w:numPr>
        <w:spacing w:after="240"/>
        <w:rPr>
          <w:lang w:val="en-US" w:eastAsia="zh-CN"/>
        </w:rPr>
      </w:pPr>
      <w:r>
        <w:rPr>
          <w:rFonts w:hint="eastAsia"/>
          <w:lang w:val="en-US" w:eastAsia="zh-CN"/>
        </w:rPr>
        <w:t>Differences and Patterns between Boroughs</w:t>
      </w:r>
    </w:p>
    <w:p w14:paraId="2BA83122" w14:textId="322AA7E1" w:rsidR="004E3238" w:rsidRDefault="00000000">
      <w:pPr>
        <w:spacing w:after="240"/>
        <w:rPr>
          <w:lang w:val="en-US" w:eastAsia="zh-CN"/>
        </w:rPr>
      </w:pPr>
      <w:r>
        <w:rPr>
          <w:rFonts w:hint="eastAsia"/>
          <w:b/>
          <w:bCs/>
          <w:lang w:val="en-US" w:eastAsia="zh-CN"/>
        </w:rPr>
        <w:t>Fig 3</w:t>
      </w:r>
      <w:r>
        <w:rPr>
          <w:rFonts w:hint="eastAsia"/>
          <w:lang w:val="en-US" w:eastAsia="zh-CN"/>
        </w:rPr>
        <w:t xml:space="preserve"> presents the geographical distribution of average fire response times across London. The ANOVA test (F-statistic: 936.99, P-value: 0.0 &lt; 0.05) rejects the null hypothesis, indicating significant differences in response times between boroughs. A Tukey HSD test (</w:t>
      </w:r>
      <w:r>
        <w:rPr>
          <w:rFonts w:hint="eastAsia"/>
          <w:b/>
          <w:bCs/>
          <w:lang w:val="en-US" w:eastAsia="zh-CN"/>
        </w:rPr>
        <w:t>Fig 4</w:t>
      </w:r>
      <w:r>
        <w:rPr>
          <w:rFonts w:hint="eastAsia"/>
          <w:lang w:val="en-US" w:eastAsia="zh-CN"/>
        </w:rPr>
        <w:t xml:space="preserve">) </w:t>
      </w:r>
      <w:r w:rsidR="00D270A7">
        <w:rPr>
          <w:rFonts w:hint="eastAsia"/>
          <w:lang w:val="en-US" w:eastAsia="zh-CN"/>
        </w:rPr>
        <w:t>shows</w:t>
      </w:r>
      <w:r>
        <w:rPr>
          <w:rFonts w:hint="eastAsia"/>
          <w:lang w:val="en-US" w:eastAsia="zh-CN"/>
        </w:rPr>
        <w:t xml:space="preserve"> notable differences in response times for areas like the City of London, Kensington and Chelsea, and Tower Hamlets, while differences between boroughs like Barking and Dagenham and Barnet are minimal. Inner London demonstrates more efficient services, whereas fringe areas, such as Hillingdon, show higher response times.</w:t>
      </w:r>
    </w:p>
    <w:p w14:paraId="6E71B286" w14:textId="77777777" w:rsidR="004E3238" w:rsidRDefault="00000000">
      <w:pPr>
        <w:spacing w:after="240"/>
        <w:jc w:val="center"/>
        <w:rPr>
          <w:lang w:val="en-US" w:eastAsia="zh-CN"/>
        </w:rPr>
      </w:pPr>
      <w:r>
        <w:rPr>
          <w:noProof/>
        </w:rPr>
        <w:drawing>
          <wp:inline distT="0" distB="0" distL="114300" distR="114300" wp14:anchorId="095ACF18" wp14:editId="7BC78E40">
            <wp:extent cx="3599815" cy="2336165"/>
            <wp:effectExtent l="0" t="0" r="635" b="6985"/>
            <wp:docPr id="44"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1"/>
                    <pic:cNvPicPr>
                      <a:picLocks noChangeAspect="1"/>
                    </pic:cNvPicPr>
                  </pic:nvPicPr>
                  <pic:blipFill>
                    <a:blip r:embed="rId13"/>
                    <a:stretch>
                      <a:fillRect/>
                    </a:stretch>
                  </pic:blipFill>
                  <pic:spPr>
                    <a:xfrm>
                      <a:off x="0" y="0"/>
                      <a:ext cx="3599815" cy="2336165"/>
                    </a:xfrm>
                    <a:prstGeom prst="rect">
                      <a:avLst/>
                    </a:prstGeom>
                    <a:noFill/>
                    <a:ln>
                      <a:noFill/>
                    </a:ln>
                  </pic:spPr>
                </pic:pic>
              </a:graphicData>
            </a:graphic>
          </wp:inline>
        </w:drawing>
      </w:r>
    </w:p>
    <w:p w14:paraId="1ADAC255" w14:textId="2D4FF100" w:rsidR="004E3238" w:rsidRDefault="00000000">
      <w:pPr>
        <w:pStyle w:val="Caption"/>
        <w:spacing w:after="240"/>
        <w:rPr>
          <w:lang w:val="en-US" w:eastAsia="zh-CN"/>
        </w:rPr>
      </w:pPr>
      <w:r>
        <w:rPr>
          <w:b/>
          <w:bCs/>
        </w:rPr>
        <w:t xml:space="preserve">Figure </w:t>
      </w:r>
      <w:r>
        <w:rPr>
          <w:b/>
          <w:bCs/>
        </w:rPr>
        <w:fldChar w:fldCharType="begin"/>
      </w:r>
      <w:r>
        <w:rPr>
          <w:b/>
          <w:bCs/>
        </w:rPr>
        <w:instrText xml:space="preserve"> SEQ Figure \* ARABIC </w:instrText>
      </w:r>
      <w:r>
        <w:rPr>
          <w:b/>
          <w:bCs/>
        </w:rPr>
        <w:fldChar w:fldCharType="separate"/>
      </w:r>
      <w:r w:rsidR="004A1E94">
        <w:rPr>
          <w:b/>
          <w:bCs/>
          <w:noProof/>
        </w:rPr>
        <w:t>3</w:t>
      </w:r>
      <w:r>
        <w:rPr>
          <w:b/>
          <w:bCs/>
        </w:rPr>
        <w:fldChar w:fldCharType="end"/>
      </w:r>
      <w:r>
        <w:rPr>
          <w:rFonts w:hint="eastAsia"/>
          <w:lang w:val="en-US" w:eastAsia="zh-CN"/>
        </w:rPr>
        <w:t xml:space="preserve"> Average Fire Response Time by Boroughs in London</w:t>
      </w:r>
    </w:p>
    <w:p w14:paraId="555DEFE6" w14:textId="77777777" w:rsidR="004E3238" w:rsidRDefault="00000000">
      <w:pPr>
        <w:spacing w:after="240"/>
        <w:jc w:val="center"/>
      </w:pPr>
      <w:r>
        <w:rPr>
          <w:noProof/>
        </w:rPr>
        <w:lastRenderedPageBreak/>
        <w:drawing>
          <wp:inline distT="0" distB="0" distL="114300" distR="114300" wp14:anchorId="31A938D8" wp14:editId="43F6793B">
            <wp:extent cx="3599815" cy="1875790"/>
            <wp:effectExtent l="0" t="0" r="635" b="63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4"/>
                    <a:stretch>
                      <a:fillRect/>
                    </a:stretch>
                  </pic:blipFill>
                  <pic:spPr>
                    <a:xfrm>
                      <a:off x="0" y="0"/>
                      <a:ext cx="3599815" cy="1875790"/>
                    </a:xfrm>
                    <a:prstGeom prst="rect">
                      <a:avLst/>
                    </a:prstGeom>
                    <a:noFill/>
                    <a:ln>
                      <a:noFill/>
                    </a:ln>
                  </pic:spPr>
                </pic:pic>
              </a:graphicData>
            </a:graphic>
          </wp:inline>
        </w:drawing>
      </w:r>
    </w:p>
    <w:p w14:paraId="0FC92D2A" w14:textId="50B04D94" w:rsidR="004E3238" w:rsidRDefault="00000000">
      <w:pPr>
        <w:pStyle w:val="Caption"/>
        <w:spacing w:after="240"/>
        <w:rPr>
          <w:lang w:val="en-US" w:eastAsia="zh-CN"/>
        </w:rPr>
      </w:pPr>
      <w:r>
        <w:rPr>
          <w:b/>
          <w:bCs/>
        </w:rPr>
        <w:t xml:space="preserve">Figure </w:t>
      </w:r>
      <w:r>
        <w:rPr>
          <w:b/>
          <w:bCs/>
        </w:rPr>
        <w:fldChar w:fldCharType="begin"/>
      </w:r>
      <w:r>
        <w:rPr>
          <w:b/>
          <w:bCs/>
        </w:rPr>
        <w:instrText xml:space="preserve"> SEQ Figure \* ARABIC </w:instrText>
      </w:r>
      <w:r>
        <w:rPr>
          <w:b/>
          <w:bCs/>
        </w:rPr>
        <w:fldChar w:fldCharType="separate"/>
      </w:r>
      <w:r w:rsidR="004A1E94">
        <w:rPr>
          <w:b/>
          <w:bCs/>
          <w:noProof/>
        </w:rPr>
        <w:t>4</w:t>
      </w:r>
      <w:r>
        <w:rPr>
          <w:b/>
          <w:bCs/>
        </w:rPr>
        <w:fldChar w:fldCharType="end"/>
      </w:r>
      <w:r>
        <w:rPr>
          <w:rFonts w:hint="eastAsia"/>
          <w:lang w:val="en-US" w:eastAsia="zh-CN"/>
        </w:rPr>
        <w:t xml:space="preserve"> Tukey HSD Result</w:t>
      </w:r>
    </w:p>
    <w:p w14:paraId="33D6593C" w14:textId="77777777" w:rsidR="004E3238" w:rsidRDefault="00000000">
      <w:pPr>
        <w:spacing w:after="240"/>
        <w:rPr>
          <w:lang w:val="en-US" w:eastAsia="zh-CN"/>
        </w:rPr>
      </w:pPr>
      <w:r>
        <w:rPr>
          <w:rFonts w:hint="eastAsia"/>
          <w:lang w:val="en-US" w:eastAsia="zh-CN"/>
        </w:rPr>
        <w:t xml:space="preserve">According to the Office for National Statistics, boroughs are divided London into Inner London and Outer London. A T-test on the response times for all fire incidents recorded in both regions. The results show as in </w:t>
      </w:r>
      <w:r>
        <w:rPr>
          <w:rFonts w:hint="eastAsia"/>
          <w:b/>
          <w:bCs/>
          <w:lang w:val="en-US" w:eastAsia="zh-CN"/>
        </w:rPr>
        <w:t xml:space="preserve">Table 2, </w:t>
      </w:r>
      <w:r>
        <w:rPr>
          <w:rFonts w:hint="eastAsia"/>
          <w:lang w:val="en-US" w:eastAsia="zh-CN"/>
        </w:rPr>
        <w:t xml:space="preserve">the distribution of two different regions </w:t>
      </w:r>
      <w:r>
        <w:rPr>
          <w:lang w:val="en-US" w:eastAsia="zh-CN"/>
        </w:rPr>
        <w:t>is</w:t>
      </w:r>
      <w:r>
        <w:rPr>
          <w:rFonts w:hint="eastAsia"/>
          <w:lang w:val="en-US" w:eastAsia="zh-CN"/>
        </w:rPr>
        <w:t xml:space="preserve"> showed in</w:t>
      </w:r>
      <w:r>
        <w:rPr>
          <w:rFonts w:hint="eastAsia"/>
          <w:b/>
          <w:bCs/>
          <w:lang w:val="en-US" w:eastAsia="zh-CN"/>
        </w:rPr>
        <w:t xml:space="preserve"> Table 3 </w:t>
      </w:r>
      <w:r>
        <w:rPr>
          <w:rFonts w:hint="eastAsia"/>
          <w:lang w:val="en-US" w:eastAsia="zh-CN"/>
        </w:rPr>
        <w:t>and</w:t>
      </w:r>
      <w:r>
        <w:rPr>
          <w:rFonts w:hint="eastAsia"/>
          <w:b/>
          <w:bCs/>
          <w:lang w:val="en-US" w:eastAsia="zh-CN"/>
        </w:rPr>
        <w:t xml:space="preserve"> Fig 5</w:t>
      </w:r>
      <w:r>
        <w:rPr>
          <w:rFonts w:hint="eastAsia"/>
          <w:lang w:val="en-US" w:eastAsia="zh-CN"/>
        </w:rPr>
        <w:t>. Given the extremely small p-value, null hypothesis of no significant difference in response times between Inner and Outer London, thereby indicating a statistically significant difference in response times between the two regions, suggesting better transportation, resource allocation, and service density in inner London, while outer London face potential service imbalances.</w:t>
      </w:r>
    </w:p>
    <w:p w14:paraId="412A1662" w14:textId="77777777" w:rsidR="004E3238" w:rsidRDefault="00000000">
      <w:pPr>
        <w:spacing w:after="240"/>
        <w:rPr>
          <w:lang w:val="en-US" w:eastAsia="zh-CN"/>
        </w:rPr>
      </w:pPr>
      <w:r>
        <w:rPr>
          <w:rFonts w:hint="eastAsia"/>
          <w:lang w:val="en-US" w:eastAsia="zh-CN"/>
        </w:rPr>
        <w:t>However, the value of Cohen's d (d=</w:t>
      </w:r>
      <w:r>
        <w:rPr>
          <w:rFonts w:hint="eastAsia"/>
          <w:lang w:val="en-US" w:eastAsia="zh-CN"/>
        </w:rPr>
        <w:t>−</w:t>
      </w:r>
      <w:r>
        <w:rPr>
          <w:rFonts w:hint="eastAsia"/>
          <w:lang w:val="en-US" w:eastAsia="zh-CN"/>
        </w:rPr>
        <w:t>0.347) indicates a small to moderate practical significance. This suggests that while the difference is statistically detectable due to the large sample size, the practical impact may be limited. Thus, further investigation is needed.</w:t>
      </w:r>
    </w:p>
    <w:p w14:paraId="06A9814D" w14:textId="571F90F3" w:rsidR="004E3238" w:rsidRDefault="00000000">
      <w:pPr>
        <w:pStyle w:val="Caption"/>
        <w:spacing w:before="0" w:afterLines="0" w:after="0"/>
        <w:rPr>
          <w:lang w:val="en-US" w:eastAsia="zh-CN"/>
        </w:rPr>
      </w:pPr>
      <w:r>
        <w:rPr>
          <w:b/>
          <w:bCs/>
        </w:rPr>
        <w:t xml:space="preserve">Table </w:t>
      </w:r>
      <w:r>
        <w:rPr>
          <w:b/>
          <w:bCs/>
        </w:rPr>
        <w:fldChar w:fldCharType="begin"/>
      </w:r>
      <w:r>
        <w:rPr>
          <w:b/>
          <w:bCs/>
        </w:rPr>
        <w:instrText xml:space="preserve"> SEQ Table \* ARABIC </w:instrText>
      </w:r>
      <w:r>
        <w:rPr>
          <w:b/>
          <w:bCs/>
        </w:rPr>
        <w:fldChar w:fldCharType="separate"/>
      </w:r>
      <w:r w:rsidR="004A1E94">
        <w:rPr>
          <w:b/>
          <w:bCs/>
          <w:noProof/>
        </w:rPr>
        <w:t>2</w:t>
      </w:r>
      <w:r>
        <w:rPr>
          <w:b/>
          <w:bCs/>
        </w:rPr>
        <w:fldChar w:fldCharType="end"/>
      </w:r>
      <w:r>
        <w:rPr>
          <w:rFonts w:hint="eastAsia"/>
          <w:lang w:val="en-US" w:eastAsia="zh-CN"/>
        </w:rPr>
        <w:t xml:space="preserve"> T-Test Result</w:t>
      </w:r>
    </w:p>
    <w:tbl>
      <w:tblPr>
        <w:tblpPr w:leftFromText="180" w:rightFromText="180" w:vertAnchor="text" w:horzAnchor="margin" w:tblpX="1" w:tblpY="317"/>
        <w:tblW w:w="4998" w:type="pct"/>
        <w:tblLook w:val="04A0" w:firstRow="1" w:lastRow="0" w:firstColumn="1" w:lastColumn="0" w:noHBand="0" w:noVBand="1"/>
      </w:tblPr>
      <w:tblGrid>
        <w:gridCol w:w="2790"/>
        <w:gridCol w:w="2790"/>
        <w:gridCol w:w="1229"/>
        <w:gridCol w:w="1015"/>
        <w:gridCol w:w="1173"/>
      </w:tblGrid>
      <w:tr w:rsidR="004E3238" w14:paraId="0D7C859E" w14:textId="77777777">
        <w:trPr>
          <w:trHeight w:val="287"/>
        </w:trPr>
        <w:tc>
          <w:tcPr>
            <w:tcW w:w="1549" w:type="pct"/>
            <w:tcBorders>
              <w:top w:val="single" w:sz="12" w:space="0" w:color="000000" w:themeColor="dark1"/>
              <w:left w:val="nil"/>
              <w:bottom w:val="single" w:sz="6" w:space="0" w:color="000000" w:themeColor="dark1"/>
              <w:right w:val="single" w:sz="4" w:space="0" w:color="000000" w:themeColor="dark1"/>
            </w:tcBorders>
            <w:shd w:val="clear" w:color="auto" w:fill="FFFFFF"/>
          </w:tcPr>
          <w:p w14:paraId="2FD21654" w14:textId="77777777" w:rsidR="004E3238" w:rsidRDefault="00000000">
            <w:pPr>
              <w:spacing w:afterLines="0" w:after="0"/>
              <w:rPr>
                <w:bCs/>
                <w:color w:val="000000" w:themeColor="dark1"/>
                <w:lang w:val="en-US" w:eastAsia="zh-CN"/>
              </w:rPr>
            </w:pPr>
            <w:r>
              <w:rPr>
                <w:bCs/>
                <w:color w:val="000000" w:themeColor="dark1"/>
                <w:lang w:val="en-US" w:eastAsia="zh-CN"/>
              </w:rPr>
              <w:t>Inner London</w:t>
            </w:r>
            <w:r>
              <w:rPr>
                <w:rFonts w:hint="eastAsia"/>
                <w:bCs/>
                <w:color w:val="000000" w:themeColor="dark1"/>
                <w:lang w:val="en-US" w:eastAsia="zh-CN"/>
              </w:rPr>
              <w:t xml:space="preserve"> Sample Size</w:t>
            </w:r>
          </w:p>
        </w:tc>
        <w:tc>
          <w:tcPr>
            <w:tcW w:w="1549" w:type="pct"/>
            <w:tcBorders>
              <w:top w:val="single" w:sz="12" w:space="0" w:color="000000" w:themeColor="dark1"/>
              <w:left w:val="single" w:sz="4" w:space="0" w:color="000000" w:themeColor="dark1"/>
              <w:bottom w:val="single" w:sz="6" w:space="0" w:color="000000" w:themeColor="dark1"/>
              <w:right w:val="single" w:sz="4" w:space="0" w:color="000000" w:themeColor="dark1"/>
            </w:tcBorders>
            <w:shd w:val="clear" w:color="auto" w:fill="FFFFFF"/>
          </w:tcPr>
          <w:p w14:paraId="29AF6690" w14:textId="77777777" w:rsidR="004E3238" w:rsidRDefault="00000000">
            <w:pPr>
              <w:spacing w:afterLines="0" w:after="0"/>
              <w:rPr>
                <w:bCs/>
                <w:color w:val="000000" w:themeColor="dark1"/>
                <w:lang w:val="en-US" w:eastAsia="zh-CN"/>
              </w:rPr>
            </w:pPr>
            <w:r>
              <w:rPr>
                <w:bCs/>
                <w:color w:val="000000" w:themeColor="dark1"/>
                <w:lang w:val="en-US" w:eastAsia="zh-CN"/>
              </w:rPr>
              <w:t>Inner London</w:t>
            </w:r>
            <w:r>
              <w:rPr>
                <w:rFonts w:hint="eastAsia"/>
                <w:bCs/>
                <w:color w:val="000000" w:themeColor="dark1"/>
                <w:lang w:val="en-US" w:eastAsia="zh-CN"/>
              </w:rPr>
              <w:t xml:space="preserve"> Sample Size</w:t>
            </w:r>
          </w:p>
        </w:tc>
        <w:tc>
          <w:tcPr>
            <w:tcW w:w="683" w:type="pct"/>
            <w:tcBorders>
              <w:top w:val="single" w:sz="12" w:space="0" w:color="000000" w:themeColor="dark1"/>
              <w:left w:val="single" w:sz="4" w:space="0" w:color="000000" w:themeColor="dark1"/>
              <w:bottom w:val="single" w:sz="6" w:space="0" w:color="000000" w:themeColor="dark1"/>
              <w:right w:val="single" w:sz="4" w:space="0" w:color="000000" w:themeColor="dark1"/>
            </w:tcBorders>
            <w:shd w:val="clear" w:color="auto" w:fill="FFFFFF"/>
          </w:tcPr>
          <w:p w14:paraId="48FE782E" w14:textId="77777777" w:rsidR="004E3238" w:rsidRDefault="00000000">
            <w:pPr>
              <w:spacing w:afterLines="0" w:after="0"/>
              <w:rPr>
                <w:bCs/>
                <w:color w:val="000000" w:themeColor="dark1"/>
                <w:lang w:val="en-US" w:eastAsia="zh-CN"/>
              </w:rPr>
            </w:pPr>
            <w:r>
              <w:rPr>
                <w:bCs/>
                <w:color w:val="000000" w:themeColor="dark1"/>
                <w:lang w:val="en-US" w:eastAsia="zh-CN"/>
              </w:rPr>
              <w:t>T-Statistic</w:t>
            </w:r>
          </w:p>
        </w:tc>
        <w:tc>
          <w:tcPr>
            <w:tcW w:w="564" w:type="pct"/>
            <w:tcBorders>
              <w:top w:val="single" w:sz="12" w:space="0" w:color="000000" w:themeColor="dark1"/>
              <w:left w:val="single" w:sz="4" w:space="0" w:color="000000" w:themeColor="dark1"/>
              <w:bottom w:val="single" w:sz="6" w:space="0" w:color="000000" w:themeColor="dark1"/>
              <w:right w:val="single" w:sz="4" w:space="0" w:color="000000" w:themeColor="dark1"/>
            </w:tcBorders>
            <w:shd w:val="clear" w:color="auto" w:fill="FFFFFF"/>
          </w:tcPr>
          <w:p w14:paraId="65555CB1" w14:textId="77777777" w:rsidR="004E3238" w:rsidRDefault="00000000">
            <w:pPr>
              <w:spacing w:afterLines="0" w:after="0"/>
              <w:rPr>
                <w:bCs/>
                <w:color w:val="000000" w:themeColor="dark1"/>
                <w:lang w:val="en-US" w:eastAsia="zh-CN"/>
              </w:rPr>
            </w:pPr>
            <w:r>
              <w:rPr>
                <w:bCs/>
                <w:color w:val="000000" w:themeColor="dark1"/>
                <w:lang w:val="en-US" w:eastAsia="zh-CN"/>
              </w:rPr>
              <w:t>P-Value</w:t>
            </w:r>
          </w:p>
        </w:tc>
        <w:tc>
          <w:tcPr>
            <w:tcW w:w="652" w:type="pct"/>
            <w:tcBorders>
              <w:top w:val="single" w:sz="12" w:space="0" w:color="000000" w:themeColor="dark1"/>
              <w:left w:val="single" w:sz="4" w:space="0" w:color="000000" w:themeColor="dark1"/>
              <w:bottom w:val="single" w:sz="6" w:space="0" w:color="000000" w:themeColor="dark1"/>
              <w:right w:val="nil"/>
            </w:tcBorders>
            <w:shd w:val="clear" w:color="auto" w:fill="FFFFFF"/>
          </w:tcPr>
          <w:p w14:paraId="16D1E64B" w14:textId="77777777" w:rsidR="004E3238" w:rsidRDefault="00000000">
            <w:pPr>
              <w:spacing w:afterLines="0" w:after="0"/>
              <w:rPr>
                <w:bCs/>
                <w:color w:val="000000" w:themeColor="dark1"/>
                <w:lang w:val="en-US" w:eastAsia="zh-CN"/>
              </w:rPr>
            </w:pPr>
            <w:r>
              <w:rPr>
                <w:bCs/>
                <w:color w:val="000000" w:themeColor="dark1"/>
                <w:lang w:val="en-US" w:eastAsia="zh-CN"/>
              </w:rPr>
              <w:t>Cohen's d</w:t>
            </w:r>
          </w:p>
        </w:tc>
      </w:tr>
      <w:tr w:rsidR="004E3238" w14:paraId="24D016BA" w14:textId="77777777">
        <w:trPr>
          <w:trHeight w:val="90"/>
        </w:trPr>
        <w:tc>
          <w:tcPr>
            <w:tcW w:w="1549" w:type="pct"/>
            <w:tcBorders>
              <w:top w:val="single" w:sz="6" w:space="0" w:color="000000" w:themeColor="dark1"/>
              <w:left w:val="nil"/>
              <w:bottom w:val="single" w:sz="12" w:space="0" w:color="000000" w:themeColor="dark1"/>
              <w:right w:val="single" w:sz="4" w:space="0" w:color="000000" w:themeColor="dark1"/>
            </w:tcBorders>
            <w:shd w:val="clear" w:color="auto" w:fill="FFFFFF"/>
          </w:tcPr>
          <w:p w14:paraId="7D1EC4FA" w14:textId="77777777" w:rsidR="004E3238" w:rsidRDefault="00000000">
            <w:pPr>
              <w:spacing w:afterLines="0" w:after="0"/>
              <w:rPr>
                <w:color w:val="08090C"/>
                <w:lang w:val="en-US" w:eastAsia="zh-CN"/>
              </w:rPr>
            </w:pPr>
            <w:r>
              <w:rPr>
                <w:color w:val="08090C"/>
                <w:lang w:val="en-US" w:eastAsia="zh-CN"/>
              </w:rPr>
              <w:t>319,480</w:t>
            </w:r>
          </w:p>
        </w:tc>
        <w:tc>
          <w:tcPr>
            <w:tcW w:w="1549" w:type="pct"/>
            <w:tcBorders>
              <w:top w:val="single" w:sz="6" w:space="0" w:color="000000" w:themeColor="dark1"/>
              <w:left w:val="single" w:sz="4" w:space="0" w:color="000000" w:themeColor="dark1"/>
              <w:bottom w:val="single" w:sz="12" w:space="0" w:color="000000" w:themeColor="dark1"/>
              <w:right w:val="single" w:sz="4" w:space="0" w:color="000000" w:themeColor="dark1"/>
            </w:tcBorders>
            <w:shd w:val="clear" w:color="auto" w:fill="FFFFFF"/>
          </w:tcPr>
          <w:p w14:paraId="2077AF12" w14:textId="77777777" w:rsidR="004E3238" w:rsidRDefault="00000000">
            <w:pPr>
              <w:spacing w:afterLines="0" w:after="0"/>
              <w:rPr>
                <w:color w:val="08090C"/>
                <w:lang w:val="en-US" w:eastAsia="zh-CN"/>
              </w:rPr>
            </w:pPr>
            <w:r>
              <w:rPr>
                <w:color w:val="08090C"/>
                <w:lang w:val="en-US" w:eastAsia="zh-CN"/>
              </w:rPr>
              <w:t>303,865</w:t>
            </w:r>
          </w:p>
        </w:tc>
        <w:tc>
          <w:tcPr>
            <w:tcW w:w="683" w:type="pct"/>
            <w:tcBorders>
              <w:top w:val="single" w:sz="6" w:space="0" w:color="000000" w:themeColor="dark1"/>
              <w:left w:val="single" w:sz="4" w:space="0" w:color="000000" w:themeColor="dark1"/>
              <w:bottom w:val="single" w:sz="12" w:space="0" w:color="000000" w:themeColor="dark1"/>
              <w:right w:val="single" w:sz="4" w:space="0" w:color="000000" w:themeColor="dark1"/>
            </w:tcBorders>
            <w:shd w:val="clear" w:color="auto" w:fill="FFFFFF"/>
          </w:tcPr>
          <w:p w14:paraId="2A840FF2" w14:textId="77777777" w:rsidR="004E3238" w:rsidRDefault="00000000">
            <w:pPr>
              <w:spacing w:afterLines="0" w:after="0"/>
              <w:rPr>
                <w:color w:val="08090C"/>
                <w:lang w:val="en-US" w:eastAsia="zh-CN"/>
              </w:rPr>
            </w:pPr>
            <w:r>
              <w:rPr>
                <w:color w:val="08090C"/>
                <w:lang w:val="en-US" w:eastAsia="zh-CN"/>
              </w:rPr>
              <w:t>−136.4</w:t>
            </w:r>
            <w:r>
              <w:rPr>
                <w:rFonts w:hint="eastAsia"/>
                <w:color w:val="08090C"/>
                <w:lang w:val="en-US" w:eastAsia="zh-CN"/>
              </w:rPr>
              <w:t>27</w:t>
            </w:r>
          </w:p>
        </w:tc>
        <w:tc>
          <w:tcPr>
            <w:tcW w:w="564" w:type="pct"/>
            <w:tcBorders>
              <w:top w:val="single" w:sz="6" w:space="0" w:color="000000" w:themeColor="dark1"/>
              <w:left w:val="single" w:sz="4" w:space="0" w:color="000000" w:themeColor="dark1"/>
              <w:bottom w:val="single" w:sz="12" w:space="0" w:color="000000" w:themeColor="dark1"/>
              <w:right w:val="single" w:sz="4" w:space="0" w:color="000000" w:themeColor="dark1"/>
            </w:tcBorders>
            <w:shd w:val="clear" w:color="auto" w:fill="FFFFFF"/>
          </w:tcPr>
          <w:p w14:paraId="2764788E" w14:textId="77777777" w:rsidR="004E3238" w:rsidRDefault="00000000">
            <w:pPr>
              <w:spacing w:afterLines="0" w:after="0"/>
              <w:rPr>
                <w:color w:val="08090C"/>
                <w:lang w:val="en-US" w:eastAsia="zh-CN"/>
              </w:rPr>
            </w:pPr>
            <w:r>
              <w:rPr>
                <w:rFonts w:hint="eastAsia"/>
                <w:color w:val="08090C"/>
                <w:lang w:val="en-US" w:eastAsia="zh-CN"/>
              </w:rPr>
              <w:t>0.000</w:t>
            </w:r>
          </w:p>
        </w:tc>
        <w:tc>
          <w:tcPr>
            <w:tcW w:w="652" w:type="pct"/>
            <w:tcBorders>
              <w:top w:val="single" w:sz="6" w:space="0" w:color="000000" w:themeColor="dark1"/>
              <w:left w:val="single" w:sz="4" w:space="0" w:color="000000" w:themeColor="dark1"/>
              <w:bottom w:val="single" w:sz="12" w:space="0" w:color="000000" w:themeColor="dark1"/>
              <w:right w:val="nil"/>
            </w:tcBorders>
            <w:shd w:val="clear" w:color="auto" w:fill="FFFFFF"/>
          </w:tcPr>
          <w:p w14:paraId="5471978E" w14:textId="77777777" w:rsidR="004E3238" w:rsidRDefault="00000000">
            <w:pPr>
              <w:spacing w:afterLines="0" w:after="0"/>
              <w:rPr>
                <w:color w:val="08090C"/>
                <w:lang w:val="en-US" w:eastAsia="zh-CN"/>
              </w:rPr>
            </w:pPr>
            <w:r>
              <w:rPr>
                <w:rFonts w:hint="eastAsia"/>
                <w:color w:val="08090C"/>
                <w:lang w:val="en-US" w:eastAsia="zh-CN"/>
              </w:rPr>
              <w:t>-0.347</w:t>
            </w:r>
          </w:p>
        </w:tc>
      </w:tr>
    </w:tbl>
    <w:p w14:paraId="5E04A5E0" w14:textId="12CFE518" w:rsidR="004E3238" w:rsidRDefault="00000000">
      <w:pPr>
        <w:pStyle w:val="Caption"/>
        <w:spacing w:before="240" w:afterLines="0" w:after="0"/>
        <w:rPr>
          <w:szCs w:val="22"/>
          <w:lang w:val="en-US" w:eastAsia="zh-CN"/>
        </w:rPr>
      </w:pPr>
      <w:r>
        <w:rPr>
          <w:b/>
          <w:bCs/>
          <w:szCs w:val="22"/>
        </w:rPr>
        <w:t xml:space="preserve">Table </w:t>
      </w:r>
      <w:r>
        <w:rPr>
          <w:b/>
          <w:bCs/>
          <w:szCs w:val="22"/>
        </w:rPr>
        <w:fldChar w:fldCharType="begin"/>
      </w:r>
      <w:r>
        <w:rPr>
          <w:b/>
          <w:bCs/>
          <w:szCs w:val="22"/>
        </w:rPr>
        <w:instrText xml:space="preserve"> SEQ Table \* ARABIC </w:instrText>
      </w:r>
      <w:r>
        <w:rPr>
          <w:b/>
          <w:bCs/>
          <w:szCs w:val="22"/>
        </w:rPr>
        <w:fldChar w:fldCharType="separate"/>
      </w:r>
      <w:r w:rsidR="004A1E94">
        <w:rPr>
          <w:b/>
          <w:bCs/>
          <w:noProof/>
          <w:szCs w:val="22"/>
        </w:rPr>
        <w:t>3</w:t>
      </w:r>
      <w:r>
        <w:rPr>
          <w:b/>
          <w:bCs/>
          <w:szCs w:val="22"/>
        </w:rPr>
        <w:fldChar w:fldCharType="end"/>
      </w:r>
      <w:r>
        <w:rPr>
          <w:rFonts w:hint="eastAsia"/>
          <w:szCs w:val="22"/>
          <w:lang w:val="en-US" w:eastAsia="zh-CN"/>
        </w:rPr>
        <w:t xml:space="preserve"> Statistics of Regions</w:t>
      </w:r>
    </w:p>
    <w:tbl>
      <w:tblPr>
        <w:tblpPr w:leftFromText="180" w:rightFromText="180" w:vertAnchor="text" w:horzAnchor="margin" w:tblpX="1" w:tblpY="317"/>
        <w:tblW w:w="4996" w:type="pct"/>
        <w:tblLook w:val="04A0" w:firstRow="1" w:lastRow="0" w:firstColumn="1" w:lastColumn="0" w:noHBand="0" w:noVBand="1"/>
      </w:tblPr>
      <w:tblGrid>
        <w:gridCol w:w="2179"/>
        <w:gridCol w:w="2271"/>
        <w:gridCol w:w="2272"/>
        <w:gridCol w:w="2272"/>
      </w:tblGrid>
      <w:tr w:rsidR="004E3238" w14:paraId="71961F24" w14:textId="77777777">
        <w:trPr>
          <w:trHeight w:val="258"/>
        </w:trPr>
        <w:tc>
          <w:tcPr>
            <w:tcW w:w="1212" w:type="pct"/>
            <w:tcBorders>
              <w:top w:val="single" w:sz="12" w:space="0" w:color="000000" w:themeColor="dark1"/>
              <w:left w:val="nil"/>
              <w:bottom w:val="single" w:sz="6" w:space="0" w:color="000000" w:themeColor="dark1"/>
              <w:right w:val="single" w:sz="4" w:space="0" w:color="000000" w:themeColor="dark1"/>
            </w:tcBorders>
            <w:shd w:val="clear" w:color="auto" w:fill="FFFFFF"/>
          </w:tcPr>
          <w:p w14:paraId="735C6713" w14:textId="77777777" w:rsidR="004E3238" w:rsidRDefault="00000000">
            <w:pPr>
              <w:spacing w:afterLines="0" w:after="0"/>
              <w:rPr>
                <w:bCs/>
                <w:color w:val="000000" w:themeColor="dark1"/>
                <w:lang w:val="en-US" w:eastAsia="zh-CN"/>
              </w:rPr>
            </w:pPr>
            <w:r>
              <w:rPr>
                <w:rFonts w:hint="eastAsia"/>
                <w:bCs/>
                <w:color w:val="000000" w:themeColor="dark1"/>
                <w:lang w:val="en-US" w:eastAsia="zh-CN"/>
              </w:rPr>
              <w:t>Region</w:t>
            </w:r>
          </w:p>
        </w:tc>
        <w:tc>
          <w:tcPr>
            <w:tcW w:w="1262" w:type="pct"/>
            <w:tcBorders>
              <w:top w:val="single" w:sz="12" w:space="0" w:color="000000" w:themeColor="dark1"/>
              <w:left w:val="single" w:sz="4" w:space="0" w:color="000000" w:themeColor="dark1"/>
              <w:bottom w:val="single" w:sz="6" w:space="0" w:color="000000" w:themeColor="dark1"/>
              <w:right w:val="single" w:sz="4" w:space="0" w:color="000000" w:themeColor="dark1"/>
            </w:tcBorders>
            <w:shd w:val="clear" w:color="auto" w:fill="FFFFFF"/>
          </w:tcPr>
          <w:p w14:paraId="3AEB48E7" w14:textId="77777777" w:rsidR="004E3238" w:rsidRDefault="00000000">
            <w:pPr>
              <w:spacing w:afterLines="0" w:after="0"/>
              <w:rPr>
                <w:bCs/>
                <w:color w:val="000000" w:themeColor="dark1"/>
                <w:lang w:val="en-US" w:eastAsia="zh-CN"/>
              </w:rPr>
            </w:pPr>
            <w:r>
              <w:rPr>
                <w:rFonts w:hint="eastAsia"/>
                <w:bCs/>
                <w:color w:val="000000" w:themeColor="dark1"/>
                <w:lang w:val="en-US" w:eastAsia="zh-CN"/>
              </w:rPr>
              <w:t>Mean</w:t>
            </w:r>
          </w:p>
        </w:tc>
        <w:tc>
          <w:tcPr>
            <w:tcW w:w="1262" w:type="pct"/>
            <w:tcBorders>
              <w:top w:val="single" w:sz="12" w:space="0" w:color="000000" w:themeColor="dark1"/>
              <w:left w:val="single" w:sz="4" w:space="0" w:color="000000" w:themeColor="dark1"/>
              <w:bottom w:val="single" w:sz="6" w:space="0" w:color="000000" w:themeColor="dark1"/>
              <w:right w:val="single" w:sz="4" w:space="0" w:color="000000" w:themeColor="dark1"/>
            </w:tcBorders>
            <w:shd w:val="clear" w:color="auto" w:fill="FFFFFF"/>
          </w:tcPr>
          <w:p w14:paraId="6F588947" w14:textId="77777777" w:rsidR="004E3238" w:rsidRDefault="00000000">
            <w:pPr>
              <w:spacing w:afterLines="0" w:after="0"/>
              <w:rPr>
                <w:bCs/>
                <w:color w:val="000000" w:themeColor="dark1"/>
                <w:lang w:val="en-US" w:eastAsia="zh-CN"/>
              </w:rPr>
            </w:pPr>
            <w:r>
              <w:rPr>
                <w:rFonts w:hint="eastAsia"/>
                <w:bCs/>
                <w:color w:val="000000" w:themeColor="dark1"/>
                <w:lang w:val="en-US" w:eastAsia="zh-CN"/>
              </w:rPr>
              <w:t>Median</w:t>
            </w:r>
          </w:p>
        </w:tc>
        <w:tc>
          <w:tcPr>
            <w:tcW w:w="1262" w:type="pct"/>
            <w:tcBorders>
              <w:top w:val="single" w:sz="12" w:space="0" w:color="000000" w:themeColor="dark1"/>
              <w:left w:val="single" w:sz="4" w:space="0" w:color="000000" w:themeColor="dark1"/>
              <w:bottom w:val="single" w:sz="6" w:space="0" w:color="000000" w:themeColor="dark1"/>
              <w:right w:val="nil"/>
            </w:tcBorders>
            <w:shd w:val="clear" w:color="auto" w:fill="FFFFFF"/>
          </w:tcPr>
          <w:p w14:paraId="32974DF3" w14:textId="77777777" w:rsidR="004E3238" w:rsidRDefault="00000000">
            <w:pPr>
              <w:spacing w:afterLines="0" w:after="0"/>
              <w:rPr>
                <w:bCs/>
                <w:color w:val="000000" w:themeColor="dark1"/>
                <w:lang w:val="en-US" w:eastAsia="zh-CN"/>
              </w:rPr>
            </w:pPr>
            <w:r>
              <w:rPr>
                <w:rFonts w:hint="eastAsia"/>
                <w:bCs/>
                <w:color w:val="000000" w:themeColor="dark1"/>
                <w:lang w:val="en-US" w:eastAsia="zh-CN"/>
              </w:rPr>
              <w:t>Std</w:t>
            </w:r>
          </w:p>
        </w:tc>
      </w:tr>
      <w:tr w:rsidR="004E3238" w14:paraId="6988A79B" w14:textId="77777777">
        <w:trPr>
          <w:trHeight w:val="258"/>
        </w:trPr>
        <w:tc>
          <w:tcPr>
            <w:tcW w:w="1212" w:type="pct"/>
            <w:tcBorders>
              <w:top w:val="single" w:sz="6" w:space="0" w:color="000000" w:themeColor="dark1"/>
              <w:left w:val="nil"/>
              <w:bottom w:val="nil"/>
              <w:right w:val="single" w:sz="4" w:space="0" w:color="000000" w:themeColor="dark1"/>
            </w:tcBorders>
            <w:shd w:val="clear" w:color="auto" w:fill="FFFFFF"/>
          </w:tcPr>
          <w:p w14:paraId="2735AD4D" w14:textId="77777777" w:rsidR="004E3238" w:rsidRDefault="00000000">
            <w:pPr>
              <w:spacing w:afterLines="0" w:after="0"/>
              <w:rPr>
                <w:color w:val="08090C"/>
                <w:lang w:val="en-US" w:eastAsia="zh-CN"/>
              </w:rPr>
            </w:pPr>
            <w:r>
              <w:rPr>
                <w:rFonts w:hint="eastAsia"/>
                <w:color w:val="08090C"/>
                <w:lang w:val="en-US" w:eastAsia="zh-CN"/>
              </w:rPr>
              <w:t>Inner London</w:t>
            </w:r>
          </w:p>
        </w:tc>
        <w:tc>
          <w:tcPr>
            <w:tcW w:w="1262" w:type="pct"/>
            <w:tcBorders>
              <w:top w:val="single" w:sz="6" w:space="0" w:color="000000" w:themeColor="dark1"/>
              <w:left w:val="single" w:sz="4" w:space="0" w:color="000000" w:themeColor="dark1"/>
              <w:bottom w:val="nil"/>
              <w:right w:val="single" w:sz="4" w:space="0" w:color="000000" w:themeColor="dark1"/>
            </w:tcBorders>
            <w:shd w:val="clear" w:color="auto" w:fill="FFFFFF"/>
          </w:tcPr>
          <w:p w14:paraId="51463B50" w14:textId="77777777" w:rsidR="004E3238" w:rsidRDefault="00000000">
            <w:pPr>
              <w:spacing w:afterLines="0" w:after="0"/>
              <w:rPr>
                <w:color w:val="08090C"/>
                <w:lang w:val="en-US" w:eastAsia="zh-CN"/>
              </w:rPr>
            </w:pPr>
            <w:r>
              <w:rPr>
                <w:color w:val="08090C"/>
                <w:lang w:val="en-US" w:eastAsia="zh-CN"/>
              </w:rPr>
              <w:t>292.265137</w:t>
            </w:r>
          </w:p>
        </w:tc>
        <w:tc>
          <w:tcPr>
            <w:tcW w:w="1262" w:type="pct"/>
            <w:tcBorders>
              <w:top w:val="single" w:sz="6" w:space="0" w:color="000000" w:themeColor="dark1"/>
              <w:left w:val="single" w:sz="4" w:space="0" w:color="000000" w:themeColor="dark1"/>
              <w:bottom w:val="nil"/>
              <w:right w:val="single" w:sz="4" w:space="0" w:color="000000" w:themeColor="dark1"/>
            </w:tcBorders>
            <w:shd w:val="clear" w:color="auto" w:fill="FFFFFF"/>
          </w:tcPr>
          <w:p w14:paraId="0E5E4BD3" w14:textId="77777777" w:rsidR="004E3238" w:rsidRDefault="00000000">
            <w:pPr>
              <w:spacing w:afterLines="0" w:after="0"/>
              <w:rPr>
                <w:color w:val="08090C"/>
                <w:lang w:val="en-US" w:eastAsia="zh-CN"/>
              </w:rPr>
            </w:pPr>
            <w:r>
              <w:rPr>
                <w:color w:val="08090C"/>
                <w:lang w:val="en-US" w:eastAsia="zh-CN"/>
              </w:rPr>
              <w:t>277</w:t>
            </w:r>
          </w:p>
        </w:tc>
        <w:tc>
          <w:tcPr>
            <w:tcW w:w="1262" w:type="pct"/>
            <w:tcBorders>
              <w:top w:val="single" w:sz="6" w:space="0" w:color="000000" w:themeColor="dark1"/>
              <w:left w:val="single" w:sz="4" w:space="0" w:color="000000" w:themeColor="dark1"/>
              <w:bottom w:val="nil"/>
              <w:right w:val="nil"/>
            </w:tcBorders>
            <w:shd w:val="clear" w:color="auto" w:fill="FFFFFF"/>
          </w:tcPr>
          <w:p w14:paraId="528F965F" w14:textId="77777777" w:rsidR="004E3238" w:rsidRDefault="00000000">
            <w:pPr>
              <w:spacing w:afterLines="0" w:after="0"/>
              <w:rPr>
                <w:color w:val="08090C"/>
                <w:lang w:val="en-US" w:eastAsia="zh-CN"/>
              </w:rPr>
            </w:pPr>
            <w:r>
              <w:rPr>
                <w:rFonts w:hint="eastAsia"/>
                <w:color w:val="08090C"/>
                <w:lang w:val="en-US" w:eastAsia="zh-CN"/>
              </w:rPr>
              <w:t>110.367055</w:t>
            </w:r>
          </w:p>
        </w:tc>
      </w:tr>
      <w:tr w:rsidR="004E3238" w14:paraId="3B948F48" w14:textId="77777777">
        <w:trPr>
          <w:trHeight w:val="258"/>
        </w:trPr>
        <w:tc>
          <w:tcPr>
            <w:tcW w:w="1212" w:type="pct"/>
            <w:tcBorders>
              <w:top w:val="nil"/>
              <w:left w:val="nil"/>
              <w:bottom w:val="single" w:sz="12" w:space="0" w:color="000000" w:themeColor="dark1"/>
              <w:right w:val="single" w:sz="4" w:space="0" w:color="000000" w:themeColor="dark1"/>
            </w:tcBorders>
            <w:shd w:val="clear" w:color="auto" w:fill="FFFFFF"/>
          </w:tcPr>
          <w:p w14:paraId="3A92D122" w14:textId="77777777" w:rsidR="004E3238" w:rsidRDefault="00000000">
            <w:pPr>
              <w:spacing w:afterLines="0" w:after="0"/>
              <w:rPr>
                <w:color w:val="08090C"/>
                <w:lang w:val="en-US" w:eastAsia="zh-CN"/>
              </w:rPr>
            </w:pPr>
            <w:r>
              <w:rPr>
                <w:rFonts w:hint="eastAsia"/>
                <w:color w:val="08090C"/>
                <w:lang w:val="en-US" w:eastAsia="zh-CN"/>
              </w:rPr>
              <w:t>Outer London</w:t>
            </w:r>
          </w:p>
        </w:tc>
        <w:tc>
          <w:tcPr>
            <w:tcW w:w="1262" w:type="pct"/>
            <w:tcBorders>
              <w:top w:val="nil"/>
              <w:left w:val="single" w:sz="4" w:space="0" w:color="000000" w:themeColor="dark1"/>
              <w:bottom w:val="single" w:sz="12" w:space="0" w:color="000000" w:themeColor="dark1"/>
              <w:right w:val="single" w:sz="4" w:space="0" w:color="000000" w:themeColor="dark1"/>
            </w:tcBorders>
            <w:shd w:val="clear" w:color="auto" w:fill="FFFFFF"/>
          </w:tcPr>
          <w:p w14:paraId="2D6DC771" w14:textId="77777777" w:rsidR="004E3238" w:rsidRDefault="00000000">
            <w:pPr>
              <w:spacing w:afterLines="0" w:after="0"/>
              <w:rPr>
                <w:color w:val="08090C"/>
                <w:lang w:val="en-US" w:eastAsia="zh-CN"/>
              </w:rPr>
            </w:pPr>
            <w:r>
              <w:rPr>
                <w:color w:val="08090C"/>
                <w:lang w:val="en-US" w:eastAsia="zh-CN"/>
              </w:rPr>
              <w:t>333.689030</w:t>
            </w:r>
          </w:p>
        </w:tc>
        <w:tc>
          <w:tcPr>
            <w:tcW w:w="1262" w:type="pct"/>
            <w:tcBorders>
              <w:top w:val="nil"/>
              <w:left w:val="single" w:sz="4" w:space="0" w:color="000000" w:themeColor="dark1"/>
              <w:bottom w:val="single" w:sz="12" w:space="0" w:color="000000" w:themeColor="dark1"/>
              <w:right w:val="single" w:sz="4" w:space="0" w:color="000000" w:themeColor="dark1"/>
            </w:tcBorders>
            <w:shd w:val="clear" w:color="auto" w:fill="FFFFFF"/>
          </w:tcPr>
          <w:p w14:paraId="6788F578" w14:textId="77777777" w:rsidR="004E3238" w:rsidRDefault="00000000">
            <w:pPr>
              <w:spacing w:afterLines="0" w:after="0"/>
              <w:rPr>
                <w:color w:val="08090C"/>
                <w:lang w:val="en-US" w:eastAsia="zh-CN"/>
              </w:rPr>
            </w:pPr>
            <w:r>
              <w:rPr>
                <w:rFonts w:hint="eastAsia"/>
                <w:color w:val="08090C"/>
                <w:lang w:val="en-US" w:eastAsia="zh-CN"/>
              </w:rPr>
              <w:t>317</w:t>
            </w:r>
          </w:p>
        </w:tc>
        <w:tc>
          <w:tcPr>
            <w:tcW w:w="1262" w:type="pct"/>
            <w:tcBorders>
              <w:top w:val="nil"/>
              <w:left w:val="single" w:sz="4" w:space="0" w:color="000000" w:themeColor="dark1"/>
              <w:bottom w:val="single" w:sz="12" w:space="0" w:color="000000" w:themeColor="dark1"/>
              <w:right w:val="nil"/>
            </w:tcBorders>
            <w:shd w:val="clear" w:color="auto" w:fill="FFFFFF"/>
          </w:tcPr>
          <w:p w14:paraId="0C3DD802" w14:textId="77777777" w:rsidR="004E3238" w:rsidRDefault="00000000">
            <w:pPr>
              <w:spacing w:afterLines="0" w:after="0"/>
              <w:rPr>
                <w:color w:val="08090C"/>
                <w:lang w:val="en-US" w:eastAsia="zh-CN"/>
              </w:rPr>
            </w:pPr>
            <w:r>
              <w:rPr>
                <w:rFonts w:hint="eastAsia"/>
                <w:color w:val="08090C"/>
                <w:lang w:val="en-US" w:eastAsia="zh-CN"/>
              </w:rPr>
              <w:t>128.174612</w:t>
            </w:r>
          </w:p>
        </w:tc>
      </w:tr>
    </w:tbl>
    <w:p w14:paraId="4D498CBB" w14:textId="77777777" w:rsidR="004E3238" w:rsidRDefault="004E3238">
      <w:pPr>
        <w:spacing w:after="240"/>
        <w:rPr>
          <w:lang w:val="en-US" w:eastAsia="zh-CN"/>
        </w:rPr>
      </w:pPr>
    </w:p>
    <w:p w14:paraId="19A8B807" w14:textId="77777777" w:rsidR="004E3238" w:rsidRDefault="004E3238">
      <w:pPr>
        <w:spacing w:after="240"/>
        <w:jc w:val="center"/>
        <w:rPr>
          <w:lang w:eastAsia="zh-CN"/>
        </w:rPr>
      </w:pPr>
    </w:p>
    <w:p w14:paraId="78A8B311" w14:textId="77777777" w:rsidR="004E3238" w:rsidRDefault="00000000">
      <w:pPr>
        <w:spacing w:after="240"/>
        <w:jc w:val="center"/>
      </w:pPr>
      <w:r>
        <w:rPr>
          <w:noProof/>
        </w:rPr>
        <w:drawing>
          <wp:inline distT="0" distB="0" distL="114300" distR="114300" wp14:anchorId="6195A034" wp14:editId="442FC794">
            <wp:extent cx="3599815" cy="1962150"/>
            <wp:effectExtent l="0" t="0" r="635" b="0"/>
            <wp:docPr id="4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2"/>
                    <pic:cNvPicPr>
                      <a:picLocks noChangeAspect="1"/>
                    </pic:cNvPicPr>
                  </pic:nvPicPr>
                  <pic:blipFill>
                    <a:blip r:embed="rId15"/>
                    <a:stretch>
                      <a:fillRect/>
                    </a:stretch>
                  </pic:blipFill>
                  <pic:spPr>
                    <a:xfrm>
                      <a:off x="0" y="0"/>
                      <a:ext cx="3599815" cy="1962150"/>
                    </a:xfrm>
                    <a:prstGeom prst="rect">
                      <a:avLst/>
                    </a:prstGeom>
                    <a:noFill/>
                    <a:ln>
                      <a:noFill/>
                    </a:ln>
                  </pic:spPr>
                </pic:pic>
              </a:graphicData>
            </a:graphic>
          </wp:inline>
        </w:drawing>
      </w:r>
    </w:p>
    <w:p w14:paraId="7AEA7ACC" w14:textId="3825330D" w:rsidR="004E3238" w:rsidRDefault="00000000">
      <w:pPr>
        <w:pStyle w:val="Caption"/>
        <w:spacing w:after="240"/>
        <w:rPr>
          <w:lang w:val="en-US" w:eastAsia="zh-CN"/>
        </w:rPr>
      </w:pPr>
      <w:r>
        <w:rPr>
          <w:b/>
          <w:bCs/>
        </w:rPr>
        <w:t xml:space="preserve">Figure </w:t>
      </w:r>
      <w:r>
        <w:rPr>
          <w:b/>
          <w:bCs/>
        </w:rPr>
        <w:fldChar w:fldCharType="begin"/>
      </w:r>
      <w:r>
        <w:rPr>
          <w:b/>
          <w:bCs/>
        </w:rPr>
        <w:instrText xml:space="preserve"> SEQ Figure \* ARABIC </w:instrText>
      </w:r>
      <w:r>
        <w:rPr>
          <w:b/>
          <w:bCs/>
        </w:rPr>
        <w:fldChar w:fldCharType="separate"/>
      </w:r>
      <w:r w:rsidR="004A1E94">
        <w:rPr>
          <w:b/>
          <w:bCs/>
          <w:noProof/>
        </w:rPr>
        <w:t>5</w:t>
      </w:r>
      <w:r>
        <w:rPr>
          <w:b/>
          <w:bCs/>
        </w:rPr>
        <w:fldChar w:fldCharType="end"/>
      </w:r>
      <w:r>
        <w:rPr>
          <w:rFonts w:hint="eastAsia"/>
          <w:lang w:val="en-US" w:eastAsia="zh-CN"/>
        </w:rPr>
        <w:t xml:space="preserve"> Density of Inner and Outer London Response Time</w:t>
      </w:r>
    </w:p>
    <w:p w14:paraId="1075EC68" w14:textId="77777777" w:rsidR="004E3238" w:rsidRDefault="00000000">
      <w:pPr>
        <w:pStyle w:val="Heading2"/>
        <w:numPr>
          <w:ilvl w:val="1"/>
          <w:numId w:val="1"/>
        </w:numPr>
        <w:spacing w:after="240"/>
        <w:rPr>
          <w:lang w:val="en-US" w:eastAsia="zh-CN"/>
        </w:rPr>
      </w:pPr>
      <w:r>
        <w:rPr>
          <w:rFonts w:hint="eastAsia"/>
          <w:lang w:val="en-US" w:eastAsia="zh-CN"/>
        </w:rPr>
        <w:lastRenderedPageBreak/>
        <w:t>Regression and Correlations in Factors</w:t>
      </w:r>
    </w:p>
    <w:p w14:paraId="16FB14D8" w14:textId="77777777" w:rsidR="004E3238" w:rsidRDefault="00000000">
      <w:pPr>
        <w:pStyle w:val="NormalWeb"/>
        <w:widowControl/>
        <w:spacing w:after="240"/>
        <w:rPr>
          <w:sz w:val="22"/>
        </w:rPr>
      </w:pPr>
      <w:r>
        <w:rPr>
          <w:sz w:val="22"/>
        </w:rPr>
        <w:t xml:space="preserve">Before formally conducted LMM, a null model with no fixed effects is needed, to evaluate the significance of the random effect. </w:t>
      </w:r>
      <w:r>
        <w:rPr>
          <w:rFonts w:hint="eastAsia"/>
          <w:sz w:val="22"/>
        </w:rPr>
        <w:t>Results (</w:t>
      </w:r>
      <w:r>
        <w:rPr>
          <w:rFonts w:hint="eastAsia"/>
          <w:b/>
          <w:bCs/>
          <w:sz w:val="22"/>
        </w:rPr>
        <w:t>Table 4</w:t>
      </w:r>
      <w:r>
        <w:rPr>
          <w:rFonts w:hint="eastAsia"/>
          <w:sz w:val="22"/>
        </w:rPr>
        <w:t>) show successful convergence, with 50% of variance explained by group-level differences, indicating notable variation in response times between groups.</w:t>
      </w:r>
    </w:p>
    <w:p w14:paraId="395B6BC0" w14:textId="7A681D6E" w:rsidR="004E3238" w:rsidRDefault="00000000">
      <w:pPr>
        <w:pStyle w:val="Caption"/>
        <w:spacing w:before="0" w:afterLines="0" w:after="0"/>
        <w:rPr>
          <w:rFonts w:cs="Times New Roman"/>
          <w:iCs w:val="0"/>
          <w:szCs w:val="22"/>
          <w:lang w:val="en-US" w:eastAsia="zh-CN"/>
        </w:rPr>
      </w:pPr>
      <w:r>
        <w:rPr>
          <w:b/>
          <w:bCs/>
        </w:rPr>
        <w:t xml:space="preserve">Table </w:t>
      </w:r>
      <w:r>
        <w:rPr>
          <w:b/>
          <w:bCs/>
        </w:rPr>
        <w:fldChar w:fldCharType="begin"/>
      </w:r>
      <w:r>
        <w:rPr>
          <w:b/>
          <w:bCs/>
        </w:rPr>
        <w:instrText xml:space="preserve"> SEQ Table \* ARABIC </w:instrText>
      </w:r>
      <w:r>
        <w:rPr>
          <w:b/>
          <w:bCs/>
        </w:rPr>
        <w:fldChar w:fldCharType="separate"/>
      </w:r>
      <w:r w:rsidR="004A1E94">
        <w:rPr>
          <w:b/>
          <w:bCs/>
          <w:noProof/>
        </w:rPr>
        <w:t>4</w:t>
      </w:r>
      <w:r>
        <w:rPr>
          <w:b/>
          <w:bCs/>
        </w:rPr>
        <w:fldChar w:fldCharType="end"/>
      </w:r>
      <w:r>
        <w:rPr>
          <w:rFonts w:hint="eastAsia"/>
          <w:lang w:val="en-US" w:eastAsia="zh-CN"/>
        </w:rPr>
        <w:t xml:space="preserve"> Null Mod</w:t>
      </w:r>
      <w:r>
        <w:rPr>
          <w:rFonts w:cs="Times New Roman" w:hint="eastAsia"/>
          <w:iCs w:val="0"/>
          <w:szCs w:val="22"/>
          <w:lang w:val="en-US" w:eastAsia="zh-CN"/>
        </w:rPr>
        <w:t>el Result</w:t>
      </w:r>
    </w:p>
    <w:tbl>
      <w:tblPr>
        <w:tblpPr w:leftFromText="180" w:rightFromText="180" w:vertAnchor="text" w:horzAnchor="margin" w:tblpY="317"/>
        <w:tblW w:w="4998" w:type="pct"/>
        <w:tblLook w:val="04A0" w:firstRow="1" w:lastRow="0" w:firstColumn="1" w:lastColumn="0" w:noHBand="0" w:noVBand="1"/>
      </w:tblPr>
      <w:tblGrid>
        <w:gridCol w:w="1433"/>
        <w:gridCol w:w="2674"/>
        <w:gridCol w:w="1735"/>
        <w:gridCol w:w="2318"/>
        <w:gridCol w:w="837"/>
      </w:tblGrid>
      <w:tr w:rsidR="004E3238" w14:paraId="18B7B974" w14:textId="77777777">
        <w:trPr>
          <w:trHeight w:val="90"/>
        </w:trPr>
        <w:tc>
          <w:tcPr>
            <w:tcW w:w="797" w:type="pct"/>
            <w:tcBorders>
              <w:top w:val="single" w:sz="12" w:space="0" w:color="000000" w:themeColor="dark1"/>
              <w:left w:val="nil"/>
              <w:bottom w:val="single" w:sz="6" w:space="0" w:color="000000" w:themeColor="dark1"/>
              <w:right w:val="single" w:sz="4" w:space="0" w:color="000000" w:themeColor="dark1"/>
            </w:tcBorders>
            <w:shd w:val="clear" w:color="auto" w:fill="FFFFFF"/>
          </w:tcPr>
          <w:p w14:paraId="034170F5" w14:textId="77777777" w:rsidR="004E3238" w:rsidRDefault="00000000">
            <w:pPr>
              <w:spacing w:afterLines="0" w:after="0"/>
              <w:rPr>
                <w:bCs/>
                <w:color w:val="000000" w:themeColor="dark1"/>
                <w:lang w:val="en-US" w:eastAsia="zh-CN"/>
              </w:rPr>
            </w:pPr>
            <w:r>
              <w:rPr>
                <w:rFonts w:hint="eastAsia"/>
                <w:bCs/>
                <w:color w:val="000000" w:themeColor="dark1"/>
                <w:lang w:val="en-US" w:eastAsia="zh-CN"/>
              </w:rPr>
              <w:t>Intercept</w:t>
            </w:r>
          </w:p>
        </w:tc>
        <w:tc>
          <w:tcPr>
            <w:tcW w:w="1485" w:type="pct"/>
            <w:tcBorders>
              <w:top w:val="single" w:sz="12" w:space="0" w:color="000000" w:themeColor="dark1"/>
              <w:left w:val="single" w:sz="4" w:space="0" w:color="000000" w:themeColor="dark1"/>
              <w:bottom w:val="single" w:sz="6" w:space="0" w:color="000000" w:themeColor="dark1"/>
              <w:right w:val="single" w:sz="4" w:space="0" w:color="000000" w:themeColor="dark1"/>
            </w:tcBorders>
            <w:shd w:val="clear" w:color="auto" w:fill="FFFFFF"/>
          </w:tcPr>
          <w:p w14:paraId="00971012" w14:textId="77777777" w:rsidR="004E3238" w:rsidRDefault="00000000">
            <w:pPr>
              <w:spacing w:afterLines="0" w:after="0"/>
              <w:rPr>
                <w:bCs/>
                <w:color w:val="000000" w:themeColor="dark1"/>
                <w:lang w:val="en-US" w:eastAsia="zh-CN"/>
              </w:rPr>
            </w:pPr>
            <w:r>
              <w:rPr>
                <w:rFonts w:hint="eastAsia"/>
                <w:bCs/>
                <w:color w:val="000000" w:themeColor="dark1"/>
                <w:lang w:val="en-US" w:eastAsia="zh-CN"/>
              </w:rPr>
              <w:t>p-value (Intercept)</w:t>
            </w:r>
          </w:p>
        </w:tc>
        <w:tc>
          <w:tcPr>
            <w:tcW w:w="963" w:type="pct"/>
            <w:tcBorders>
              <w:top w:val="single" w:sz="12" w:space="0" w:color="000000" w:themeColor="dark1"/>
              <w:left w:val="single" w:sz="4" w:space="0" w:color="000000" w:themeColor="dark1"/>
              <w:bottom w:val="single" w:sz="6" w:space="0" w:color="000000" w:themeColor="dark1"/>
              <w:right w:val="single" w:sz="4" w:space="0" w:color="000000" w:themeColor="dark1"/>
            </w:tcBorders>
            <w:shd w:val="clear" w:color="auto" w:fill="FFFFFF"/>
          </w:tcPr>
          <w:p w14:paraId="3E502456" w14:textId="77777777" w:rsidR="004E3238" w:rsidRDefault="00000000">
            <w:pPr>
              <w:spacing w:afterLines="0" w:after="0"/>
              <w:rPr>
                <w:bCs/>
                <w:color w:val="000000" w:themeColor="dark1"/>
                <w:lang w:val="en-US" w:eastAsia="zh-CN"/>
              </w:rPr>
            </w:pPr>
            <w:r>
              <w:rPr>
                <w:rFonts w:hint="eastAsia"/>
                <w:bCs/>
                <w:color w:val="000000" w:themeColor="dark1"/>
                <w:lang w:val="en-US" w:eastAsia="zh-CN"/>
              </w:rPr>
              <w:t>Group Var</w:t>
            </w:r>
          </w:p>
        </w:tc>
        <w:tc>
          <w:tcPr>
            <w:tcW w:w="1287" w:type="pct"/>
            <w:tcBorders>
              <w:top w:val="single" w:sz="12" w:space="0" w:color="000000" w:themeColor="dark1"/>
              <w:left w:val="single" w:sz="4" w:space="0" w:color="000000" w:themeColor="dark1"/>
              <w:bottom w:val="single" w:sz="6" w:space="0" w:color="000000" w:themeColor="dark1"/>
              <w:right w:val="single" w:sz="4" w:space="0" w:color="000000" w:themeColor="dark1"/>
            </w:tcBorders>
            <w:shd w:val="clear" w:color="auto" w:fill="FFFFFF"/>
          </w:tcPr>
          <w:p w14:paraId="238EBEA5" w14:textId="77777777" w:rsidR="004E3238" w:rsidRDefault="00000000">
            <w:pPr>
              <w:spacing w:afterLines="0" w:after="0"/>
              <w:rPr>
                <w:bCs/>
                <w:color w:val="000000" w:themeColor="dark1"/>
                <w:lang w:val="en-US" w:eastAsia="zh-CN"/>
              </w:rPr>
            </w:pPr>
            <w:r>
              <w:rPr>
                <w:rFonts w:hint="eastAsia"/>
                <w:bCs/>
                <w:color w:val="000000" w:themeColor="dark1"/>
                <w:lang w:val="en-US" w:eastAsia="zh-CN"/>
              </w:rPr>
              <w:t>Log-Likelihood</w:t>
            </w:r>
          </w:p>
        </w:tc>
        <w:tc>
          <w:tcPr>
            <w:tcW w:w="465" w:type="pct"/>
            <w:tcBorders>
              <w:top w:val="single" w:sz="12" w:space="0" w:color="000000" w:themeColor="dark1"/>
              <w:left w:val="single" w:sz="4" w:space="0" w:color="000000" w:themeColor="dark1"/>
              <w:bottom w:val="single" w:sz="6" w:space="0" w:color="000000" w:themeColor="dark1"/>
              <w:right w:val="nil"/>
            </w:tcBorders>
            <w:shd w:val="clear" w:color="auto" w:fill="FFFFFF"/>
          </w:tcPr>
          <w:p w14:paraId="36348AA5" w14:textId="77777777" w:rsidR="004E3238" w:rsidRDefault="00000000">
            <w:pPr>
              <w:spacing w:afterLines="0" w:after="0"/>
              <w:outlineLvl w:val="2"/>
              <w:rPr>
                <w:bCs/>
                <w:color w:val="000000" w:themeColor="dark1"/>
                <w:lang w:val="en-US" w:eastAsia="zh-CN"/>
              </w:rPr>
            </w:pPr>
            <w:r>
              <w:rPr>
                <w:rFonts w:hint="eastAsia"/>
                <w:bCs/>
                <w:color w:val="000000" w:themeColor="dark1"/>
                <w:lang w:val="en-US" w:eastAsia="zh-CN"/>
              </w:rPr>
              <w:t>ICC</w:t>
            </w:r>
          </w:p>
        </w:tc>
      </w:tr>
      <w:tr w:rsidR="004E3238" w14:paraId="3CC988A5" w14:textId="77777777">
        <w:trPr>
          <w:trHeight w:val="219"/>
        </w:trPr>
        <w:tc>
          <w:tcPr>
            <w:tcW w:w="797" w:type="pct"/>
            <w:tcBorders>
              <w:top w:val="single" w:sz="6" w:space="0" w:color="000000" w:themeColor="dark1"/>
              <w:left w:val="nil"/>
              <w:bottom w:val="single" w:sz="12" w:space="0" w:color="000000" w:themeColor="dark1"/>
              <w:right w:val="single" w:sz="4" w:space="0" w:color="000000" w:themeColor="dark1"/>
            </w:tcBorders>
            <w:shd w:val="clear" w:color="auto" w:fill="FFFFFF"/>
          </w:tcPr>
          <w:p w14:paraId="5B5264FD" w14:textId="77777777" w:rsidR="004E3238" w:rsidRDefault="00000000">
            <w:pPr>
              <w:spacing w:afterLines="0" w:after="0"/>
              <w:rPr>
                <w:color w:val="08090C"/>
                <w:lang w:val="en-US" w:eastAsia="zh-CN"/>
              </w:rPr>
            </w:pPr>
            <w:r>
              <w:rPr>
                <w:rFonts w:hint="eastAsia"/>
                <w:color w:val="08090C"/>
                <w:lang w:val="en-US" w:eastAsia="zh-CN"/>
              </w:rPr>
              <w:t>314.799</w:t>
            </w:r>
          </w:p>
        </w:tc>
        <w:tc>
          <w:tcPr>
            <w:tcW w:w="1485" w:type="pct"/>
            <w:tcBorders>
              <w:top w:val="single" w:sz="6" w:space="0" w:color="000000" w:themeColor="dark1"/>
              <w:left w:val="single" w:sz="4" w:space="0" w:color="000000" w:themeColor="dark1"/>
              <w:bottom w:val="single" w:sz="12" w:space="0" w:color="000000" w:themeColor="dark1"/>
              <w:right w:val="single" w:sz="4" w:space="0" w:color="000000" w:themeColor="dark1"/>
            </w:tcBorders>
            <w:shd w:val="clear" w:color="auto" w:fill="FFFFFF"/>
          </w:tcPr>
          <w:p w14:paraId="02F9338D" w14:textId="77777777" w:rsidR="004E3238" w:rsidRDefault="00000000">
            <w:pPr>
              <w:spacing w:afterLines="0" w:after="0"/>
              <w:rPr>
                <w:color w:val="08090C"/>
                <w:lang w:val="en-US" w:eastAsia="zh-CN"/>
              </w:rPr>
            </w:pPr>
            <w:r>
              <w:rPr>
                <w:rFonts w:hint="eastAsia"/>
                <w:color w:val="08090C"/>
                <w:lang w:val="en-US" w:eastAsia="zh-CN"/>
              </w:rPr>
              <w:t>0.000</w:t>
            </w:r>
          </w:p>
        </w:tc>
        <w:tc>
          <w:tcPr>
            <w:tcW w:w="963" w:type="pct"/>
            <w:tcBorders>
              <w:top w:val="single" w:sz="6" w:space="0" w:color="000000" w:themeColor="dark1"/>
              <w:left w:val="single" w:sz="4" w:space="0" w:color="000000" w:themeColor="dark1"/>
              <w:bottom w:val="single" w:sz="12" w:space="0" w:color="000000" w:themeColor="dark1"/>
              <w:right w:val="single" w:sz="4" w:space="0" w:color="000000" w:themeColor="dark1"/>
            </w:tcBorders>
            <w:shd w:val="clear" w:color="auto" w:fill="FFFFFF"/>
          </w:tcPr>
          <w:p w14:paraId="2D3B6272" w14:textId="77777777" w:rsidR="004E3238" w:rsidRDefault="00000000">
            <w:pPr>
              <w:spacing w:afterLines="0" w:after="0"/>
              <w:rPr>
                <w:color w:val="08090C"/>
                <w:lang w:val="en-US" w:eastAsia="zh-CN"/>
              </w:rPr>
            </w:pPr>
            <w:r>
              <w:rPr>
                <w:rFonts w:hint="eastAsia"/>
                <w:color w:val="08090C"/>
                <w:lang w:val="en-US" w:eastAsia="zh-CN"/>
              </w:rPr>
              <w:t>14,185.597</w:t>
            </w:r>
          </w:p>
        </w:tc>
        <w:tc>
          <w:tcPr>
            <w:tcW w:w="1287" w:type="pct"/>
            <w:tcBorders>
              <w:top w:val="single" w:sz="6" w:space="0" w:color="000000" w:themeColor="dark1"/>
              <w:left w:val="single" w:sz="4" w:space="0" w:color="000000" w:themeColor="dark1"/>
              <w:bottom w:val="single" w:sz="12" w:space="0" w:color="000000" w:themeColor="dark1"/>
              <w:right w:val="single" w:sz="4" w:space="0" w:color="000000" w:themeColor="dark1"/>
            </w:tcBorders>
            <w:shd w:val="clear" w:color="auto" w:fill="FFFFFF"/>
          </w:tcPr>
          <w:p w14:paraId="5A3C6810" w14:textId="77777777" w:rsidR="004E3238" w:rsidRDefault="00000000">
            <w:pPr>
              <w:spacing w:afterLines="0" w:after="0"/>
              <w:rPr>
                <w:color w:val="08090C"/>
                <w:lang w:val="en-US" w:eastAsia="zh-CN"/>
              </w:rPr>
            </w:pPr>
            <w:r>
              <w:rPr>
                <w:rFonts w:hint="eastAsia"/>
                <w:color w:val="08090C"/>
                <w:lang w:val="en-US" w:eastAsia="zh-CN"/>
              </w:rPr>
              <w:t>-3,864,078.66</w:t>
            </w:r>
          </w:p>
        </w:tc>
        <w:tc>
          <w:tcPr>
            <w:tcW w:w="465" w:type="pct"/>
            <w:tcBorders>
              <w:top w:val="single" w:sz="6" w:space="0" w:color="000000" w:themeColor="dark1"/>
              <w:left w:val="single" w:sz="4" w:space="0" w:color="000000" w:themeColor="dark1"/>
              <w:bottom w:val="single" w:sz="12" w:space="0" w:color="000000" w:themeColor="dark1"/>
              <w:right w:val="nil"/>
            </w:tcBorders>
            <w:shd w:val="clear" w:color="auto" w:fill="FFFFFF"/>
          </w:tcPr>
          <w:p w14:paraId="5A710494" w14:textId="77777777" w:rsidR="004E3238" w:rsidRDefault="00000000">
            <w:pPr>
              <w:spacing w:afterLines="0" w:after="0"/>
              <w:outlineLvl w:val="2"/>
              <w:rPr>
                <w:color w:val="08090C"/>
                <w:lang w:val="en-US" w:eastAsia="zh-CN"/>
              </w:rPr>
            </w:pPr>
            <w:r>
              <w:rPr>
                <w:rFonts w:hint="eastAsia"/>
                <w:color w:val="08090C"/>
                <w:lang w:val="en-US" w:eastAsia="zh-CN"/>
              </w:rPr>
              <w:t>0.5</w:t>
            </w:r>
          </w:p>
        </w:tc>
      </w:tr>
    </w:tbl>
    <w:p w14:paraId="1A8BE47B" w14:textId="727D0CB7" w:rsidR="004E3238" w:rsidRDefault="00000000">
      <w:pPr>
        <w:spacing w:beforeLines="100" w:before="240" w:after="240"/>
        <w:rPr>
          <w:lang w:val="en-US" w:eastAsia="zh-CN"/>
        </w:rPr>
      </w:pPr>
      <w:r>
        <w:rPr>
          <w:rFonts w:hint="eastAsia"/>
          <w:lang w:val="en-US" w:eastAsia="zh-CN"/>
        </w:rPr>
        <w:t xml:space="preserve">The mixed-effects model used response time as the dependent variable with 9 fixed effects and Inner/Outer London as random effects. </w:t>
      </w:r>
      <w:r w:rsidR="00D270A7">
        <w:rPr>
          <w:rFonts w:hint="eastAsia"/>
          <w:lang w:val="en-US" w:eastAsia="zh-CN"/>
        </w:rPr>
        <w:t>A s</w:t>
      </w:r>
      <w:r>
        <w:rPr>
          <w:rFonts w:hint="eastAsia"/>
          <w:lang w:val="en-US" w:eastAsia="zh-CN"/>
        </w:rPr>
        <w:t xml:space="preserve">ignificant </w:t>
      </w:r>
      <w:r w:rsidR="00D270A7">
        <w:rPr>
          <w:rFonts w:hint="eastAsia"/>
          <w:lang w:val="en-US" w:eastAsia="zh-CN"/>
        </w:rPr>
        <w:t>group</w:t>
      </w:r>
      <w:r>
        <w:rPr>
          <w:rFonts w:hint="eastAsia"/>
          <w:lang w:val="en-US" w:eastAsia="zh-CN"/>
        </w:rPr>
        <w:t xml:space="preserve"> variance (Group Var = 13,993.304) was observed. Th</w:t>
      </w:r>
      <w:r w:rsidR="00D270A7">
        <w:rPr>
          <w:rFonts w:hint="eastAsia"/>
          <w:lang w:val="en-US" w:eastAsia="zh-CN"/>
        </w:rPr>
        <w:t>is</w:t>
      </w:r>
      <w:r>
        <w:rPr>
          <w:rFonts w:hint="eastAsia"/>
          <w:lang w:val="en-US" w:eastAsia="zh-CN"/>
        </w:rPr>
        <w:t xml:space="preserve"> model better fit </w:t>
      </w:r>
      <w:r w:rsidR="00D270A7">
        <w:rPr>
          <w:rFonts w:hint="eastAsia"/>
          <w:lang w:val="en-US" w:eastAsia="zh-CN"/>
        </w:rPr>
        <w:t xml:space="preserve">to the data than null model </w:t>
      </w:r>
      <w:r>
        <w:rPr>
          <w:rFonts w:hint="eastAsia"/>
          <w:lang w:val="en-US" w:eastAsia="zh-CN"/>
        </w:rPr>
        <w:t>(log-likelihood = -3,859,831.64 vs. -3,864,078.66) and low marginal R</w:t>
      </w:r>
      <w:r>
        <w:rPr>
          <w:rFonts w:hint="eastAsia"/>
          <w:lang w:val="en-US" w:eastAsia="zh-CN"/>
        </w:rPr>
        <w:t>²</w:t>
      </w:r>
      <w:r>
        <w:rPr>
          <w:lang w:val="en-US" w:eastAsia="zh-CN"/>
        </w:rPr>
        <w:t xml:space="preserve"> (</w:t>
      </w:r>
      <w:r>
        <w:rPr>
          <w:rFonts w:hint="eastAsia"/>
          <w:lang w:val="en-US" w:eastAsia="zh-CN"/>
        </w:rPr>
        <w:t>0.024) indicate limited impact of independent variables, while regional differences (Conditional R</w:t>
      </w:r>
      <w:r>
        <w:rPr>
          <w:rFonts w:hint="eastAsia"/>
          <w:lang w:val="en-US" w:eastAsia="zh-CN"/>
        </w:rPr>
        <w:t>²</w:t>
      </w:r>
      <w:r>
        <w:rPr>
          <w:rFonts w:hint="eastAsia"/>
          <w:lang w:val="en-US" w:eastAsia="zh-CN"/>
        </w:rPr>
        <w:t xml:space="preserve"> = 0.512) play a key role in response times.</w:t>
      </w:r>
    </w:p>
    <w:p w14:paraId="03C9018D" w14:textId="06DF38EE" w:rsidR="004E3238" w:rsidRPr="00253E14" w:rsidRDefault="00000000" w:rsidP="00253E14">
      <w:pPr>
        <w:spacing w:after="240"/>
        <w:rPr>
          <w:rFonts w:hint="eastAsia"/>
          <w:lang w:val="en-US" w:eastAsia="zh-CN"/>
        </w:rPr>
      </w:pPr>
      <w:r>
        <w:rPr>
          <w:rFonts w:hint="eastAsia"/>
          <w:lang w:val="en-US" w:eastAsia="zh-CN"/>
        </w:rPr>
        <w:t>The coefficients (</w:t>
      </w:r>
      <w:r>
        <w:rPr>
          <w:rFonts w:hint="eastAsia"/>
          <w:b/>
          <w:bCs/>
          <w:lang w:val="en-US" w:eastAsia="zh-CN"/>
        </w:rPr>
        <w:t>Fig 6</w:t>
      </w:r>
      <w:r>
        <w:rPr>
          <w:rFonts w:hint="eastAsia"/>
          <w:lang w:val="en-US" w:eastAsia="zh-CN"/>
        </w:rPr>
        <w:t xml:space="preserve">) show that non-false alarms increase response </w:t>
      </w:r>
      <w:r>
        <w:rPr>
          <w:lang w:val="en-US" w:eastAsia="zh-CN"/>
        </w:rPr>
        <w:t>times;</w:t>
      </w:r>
      <w:r>
        <w:rPr>
          <w:rFonts w:hint="eastAsia"/>
          <w:lang w:val="en-US" w:eastAsia="zh-CN"/>
        </w:rPr>
        <w:t xml:space="preserve"> while dwelling incidents reduce them. More fire stations and higher road density could lower response times. Peak-time incidents slightly delay responses, while winter and traffic volume have minimal effects.</w:t>
      </w:r>
      <w:r w:rsidR="00253E14">
        <w:rPr>
          <w:rFonts w:hint="eastAsia"/>
          <w:lang w:val="en-US" w:eastAsia="zh-CN"/>
        </w:rPr>
        <w:t xml:space="preserve"> </w:t>
      </w:r>
      <w:r w:rsidR="00253E14">
        <w:rPr>
          <w:lang w:val="en-US" w:eastAsia="zh-CN"/>
        </w:rPr>
        <w:t>Random effects (</w:t>
      </w:r>
      <w:r w:rsidR="00253E14">
        <w:rPr>
          <w:b/>
          <w:bCs/>
          <w:lang w:val="en-US" w:eastAsia="zh-CN"/>
        </w:rPr>
        <w:t>Fig 7</w:t>
      </w:r>
      <w:r w:rsidR="00253E14">
        <w:rPr>
          <w:lang w:val="en-US" w:eastAsia="zh-CN"/>
        </w:rPr>
        <w:t xml:space="preserve">) show </w:t>
      </w:r>
      <w:r w:rsidR="00253E14">
        <w:rPr>
          <w:rFonts w:hint="eastAsia"/>
          <w:lang w:val="en-US" w:eastAsia="zh-CN"/>
        </w:rPr>
        <w:t xml:space="preserve">the </w:t>
      </w:r>
      <w:r w:rsidR="00253E14">
        <w:rPr>
          <w:lang w:val="en-US" w:eastAsia="zh-CN"/>
        </w:rPr>
        <w:t>differences</w:t>
      </w:r>
      <w:r w:rsidR="00253E14">
        <w:rPr>
          <w:rFonts w:hint="eastAsia"/>
          <w:lang w:val="en-US" w:eastAsia="zh-CN"/>
        </w:rPr>
        <w:t xml:space="preserve"> between the two groups</w:t>
      </w:r>
      <w:r w:rsidR="00253E14">
        <w:rPr>
          <w:lang w:val="en-US" w:eastAsia="zh-CN"/>
        </w:rPr>
        <w:t>, with Inner London reducing response times by 3.78 seconds compared to the average.</w:t>
      </w:r>
    </w:p>
    <w:p w14:paraId="514D40E8" w14:textId="77777777" w:rsidR="004E3238" w:rsidRDefault="00000000">
      <w:pPr>
        <w:spacing w:after="240"/>
        <w:jc w:val="center"/>
      </w:pPr>
      <w:r>
        <w:rPr>
          <w:noProof/>
        </w:rPr>
        <w:drawing>
          <wp:inline distT="0" distB="0" distL="114300" distR="114300" wp14:anchorId="780846B0" wp14:editId="708CCA8A">
            <wp:extent cx="3599815" cy="1785620"/>
            <wp:effectExtent l="0" t="0" r="635" b="5080"/>
            <wp:docPr id="46"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3"/>
                    <pic:cNvPicPr>
                      <a:picLocks noChangeAspect="1"/>
                    </pic:cNvPicPr>
                  </pic:nvPicPr>
                  <pic:blipFill>
                    <a:blip r:embed="rId16"/>
                    <a:stretch>
                      <a:fillRect/>
                    </a:stretch>
                  </pic:blipFill>
                  <pic:spPr>
                    <a:xfrm>
                      <a:off x="0" y="0"/>
                      <a:ext cx="3599815" cy="1785620"/>
                    </a:xfrm>
                    <a:prstGeom prst="rect">
                      <a:avLst/>
                    </a:prstGeom>
                    <a:noFill/>
                    <a:ln>
                      <a:noFill/>
                    </a:ln>
                  </pic:spPr>
                </pic:pic>
              </a:graphicData>
            </a:graphic>
          </wp:inline>
        </w:drawing>
      </w:r>
    </w:p>
    <w:p w14:paraId="1BBFF773" w14:textId="6F17A912" w:rsidR="004E3238" w:rsidRDefault="00000000">
      <w:pPr>
        <w:spacing w:after="240"/>
        <w:jc w:val="center"/>
        <w:rPr>
          <w:lang w:val="en-US" w:eastAsia="zh-CN"/>
        </w:rPr>
      </w:pPr>
      <w:r>
        <w:rPr>
          <w:b/>
          <w:bCs/>
        </w:rPr>
        <w:t xml:space="preserve">Figure </w:t>
      </w:r>
      <w:r>
        <w:rPr>
          <w:b/>
          <w:bCs/>
        </w:rPr>
        <w:fldChar w:fldCharType="begin"/>
      </w:r>
      <w:r>
        <w:rPr>
          <w:b/>
          <w:bCs/>
        </w:rPr>
        <w:instrText xml:space="preserve"> SEQ Figure \* ARABIC </w:instrText>
      </w:r>
      <w:r>
        <w:rPr>
          <w:b/>
          <w:bCs/>
        </w:rPr>
        <w:fldChar w:fldCharType="separate"/>
      </w:r>
      <w:r w:rsidR="004A1E94">
        <w:rPr>
          <w:b/>
          <w:bCs/>
          <w:noProof/>
        </w:rPr>
        <w:t>6</w:t>
      </w:r>
      <w:r>
        <w:rPr>
          <w:b/>
          <w:bCs/>
        </w:rPr>
        <w:fldChar w:fldCharType="end"/>
      </w:r>
      <w:r>
        <w:rPr>
          <w:rFonts w:hint="eastAsia"/>
          <w:lang w:val="en-US" w:eastAsia="zh-CN"/>
        </w:rPr>
        <w:t xml:space="preserve"> The Coefficients of Fixed Effects</w:t>
      </w:r>
    </w:p>
    <w:p w14:paraId="338FA542" w14:textId="77777777" w:rsidR="004E3238" w:rsidRDefault="00000000">
      <w:pPr>
        <w:spacing w:after="240"/>
        <w:jc w:val="center"/>
      </w:pPr>
      <w:r>
        <w:rPr>
          <w:noProof/>
        </w:rPr>
        <w:drawing>
          <wp:inline distT="0" distB="0" distL="114300" distR="114300" wp14:anchorId="64431308" wp14:editId="7C3E0054">
            <wp:extent cx="3599815" cy="1717040"/>
            <wp:effectExtent l="0" t="0" r="635" b="6985"/>
            <wp:docPr id="49"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6"/>
                    <pic:cNvPicPr>
                      <a:picLocks noChangeAspect="1"/>
                    </pic:cNvPicPr>
                  </pic:nvPicPr>
                  <pic:blipFill>
                    <a:blip r:embed="rId17"/>
                    <a:stretch>
                      <a:fillRect/>
                    </a:stretch>
                  </pic:blipFill>
                  <pic:spPr>
                    <a:xfrm>
                      <a:off x="0" y="0"/>
                      <a:ext cx="3599815" cy="1717040"/>
                    </a:xfrm>
                    <a:prstGeom prst="rect">
                      <a:avLst/>
                    </a:prstGeom>
                    <a:noFill/>
                    <a:ln>
                      <a:noFill/>
                    </a:ln>
                  </pic:spPr>
                </pic:pic>
              </a:graphicData>
            </a:graphic>
          </wp:inline>
        </w:drawing>
      </w:r>
    </w:p>
    <w:p w14:paraId="28C3AEBE" w14:textId="6736383D" w:rsidR="004E3238" w:rsidRDefault="00000000">
      <w:pPr>
        <w:spacing w:after="240"/>
        <w:jc w:val="center"/>
      </w:pPr>
      <w:r>
        <w:rPr>
          <w:b/>
          <w:bCs/>
        </w:rPr>
        <w:t xml:space="preserve">Figure </w:t>
      </w:r>
      <w:r>
        <w:rPr>
          <w:b/>
          <w:bCs/>
        </w:rPr>
        <w:fldChar w:fldCharType="begin"/>
      </w:r>
      <w:r>
        <w:rPr>
          <w:b/>
          <w:bCs/>
        </w:rPr>
        <w:instrText xml:space="preserve"> SEQ Figure \* ARABIC </w:instrText>
      </w:r>
      <w:r>
        <w:rPr>
          <w:b/>
          <w:bCs/>
        </w:rPr>
        <w:fldChar w:fldCharType="separate"/>
      </w:r>
      <w:r w:rsidR="004A1E94">
        <w:rPr>
          <w:b/>
          <w:bCs/>
          <w:noProof/>
        </w:rPr>
        <w:t>7</w:t>
      </w:r>
      <w:r>
        <w:rPr>
          <w:b/>
          <w:bCs/>
        </w:rPr>
        <w:fldChar w:fldCharType="end"/>
      </w:r>
      <w:r>
        <w:rPr>
          <w:rFonts w:hint="eastAsia"/>
          <w:lang w:val="en-US" w:eastAsia="zh-CN"/>
        </w:rPr>
        <w:t xml:space="preserve"> The Value of Random Effects</w:t>
      </w:r>
    </w:p>
    <w:p w14:paraId="761379B9" w14:textId="425DCD41" w:rsidR="004E3238" w:rsidRDefault="00000000">
      <w:pPr>
        <w:spacing w:beforeLines="100" w:before="240" w:after="240"/>
        <w:rPr>
          <w:lang w:val="en-US"/>
        </w:rPr>
      </w:pPr>
      <w:r>
        <w:rPr>
          <w:rFonts w:hint="eastAsia"/>
          <w:lang w:val="en-US" w:eastAsia="zh-CN"/>
        </w:rPr>
        <w:t>Interaction terms (</w:t>
      </w:r>
      <w:r>
        <w:rPr>
          <w:rFonts w:hint="eastAsia"/>
          <w:b/>
          <w:bCs/>
          <w:lang w:val="en-US" w:eastAsia="zh-CN"/>
        </w:rPr>
        <w:t>Table 5</w:t>
      </w:r>
      <w:r>
        <w:rPr>
          <w:rFonts w:hint="eastAsia"/>
          <w:lang w:val="en-US" w:eastAsia="zh-CN"/>
        </w:rPr>
        <w:t xml:space="preserve">) revealed that time and seasonal factors showed no huge differences between </w:t>
      </w:r>
      <w:r>
        <w:rPr>
          <w:rFonts w:hint="eastAsia"/>
          <w:lang w:val="en-US" w:eastAsia="zh-CN"/>
        </w:rPr>
        <w:lastRenderedPageBreak/>
        <w:t>Inner and Outer London in influencing response times. Income deprivation had a stronger impact on response times in Inner London, while dwelling density affected Outer London more considerably. Outer London experienced longer response times for incidents in dwellings but shorter times for non-false alarms.</w:t>
      </w:r>
    </w:p>
    <w:p w14:paraId="6431B214" w14:textId="28034C71" w:rsidR="004E3238" w:rsidRDefault="00000000">
      <w:pPr>
        <w:pStyle w:val="Caption"/>
        <w:spacing w:after="240"/>
        <w:rPr>
          <w:lang w:val="en-US" w:eastAsia="zh-CN"/>
        </w:rPr>
      </w:pPr>
      <w:r>
        <w:rPr>
          <w:b/>
          <w:bCs/>
        </w:rPr>
        <w:t xml:space="preserve">Table </w:t>
      </w:r>
      <w:r>
        <w:rPr>
          <w:b/>
          <w:bCs/>
        </w:rPr>
        <w:fldChar w:fldCharType="begin"/>
      </w:r>
      <w:r>
        <w:rPr>
          <w:b/>
          <w:bCs/>
        </w:rPr>
        <w:instrText xml:space="preserve"> SEQ Table \* ARABIC </w:instrText>
      </w:r>
      <w:r>
        <w:rPr>
          <w:b/>
          <w:bCs/>
        </w:rPr>
        <w:fldChar w:fldCharType="separate"/>
      </w:r>
      <w:r w:rsidR="004A1E94">
        <w:rPr>
          <w:b/>
          <w:bCs/>
          <w:noProof/>
        </w:rPr>
        <w:t>5</w:t>
      </w:r>
      <w:r>
        <w:rPr>
          <w:b/>
          <w:bCs/>
        </w:rPr>
        <w:fldChar w:fldCharType="end"/>
      </w:r>
      <w:r>
        <w:rPr>
          <w:rFonts w:hint="eastAsia"/>
          <w:lang w:val="en-US" w:eastAsia="zh-CN"/>
        </w:rPr>
        <w:t xml:space="preserve"> Mixed Linear Model Regression Results</w:t>
      </w:r>
    </w:p>
    <w:tbl>
      <w:tblPr>
        <w:tblW w:w="5000" w:type="pct"/>
        <w:tblBorders>
          <w:top w:val="single" w:sz="4" w:space="0" w:color="000000" w:themeColor="text1"/>
          <w:bottom w:val="single" w:sz="4" w:space="0" w:color="000000" w:themeColor="text1"/>
        </w:tblBorders>
        <w:tblLayout w:type="fixed"/>
        <w:tblLook w:val="04A0" w:firstRow="1" w:lastRow="0" w:firstColumn="1" w:lastColumn="0" w:noHBand="0" w:noVBand="1"/>
      </w:tblPr>
      <w:tblGrid>
        <w:gridCol w:w="2492"/>
        <w:gridCol w:w="1336"/>
        <w:gridCol w:w="1134"/>
        <w:gridCol w:w="994"/>
        <w:gridCol w:w="815"/>
        <w:gridCol w:w="1116"/>
        <w:gridCol w:w="1114"/>
      </w:tblGrid>
      <w:tr w:rsidR="004E3238" w14:paraId="665BDFEC" w14:textId="77777777">
        <w:trPr>
          <w:trHeight w:val="270"/>
        </w:trPr>
        <w:tc>
          <w:tcPr>
            <w:tcW w:w="1384" w:type="pct"/>
            <w:tcBorders>
              <w:top w:val="single" w:sz="12" w:space="0" w:color="000000" w:themeColor="dark1"/>
              <w:left w:val="nil"/>
              <w:bottom w:val="single" w:sz="6" w:space="0" w:color="000000" w:themeColor="dark1"/>
              <w:right w:val="single" w:sz="4" w:space="0" w:color="000000" w:themeColor="dark1"/>
            </w:tcBorders>
            <w:shd w:val="clear" w:color="auto" w:fill="FFFFFF"/>
            <w:noWrap/>
            <w:vAlign w:val="center"/>
          </w:tcPr>
          <w:p w14:paraId="61899D7A" w14:textId="77777777" w:rsidR="004E3238" w:rsidRDefault="00000000">
            <w:pPr>
              <w:spacing w:afterLines="0" w:after="0"/>
              <w:rPr>
                <w:bCs/>
                <w:color w:val="000000" w:themeColor="dark1"/>
                <w:lang w:val="en-US" w:eastAsia="zh-CN"/>
              </w:rPr>
            </w:pPr>
            <w:r>
              <w:rPr>
                <w:bCs/>
                <w:color w:val="000000" w:themeColor="dark1"/>
                <w:lang w:val="en-US" w:eastAsia="zh-CN"/>
              </w:rPr>
              <w:t>Variable</w:t>
            </w:r>
          </w:p>
        </w:tc>
        <w:tc>
          <w:tcPr>
            <w:tcW w:w="742" w:type="pct"/>
            <w:tcBorders>
              <w:top w:val="single" w:sz="12" w:space="0" w:color="000000" w:themeColor="dark1"/>
              <w:left w:val="single" w:sz="4" w:space="0" w:color="000000" w:themeColor="dark1"/>
              <w:bottom w:val="single" w:sz="6" w:space="0" w:color="000000" w:themeColor="dark1"/>
              <w:right w:val="single" w:sz="4" w:space="0" w:color="000000" w:themeColor="dark1"/>
            </w:tcBorders>
            <w:shd w:val="clear" w:color="auto" w:fill="FFFFFF"/>
            <w:noWrap/>
            <w:vAlign w:val="center"/>
          </w:tcPr>
          <w:p w14:paraId="776B46F4" w14:textId="77777777" w:rsidR="004E3238" w:rsidRDefault="00000000">
            <w:pPr>
              <w:spacing w:afterLines="0" w:after="0"/>
              <w:rPr>
                <w:bCs/>
                <w:color w:val="000000" w:themeColor="dark1"/>
                <w:lang w:val="en-US" w:eastAsia="zh-CN"/>
              </w:rPr>
            </w:pPr>
            <w:r>
              <w:rPr>
                <w:bCs/>
                <w:color w:val="000000" w:themeColor="dark1"/>
                <w:lang w:val="en-US" w:eastAsia="zh-CN"/>
              </w:rPr>
              <w:t>Coefficient</w:t>
            </w:r>
          </w:p>
        </w:tc>
        <w:tc>
          <w:tcPr>
            <w:tcW w:w="630" w:type="pct"/>
            <w:tcBorders>
              <w:top w:val="single" w:sz="12" w:space="0" w:color="000000" w:themeColor="dark1"/>
              <w:left w:val="single" w:sz="4" w:space="0" w:color="000000" w:themeColor="dark1"/>
              <w:bottom w:val="single" w:sz="6" w:space="0" w:color="000000" w:themeColor="dark1"/>
              <w:right w:val="single" w:sz="4" w:space="0" w:color="000000" w:themeColor="dark1"/>
            </w:tcBorders>
            <w:shd w:val="clear" w:color="auto" w:fill="FFFFFF"/>
            <w:noWrap/>
            <w:vAlign w:val="center"/>
          </w:tcPr>
          <w:p w14:paraId="698E0596" w14:textId="77777777" w:rsidR="004E3238" w:rsidRDefault="00000000">
            <w:pPr>
              <w:spacing w:afterLines="0" w:after="0"/>
              <w:rPr>
                <w:bCs/>
                <w:color w:val="000000" w:themeColor="dark1"/>
                <w:lang w:val="en-US" w:eastAsia="zh-CN"/>
              </w:rPr>
            </w:pPr>
            <w:r>
              <w:rPr>
                <w:bCs/>
                <w:color w:val="000000" w:themeColor="dark1"/>
                <w:lang w:val="en-US" w:eastAsia="zh-CN"/>
              </w:rPr>
              <w:t>Std. Error</w:t>
            </w:r>
          </w:p>
        </w:tc>
        <w:tc>
          <w:tcPr>
            <w:tcW w:w="552" w:type="pct"/>
            <w:tcBorders>
              <w:top w:val="single" w:sz="12" w:space="0" w:color="000000" w:themeColor="dark1"/>
              <w:left w:val="single" w:sz="4" w:space="0" w:color="000000" w:themeColor="dark1"/>
              <w:bottom w:val="single" w:sz="6" w:space="0" w:color="000000" w:themeColor="dark1"/>
              <w:right w:val="single" w:sz="4" w:space="0" w:color="000000" w:themeColor="dark1"/>
            </w:tcBorders>
            <w:shd w:val="clear" w:color="auto" w:fill="FFFFFF"/>
            <w:noWrap/>
            <w:vAlign w:val="center"/>
          </w:tcPr>
          <w:p w14:paraId="08792A94" w14:textId="77777777" w:rsidR="004E3238" w:rsidRDefault="00000000">
            <w:pPr>
              <w:spacing w:afterLines="0" w:after="0"/>
              <w:rPr>
                <w:bCs/>
                <w:color w:val="000000" w:themeColor="dark1"/>
                <w:lang w:val="en-US" w:eastAsia="zh-CN"/>
              </w:rPr>
            </w:pPr>
            <w:r>
              <w:rPr>
                <w:bCs/>
                <w:color w:val="000000" w:themeColor="dark1"/>
                <w:lang w:val="en-US" w:eastAsia="zh-CN"/>
              </w:rPr>
              <w:t>z-value</w:t>
            </w:r>
          </w:p>
        </w:tc>
        <w:tc>
          <w:tcPr>
            <w:tcW w:w="453" w:type="pct"/>
            <w:tcBorders>
              <w:top w:val="single" w:sz="12" w:space="0" w:color="000000" w:themeColor="dark1"/>
              <w:left w:val="single" w:sz="4" w:space="0" w:color="000000" w:themeColor="dark1"/>
              <w:bottom w:val="single" w:sz="6" w:space="0" w:color="000000" w:themeColor="dark1"/>
              <w:right w:val="single" w:sz="4" w:space="0" w:color="000000" w:themeColor="dark1"/>
            </w:tcBorders>
            <w:shd w:val="clear" w:color="auto" w:fill="FFFFFF"/>
            <w:noWrap/>
            <w:vAlign w:val="center"/>
          </w:tcPr>
          <w:p w14:paraId="2B633680" w14:textId="77777777" w:rsidR="004E3238" w:rsidRDefault="00000000">
            <w:pPr>
              <w:spacing w:afterLines="0" w:after="0"/>
              <w:rPr>
                <w:bCs/>
                <w:color w:val="000000" w:themeColor="dark1"/>
                <w:lang w:val="en-US" w:eastAsia="zh-CN"/>
              </w:rPr>
            </w:pPr>
            <w:r>
              <w:rPr>
                <w:bCs/>
                <w:color w:val="000000" w:themeColor="dark1"/>
                <w:lang w:val="en-US" w:eastAsia="zh-CN"/>
              </w:rPr>
              <w:t>P&gt;|z|</w:t>
            </w:r>
          </w:p>
        </w:tc>
        <w:tc>
          <w:tcPr>
            <w:tcW w:w="620" w:type="pct"/>
            <w:tcBorders>
              <w:top w:val="single" w:sz="12" w:space="0" w:color="000000" w:themeColor="dark1"/>
              <w:left w:val="single" w:sz="4" w:space="0" w:color="000000" w:themeColor="dark1"/>
              <w:bottom w:val="single" w:sz="6" w:space="0" w:color="000000" w:themeColor="dark1"/>
              <w:right w:val="single" w:sz="4" w:space="0" w:color="000000" w:themeColor="dark1"/>
            </w:tcBorders>
            <w:shd w:val="clear" w:color="auto" w:fill="FFFFFF"/>
            <w:noWrap/>
            <w:vAlign w:val="center"/>
          </w:tcPr>
          <w:p w14:paraId="182E91F6" w14:textId="77777777" w:rsidR="004E3238" w:rsidRDefault="00000000">
            <w:pPr>
              <w:spacing w:afterLines="0" w:after="0"/>
              <w:rPr>
                <w:bCs/>
                <w:color w:val="000000" w:themeColor="dark1"/>
                <w:lang w:val="en-US" w:eastAsia="zh-CN"/>
              </w:rPr>
            </w:pPr>
            <w:r>
              <w:rPr>
                <w:bCs/>
                <w:color w:val="000000" w:themeColor="dark1"/>
                <w:lang w:val="en-US" w:eastAsia="zh-CN"/>
              </w:rPr>
              <w:t>95% CI Lower</w:t>
            </w:r>
          </w:p>
        </w:tc>
        <w:tc>
          <w:tcPr>
            <w:tcW w:w="620" w:type="pct"/>
            <w:tcBorders>
              <w:top w:val="single" w:sz="12" w:space="0" w:color="000000" w:themeColor="dark1"/>
              <w:left w:val="single" w:sz="4" w:space="0" w:color="000000" w:themeColor="dark1"/>
              <w:bottom w:val="single" w:sz="6" w:space="0" w:color="000000" w:themeColor="dark1"/>
              <w:right w:val="nil"/>
            </w:tcBorders>
            <w:shd w:val="clear" w:color="auto" w:fill="FFFFFF"/>
            <w:noWrap/>
            <w:vAlign w:val="center"/>
          </w:tcPr>
          <w:p w14:paraId="4DA24C74" w14:textId="77777777" w:rsidR="004E3238" w:rsidRDefault="00000000">
            <w:pPr>
              <w:spacing w:afterLines="0" w:after="0"/>
              <w:rPr>
                <w:bCs/>
                <w:color w:val="000000" w:themeColor="dark1"/>
                <w:lang w:val="en-US" w:eastAsia="zh-CN"/>
              </w:rPr>
            </w:pPr>
            <w:r>
              <w:rPr>
                <w:bCs/>
                <w:color w:val="000000" w:themeColor="dark1"/>
                <w:lang w:val="en-US" w:eastAsia="zh-CN"/>
              </w:rPr>
              <w:t>95% CI Upper</w:t>
            </w:r>
          </w:p>
        </w:tc>
      </w:tr>
      <w:tr w:rsidR="004E3238" w14:paraId="2629E1C3" w14:textId="77777777">
        <w:trPr>
          <w:trHeight w:val="270"/>
        </w:trPr>
        <w:tc>
          <w:tcPr>
            <w:tcW w:w="1384" w:type="pct"/>
            <w:tcBorders>
              <w:top w:val="single" w:sz="6" w:space="0" w:color="000000" w:themeColor="dark1"/>
              <w:left w:val="nil"/>
              <w:bottom w:val="nil"/>
              <w:right w:val="single" w:sz="4" w:space="0" w:color="000000" w:themeColor="dark1"/>
            </w:tcBorders>
            <w:shd w:val="clear" w:color="auto" w:fill="FFFFFF"/>
            <w:noWrap/>
            <w:vAlign w:val="center"/>
          </w:tcPr>
          <w:p w14:paraId="6DAA3C25" w14:textId="77777777" w:rsidR="004E3238" w:rsidRDefault="00000000">
            <w:pPr>
              <w:spacing w:afterLines="0" w:after="0"/>
              <w:rPr>
                <w:color w:val="08090C"/>
                <w:lang w:val="en-US" w:eastAsia="zh-CN"/>
              </w:rPr>
            </w:pPr>
            <w:r>
              <w:rPr>
                <w:color w:val="08090C"/>
                <w:lang w:val="en-US" w:eastAsia="zh-CN"/>
              </w:rPr>
              <w:t>Intercept</w:t>
            </w:r>
          </w:p>
        </w:tc>
        <w:tc>
          <w:tcPr>
            <w:tcW w:w="742" w:type="pct"/>
            <w:tcBorders>
              <w:top w:val="single" w:sz="6" w:space="0" w:color="000000" w:themeColor="dark1"/>
              <w:left w:val="single" w:sz="4" w:space="0" w:color="000000" w:themeColor="dark1"/>
              <w:bottom w:val="nil"/>
              <w:right w:val="single" w:sz="4" w:space="0" w:color="000000" w:themeColor="dark1"/>
            </w:tcBorders>
            <w:shd w:val="clear" w:color="auto" w:fill="FFFFFF"/>
            <w:noWrap/>
            <w:vAlign w:val="center"/>
          </w:tcPr>
          <w:p w14:paraId="36D2485C" w14:textId="77777777" w:rsidR="004E3238" w:rsidRDefault="00000000">
            <w:pPr>
              <w:spacing w:afterLines="0" w:after="0"/>
              <w:rPr>
                <w:color w:val="08090C"/>
                <w:lang w:val="en-US" w:eastAsia="zh-CN"/>
              </w:rPr>
            </w:pPr>
            <w:r>
              <w:rPr>
                <w:color w:val="08090C"/>
                <w:lang w:val="en-US" w:eastAsia="zh-CN"/>
              </w:rPr>
              <w:t>328.358</w:t>
            </w:r>
          </w:p>
        </w:tc>
        <w:tc>
          <w:tcPr>
            <w:tcW w:w="630" w:type="pct"/>
            <w:tcBorders>
              <w:top w:val="single" w:sz="6" w:space="0" w:color="000000" w:themeColor="dark1"/>
              <w:left w:val="single" w:sz="4" w:space="0" w:color="000000" w:themeColor="dark1"/>
              <w:bottom w:val="nil"/>
              <w:right w:val="single" w:sz="4" w:space="0" w:color="000000" w:themeColor="dark1"/>
            </w:tcBorders>
            <w:shd w:val="clear" w:color="auto" w:fill="FFFFFF"/>
            <w:noWrap/>
            <w:vAlign w:val="center"/>
          </w:tcPr>
          <w:p w14:paraId="3C2EC112" w14:textId="77777777" w:rsidR="004E3238" w:rsidRDefault="00000000">
            <w:pPr>
              <w:spacing w:afterLines="0" w:after="0"/>
              <w:rPr>
                <w:color w:val="08090C"/>
                <w:lang w:val="en-US" w:eastAsia="zh-CN"/>
              </w:rPr>
            </w:pPr>
            <w:r>
              <w:rPr>
                <w:color w:val="08090C"/>
                <w:lang w:val="en-US" w:eastAsia="zh-CN"/>
              </w:rPr>
              <w:t>118.548</w:t>
            </w:r>
          </w:p>
        </w:tc>
        <w:tc>
          <w:tcPr>
            <w:tcW w:w="552" w:type="pct"/>
            <w:tcBorders>
              <w:top w:val="single" w:sz="6" w:space="0" w:color="000000" w:themeColor="dark1"/>
              <w:left w:val="single" w:sz="4" w:space="0" w:color="000000" w:themeColor="dark1"/>
              <w:bottom w:val="nil"/>
              <w:right w:val="single" w:sz="4" w:space="0" w:color="000000" w:themeColor="dark1"/>
            </w:tcBorders>
            <w:shd w:val="clear" w:color="auto" w:fill="FFFFFF"/>
            <w:noWrap/>
            <w:vAlign w:val="center"/>
          </w:tcPr>
          <w:p w14:paraId="68B1AC99" w14:textId="77777777" w:rsidR="004E3238" w:rsidRDefault="00000000">
            <w:pPr>
              <w:spacing w:afterLines="0" w:after="0"/>
              <w:rPr>
                <w:color w:val="08090C"/>
                <w:lang w:val="en-US" w:eastAsia="zh-CN"/>
              </w:rPr>
            </w:pPr>
            <w:r>
              <w:rPr>
                <w:color w:val="08090C"/>
                <w:lang w:val="en-US" w:eastAsia="zh-CN"/>
              </w:rPr>
              <w:t>2.77</w:t>
            </w:r>
          </w:p>
        </w:tc>
        <w:tc>
          <w:tcPr>
            <w:tcW w:w="453" w:type="pct"/>
            <w:tcBorders>
              <w:top w:val="single" w:sz="6" w:space="0" w:color="000000" w:themeColor="dark1"/>
              <w:left w:val="single" w:sz="4" w:space="0" w:color="000000" w:themeColor="dark1"/>
              <w:bottom w:val="nil"/>
              <w:right w:val="single" w:sz="4" w:space="0" w:color="000000" w:themeColor="dark1"/>
            </w:tcBorders>
            <w:shd w:val="clear" w:color="auto" w:fill="FFFFFF"/>
            <w:noWrap/>
            <w:vAlign w:val="center"/>
          </w:tcPr>
          <w:p w14:paraId="03375A5A" w14:textId="77777777" w:rsidR="004E3238" w:rsidRDefault="00000000">
            <w:pPr>
              <w:spacing w:afterLines="0" w:after="0"/>
              <w:rPr>
                <w:color w:val="08090C"/>
                <w:lang w:val="en-US" w:eastAsia="zh-CN"/>
              </w:rPr>
            </w:pPr>
            <w:r>
              <w:rPr>
                <w:color w:val="08090C"/>
                <w:lang w:val="en-US" w:eastAsia="zh-CN"/>
              </w:rPr>
              <w:t>0.006</w:t>
            </w:r>
          </w:p>
        </w:tc>
        <w:tc>
          <w:tcPr>
            <w:tcW w:w="620" w:type="pct"/>
            <w:tcBorders>
              <w:top w:val="single" w:sz="6" w:space="0" w:color="000000" w:themeColor="dark1"/>
              <w:left w:val="single" w:sz="4" w:space="0" w:color="000000" w:themeColor="dark1"/>
              <w:bottom w:val="nil"/>
              <w:right w:val="single" w:sz="4" w:space="0" w:color="000000" w:themeColor="dark1"/>
            </w:tcBorders>
            <w:shd w:val="clear" w:color="auto" w:fill="FFFFFF"/>
            <w:noWrap/>
            <w:vAlign w:val="center"/>
          </w:tcPr>
          <w:p w14:paraId="7D91F054" w14:textId="77777777" w:rsidR="004E3238" w:rsidRDefault="00000000">
            <w:pPr>
              <w:spacing w:afterLines="0" w:after="0"/>
              <w:rPr>
                <w:color w:val="08090C"/>
                <w:lang w:val="en-US" w:eastAsia="zh-CN"/>
              </w:rPr>
            </w:pPr>
            <w:r>
              <w:rPr>
                <w:color w:val="08090C"/>
                <w:lang w:val="en-US" w:eastAsia="zh-CN"/>
              </w:rPr>
              <w:t>96.007</w:t>
            </w:r>
          </w:p>
        </w:tc>
        <w:tc>
          <w:tcPr>
            <w:tcW w:w="620" w:type="pct"/>
            <w:tcBorders>
              <w:top w:val="single" w:sz="6" w:space="0" w:color="000000" w:themeColor="dark1"/>
              <w:left w:val="single" w:sz="4" w:space="0" w:color="000000" w:themeColor="dark1"/>
              <w:bottom w:val="nil"/>
              <w:right w:val="nil"/>
            </w:tcBorders>
            <w:shd w:val="clear" w:color="auto" w:fill="FFFFFF"/>
            <w:noWrap/>
            <w:vAlign w:val="center"/>
          </w:tcPr>
          <w:p w14:paraId="62BDCB37" w14:textId="77777777" w:rsidR="004E3238" w:rsidRDefault="00000000">
            <w:pPr>
              <w:spacing w:afterLines="0" w:after="0"/>
              <w:rPr>
                <w:color w:val="08090C"/>
                <w:lang w:val="en-US" w:eastAsia="zh-CN"/>
              </w:rPr>
            </w:pPr>
            <w:r>
              <w:rPr>
                <w:color w:val="08090C"/>
                <w:lang w:val="en-US" w:eastAsia="zh-CN"/>
              </w:rPr>
              <w:t>560.708</w:t>
            </w:r>
          </w:p>
        </w:tc>
      </w:tr>
      <w:tr w:rsidR="004E3238" w14:paraId="4ADACBB7" w14:textId="77777777">
        <w:trPr>
          <w:trHeight w:val="270"/>
        </w:trPr>
        <w:tc>
          <w:tcPr>
            <w:tcW w:w="1384" w:type="pct"/>
            <w:tcBorders>
              <w:top w:val="nil"/>
              <w:left w:val="nil"/>
              <w:bottom w:val="nil"/>
              <w:right w:val="single" w:sz="4" w:space="0" w:color="000000" w:themeColor="dark1"/>
            </w:tcBorders>
            <w:shd w:val="clear" w:color="auto" w:fill="FFFFFF"/>
            <w:noWrap/>
            <w:vAlign w:val="center"/>
          </w:tcPr>
          <w:p w14:paraId="2FC6B515" w14:textId="77777777" w:rsidR="004E3238" w:rsidRDefault="00000000">
            <w:pPr>
              <w:spacing w:afterLines="0" w:after="0"/>
              <w:rPr>
                <w:color w:val="08090C"/>
                <w:lang w:val="en-US" w:eastAsia="zh-CN"/>
              </w:rPr>
            </w:pPr>
            <w:proofErr w:type="spellStart"/>
            <w:r>
              <w:rPr>
                <w:color w:val="08090C"/>
                <w:lang w:val="en-US" w:eastAsia="zh-CN"/>
              </w:rPr>
              <w:t>Income_dep_rate</w:t>
            </w:r>
            <w:proofErr w:type="spellEnd"/>
          </w:p>
        </w:tc>
        <w:tc>
          <w:tcPr>
            <w:tcW w:w="742" w:type="pct"/>
            <w:tcBorders>
              <w:top w:val="nil"/>
              <w:left w:val="single" w:sz="4" w:space="0" w:color="000000" w:themeColor="dark1"/>
              <w:bottom w:val="nil"/>
              <w:right w:val="single" w:sz="4" w:space="0" w:color="000000" w:themeColor="dark1"/>
            </w:tcBorders>
            <w:shd w:val="clear" w:color="auto" w:fill="FFFFFF"/>
            <w:noWrap/>
            <w:vAlign w:val="center"/>
          </w:tcPr>
          <w:p w14:paraId="751DA5CA" w14:textId="77777777" w:rsidR="004E3238" w:rsidRDefault="00000000">
            <w:pPr>
              <w:spacing w:afterLines="0" w:after="0"/>
              <w:rPr>
                <w:color w:val="08090C"/>
                <w:lang w:val="en-US" w:eastAsia="zh-CN"/>
              </w:rPr>
            </w:pPr>
            <w:r>
              <w:rPr>
                <w:color w:val="08090C"/>
                <w:lang w:val="en-US" w:eastAsia="zh-CN"/>
              </w:rPr>
              <w:t>6.65</w:t>
            </w:r>
          </w:p>
        </w:tc>
        <w:tc>
          <w:tcPr>
            <w:tcW w:w="630" w:type="pct"/>
            <w:tcBorders>
              <w:top w:val="nil"/>
              <w:left w:val="single" w:sz="4" w:space="0" w:color="000000" w:themeColor="dark1"/>
              <w:bottom w:val="nil"/>
              <w:right w:val="single" w:sz="4" w:space="0" w:color="000000" w:themeColor="dark1"/>
            </w:tcBorders>
            <w:shd w:val="clear" w:color="auto" w:fill="FFFFFF"/>
            <w:noWrap/>
            <w:vAlign w:val="center"/>
          </w:tcPr>
          <w:p w14:paraId="0D6E3B4F" w14:textId="77777777" w:rsidR="004E3238" w:rsidRDefault="00000000">
            <w:pPr>
              <w:spacing w:afterLines="0" w:after="0"/>
              <w:rPr>
                <w:color w:val="08090C"/>
                <w:lang w:val="en-US" w:eastAsia="zh-CN"/>
              </w:rPr>
            </w:pPr>
            <w:r>
              <w:rPr>
                <w:color w:val="08090C"/>
                <w:lang w:val="en-US" w:eastAsia="zh-CN"/>
              </w:rPr>
              <w:t>0.64</w:t>
            </w:r>
          </w:p>
        </w:tc>
        <w:tc>
          <w:tcPr>
            <w:tcW w:w="552" w:type="pct"/>
            <w:tcBorders>
              <w:top w:val="nil"/>
              <w:left w:val="single" w:sz="4" w:space="0" w:color="000000" w:themeColor="dark1"/>
              <w:bottom w:val="nil"/>
              <w:right w:val="single" w:sz="4" w:space="0" w:color="000000" w:themeColor="dark1"/>
            </w:tcBorders>
            <w:shd w:val="clear" w:color="auto" w:fill="FFFFFF"/>
            <w:noWrap/>
            <w:vAlign w:val="center"/>
          </w:tcPr>
          <w:p w14:paraId="58E6022A" w14:textId="77777777" w:rsidR="004E3238" w:rsidRDefault="00000000">
            <w:pPr>
              <w:spacing w:afterLines="0" w:after="0"/>
              <w:rPr>
                <w:color w:val="08090C"/>
                <w:lang w:val="en-US" w:eastAsia="zh-CN"/>
              </w:rPr>
            </w:pPr>
            <w:r>
              <w:rPr>
                <w:color w:val="08090C"/>
                <w:lang w:val="en-US" w:eastAsia="zh-CN"/>
              </w:rPr>
              <w:t>10.395</w:t>
            </w:r>
          </w:p>
        </w:tc>
        <w:tc>
          <w:tcPr>
            <w:tcW w:w="453" w:type="pct"/>
            <w:tcBorders>
              <w:top w:val="nil"/>
              <w:left w:val="single" w:sz="4" w:space="0" w:color="000000" w:themeColor="dark1"/>
              <w:bottom w:val="nil"/>
              <w:right w:val="single" w:sz="4" w:space="0" w:color="000000" w:themeColor="dark1"/>
            </w:tcBorders>
            <w:shd w:val="clear" w:color="auto" w:fill="FFFFFF"/>
            <w:noWrap/>
            <w:vAlign w:val="center"/>
          </w:tcPr>
          <w:p w14:paraId="0AEDF581" w14:textId="77777777" w:rsidR="004E3238" w:rsidRDefault="00000000">
            <w:pPr>
              <w:spacing w:afterLines="0" w:after="0"/>
              <w:rPr>
                <w:color w:val="08090C"/>
                <w:lang w:val="en-US" w:eastAsia="zh-CN"/>
              </w:rPr>
            </w:pPr>
            <w:r>
              <w:rPr>
                <w:color w:val="08090C"/>
                <w:lang w:val="en-US" w:eastAsia="zh-CN"/>
              </w:rPr>
              <w:t>0</w:t>
            </w:r>
          </w:p>
        </w:tc>
        <w:tc>
          <w:tcPr>
            <w:tcW w:w="620" w:type="pct"/>
            <w:tcBorders>
              <w:top w:val="nil"/>
              <w:left w:val="single" w:sz="4" w:space="0" w:color="000000" w:themeColor="dark1"/>
              <w:bottom w:val="nil"/>
              <w:right w:val="single" w:sz="4" w:space="0" w:color="000000" w:themeColor="dark1"/>
            </w:tcBorders>
            <w:shd w:val="clear" w:color="auto" w:fill="FFFFFF"/>
            <w:noWrap/>
            <w:vAlign w:val="center"/>
          </w:tcPr>
          <w:p w14:paraId="65F00D15" w14:textId="77777777" w:rsidR="004E3238" w:rsidRDefault="00000000">
            <w:pPr>
              <w:spacing w:afterLines="0" w:after="0"/>
              <w:rPr>
                <w:color w:val="08090C"/>
                <w:lang w:val="en-US" w:eastAsia="zh-CN"/>
              </w:rPr>
            </w:pPr>
            <w:r>
              <w:rPr>
                <w:color w:val="08090C"/>
                <w:lang w:val="en-US" w:eastAsia="zh-CN"/>
              </w:rPr>
              <w:t>5.396</w:t>
            </w:r>
          </w:p>
        </w:tc>
        <w:tc>
          <w:tcPr>
            <w:tcW w:w="620" w:type="pct"/>
            <w:tcBorders>
              <w:top w:val="nil"/>
              <w:left w:val="single" w:sz="4" w:space="0" w:color="000000" w:themeColor="dark1"/>
              <w:bottom w:val="nil"/>
              <w:right w:val="nil"/>
            </w:tcBorders>
            <w:shd w:val="clear" w:color="auto" w:fill="FFFFFF"/>
            <w:noWrap/>
            <w:vAlign w:val="center"/>
          </w:tcPr>
          <w:p w14:paraId="4532D9D0" w14:textId="77777777" w:rsidR="004E3238" w:rsidRDefault="00000000">
            <w:pPr>
              <w:spacing w:afterLines="0" w:after="0"/>
              <w:rPr>
                <w:color w:val="08090C"/>
                <w:lang w:val="en-US" w:eastAsia="zh-CN"/>
              </w:rPr>
            </w:pPr>
            <w:r>
              <w:rPr>
                <w:color w:val="08090C"/>
                <w:lang w:val="en-US" w:eastAsia="zh-CN"/>
              </w:rPr>
              <w:t>7.903</w:t>
            </w:r>
          </w:p>
        </w:tc>
      </w:tr>
      <w:tr w:rsidR="004E3238" w14:paraId="69A416D3" w14:textId="77777777">
        <w:trPr>
          <w:trHeight w:val="270"/>
        </w:trPr>
        <w:tc>
          <w:tcPr>
            <w:tcW w:w="1384" w:type="pct"/>
            <w:tcBorders>
              <w:top w:val="nil"/>
              <w:left w:val="nil"/>
              <w:bottom w:val="nil"/>
              <w:right w:val="single" w:sz="4" w:space="0" w:color="000000" w:themeColor="dark1"/>
            </w:tcBorders>
            <w:shd w:val="clear" w:color="auto" w:fill="FFFFFF"/>
            <w:noWrap/>
            <w:vAlign w:val="center"/>
          </w:tcPr>
          <w:p w14:paraId="46C60C70" w14:textId="77777777" w:rsidR="004E3238" w:rsidRDefault="00000000">
            <w:pPr>
              <w:spacing w:afterLines="0" w:after="0"/>
              <w:rPr>
                <w:color w:val="08090C"/>
                <w:lang w:val="en-US" w:eastAsia="zh-CN"/>
              </w:rPr>
            </w:pPr>
            <w:r>
              <w:rPr>
                <w:color w:val="08090C"/>
                <w:lang w:val="en-US" w:eastAsia="zh-CN"/>
              </w:rPr>
              <w:t>Region</w:t>
            </w:r>
          </w:p>
        </w:tc>
        <w:tc>
          <w:tcPr>
            <w:tcW w:w="742" w:type="pct"/>
            <w:tcBorders>
              <w:top w:val="nil"/>
              <w:left w:val="single" w:sz="4" w:space="0" w:color="000000" w:themeColor="dark1"/>
              <w:bottom w:val="nil"/>
              <w:right w:val="single" w:sz="4" w:space="0" w:color="000000" w:themeColor="dark1"/>
            </w:tcBorders>
            <w:shd w:val="clear" w:color="auto" w:fill="FFFFFF"/>
            <w:noWrap/>
            <w:vAlign w:val="center"/>
          </w:tcPr>
          <w:p w14:paraId="36D8002D" w14:textId="77777777" w:rsidR="004E3238" w:rsidRDefault="00000000">
            <w:pPr>
              <w:spacing w:afterLines="0" w:after="0"/>
              <w:rPr>
                <w:color w:val="08090C"/>
                <w:lang w:val="en-US" w:eastAsia="zh-CN"/>
              </w:rPr>
            </w:pPr>
            <w:r>
              <w:rPr>
                <w:color w:val="08090C"/>
                <w:lang w:val="en-US" w:eastAsia="zh-CN"/>
              </w:rPr>
              <w:t>22.445</w:t>
            </w:r>
          </w:p>
        </w:tc>
        <w:tc>
          <w:tcPr>
            <w:tcW w:w="630" w:type="pct"/>
            <w:tcBorders>
              <w:top w:val="nil"/>
              <w:left w:val="single" w:sz="4" w:space="0" w:color="000000" w:themeColor="dark1"/>
              <w:bottom w:val="nil"/>
              <w:right w:val="single" w:sz="4" w:space="0" w:color="000000" w:themeColor="dark1"/>
            </w:tcBorders>
            <w:shd w:val="clear" w:color="auto" w:fill="FFFFFF"/>
            <w:noWrap/>
            <w:vAlign w:val="center"/>
          </w:tcPr>
          <w:p w14:paraId="178B8FDF" w14:textId="77777777" w:rsidR="004E3238" w:rsidRDefault="00000000">
            <w:pPr>
              <w:spacing w:afterLines="0" w:after="0"/>
              <w:rPr>
                <w:color w:val="08090C"/>
                <w:lang w:val="en-US" w:eastAsia="zh-CN"/>
              </w:rPr>
            </w:pPr>
            <w:r>
              <w:rPr>
                <w:color w:val="08090C"/>
                <w:lang w:val="en-US" w:eastAsia="zh-CN"/>
              </w:rPr>
              <w:t>167.232</w:t>
            </w:r>
          </w:p>
        </w:tc>
        <w:tc>
          <w:tcPr>
            <w:tcW w:w="552" w:type="pct"/>
            <w:tcBorders>
              <w:top w:val="nil"/>
              <w:left w:val="single" w:sz="4" w:space="0" w:color="000000" w:themeColor="dark1"/>
              <w:bottom w:val="nil"/>
              <w:right w:val="single" w:sz="4" w:space="0" w:color="000000" w:themeColor="dark1"/>
            </w:tcBorders>
            <w:shd w:val="clear" w:color="auto" w:fill="FFFFFF"/>
            <w:noWrap/>
            <w:vAlign w:val="center"/>
          </w:tcPr>
          <w:p w14:paraId="601B2976" w14:textId="77777777" w:rsidR="004E3238" w:rsidRDefault="00000000">
            <w:pPr>
              <w:spacing w:afterLines="0" w:after="0"/>
              <w:rPr>
                <w:color w:val="08090C"/>
                <w:lang w:val="en-US" w:eastAsia="zh-CN"/>
              </w:rPr>
            </w:pPr>
            <w:r>
              <w:rPr>
                <w:color w:val="08090C"/>
                <w:lang w:val="en-US" w:eastAsia="zh-CN"/>
              </w:rPr>
              <w:t>0.134</w:t>
            </w:r>
          </w:p>
        </w:tc>
        <w:tc>
          <w:tcPr>
            <w:tcW w:w="453" w:type="pct"/>
            <w:tcBorders>
              <w:top w:val="nil"/>
              <w:left w:val="single" w:sz="4" w:space="0" w:color="000000" w:themeColor="dark1"/>
              <w:bottom w:val="nil"/>
              <w:right w:val="single" w:sz="4" w:space="0" w:color="000000" w:themeColor="dark1"/>
            </w:tcBorders>
            <w:shd w:val="clear" w:color="auto" w:fill="FFFFFF"/>
            <w:noWrap/>
            <w:vAlign w:val="center"/>
          </w:tcPr>
          <w:p w14:paraId="0D1290B3" w14:textId="77777777" w:rsidR="004E3238" w:rsidRDefault="00000000">
            <w:pPr>
              <w:spacing w:afterLines="0" w:after="0"/>
              <w:rPr>
                <w:color w:val="08090C"/>
                <w:lang w:val="en-US" w:eastAsia="zh-CN"/>
              </w:rPr>
            </w:pPr>
            <w:r>
              <w:rPr>
                <w:color w:val="08090C"/>
                <w:lang w:val="en-US" w:eastAsia="zh-CN"/>
              </w:rPr>
              <w:t>0.893</w:t>
            </w:r>
          </w:p>
        </w:tc>
        <w:tc>
          <w:tcPr>
            <w:tcW w:w="620" w:type="pct"/>
            <w:tcBorders>
              <w:top w:val="nil"/>
              <w:left w:val="single" w:sz="4" w:space="0" w:color="000000" w:themeColor="dark1"/>
              <w:bottom w:val="nil"/>
              <w:right w:val="single" w:sz="4" w:space="0" w:color="000000" w:themeColor="dark1"/>
            </w:tcBorders>
            <w:shd w:val="clear" w:color="auto" w:fill="FFFFFF"/>
            <w:noWrap/>
            <w:vAlign w:val="center"/>
          </w:tcPr>
          <w:p w14:paraId="1C45EE08" w14:textId="77777777" w:rsidR="004E3238" w:rsidRDefault="00000000">
            <w:pPr>
              <w:spacing w:afterLines="0" w:after="0"/>
              <w:rPr>
                <w:color w:val="08090C"/>
                <w:lang w:val="en-US" w:eastAsia="zh-CN"/>
              </w:rPr>
            </w:pPr>
            <w:r>
              <w:rPr>
                <w:color w:val="08090C"/>
                <w:lang w:val="en-US" w:eastAsia="zh-CN"/>
              </w:rPr>
              <w:t>-305.324</w:t>
            </w:r>
          </w:p>
        </w:tc>
        <w:tc>
          <w:tcPr>
            <w:tcW w:w="620" w:type="pct"/>
            <w:tcBorders>
              <w:top w:val="nil"/>
              <w:left w:val="single" w:sz="4" w:space="0" w:color="000000" w:themeColor="dark1"/>
              <w:bottom w:val="nil"/>
              <w:right w:val="nil"/>
            </w:tcBorders>
            <w:shd w:val="clear" w:color="auto" w:fill="FFFFFF"/>
            <w:noWrap/>
            <w:vAlign w:val="center"/>
          </w:tcPr>
          <w:p w14:paraId="41C97BED" w14:textId="77777777" w:rsidR="004E3238" w:rsidRDefault="00000000">
            <w:pPr>
              <w:spacing w:afterLines="0" w:after="0"/>
              <w:rPr>
                <w:color w:val="08090C"/>
                <w:lang w:val="en-US" w:eastAsia="zh-CN"/>
              </w:rPr>
            </w:pPr>
            <w:r>
              <w:rPr>
                <w:color w:val="08090C"/>
                <w:lang w:val="en-US" w:eastAsia="zh-CN"/>
              </w:rPr>
              <w:t>350.214</w:t>
            </w:r>
          </w:p>
        </w:tc>
      </w:tr>
      <w:tr w:rsidR="004E3238" w14:paraId="6877E4AC" w14:textId="77777777">
        <w:trPr>
          <w:trHeight w:val="270"/>
        </w:trPr>
        <w:tc>
          <w:tcPr>
            <w:tcW w:w="1384" w:type="pct"/>
            <w:tcBorders>
              <w:top w:val="nil"/>
              <w:left w:val="nil"/>
              <w:bottom w:val="nil"/>
              <w:right w:val="single" w:sz="4" w:space="0" w:color="000000" w:themeColor="dark1"/>
            </w:tcBorders>
            <w:shd w:val="clear" w:color="auto" w:fill="FFFFFF"/>
            <w:noWrap/>
            <w:vAlign w:val="center"/>
          </w:tcPr>
          <w:p w14:paraId="570C93CA" w14:textId="77777777" w:rsidR="004E3238" w:rsidRDefault="00000000">
            <w:pPr>
              <w:spacing w:afterLines="0" w:after="0"/>
              <w:rPr>
                <w:color w:val="08090C"/>
                <w:lang w:val="en-US" w:eastAsia="zh-CN"/>
              </w:rPr>
            </w:pPr>
            <w:proofErr w:type="spellStart"/>
            <w:r>
              <w:rPr>
                <w:color w:val="08090C"/>
                <w:lang w:val="en-US" w:eastAsia="zh-CN"/>
              </w:rPr>
              <w:t>Income_dep_rate</w:t>
            </w:r>
            <w:proofErr w:type="spellEnd"/>
            <w:r>
              <w:rPr>
                <w:color w:val="08090C"/>
                <w:lang w:val="en-US" w:eastAsia="zh-CN"/>
              </w:rPr>
              <w:t>: Region</w:t>
            </w:r>
          </w:p>
        </w:tc>
        <w:tc>
          <w:tcPr>
            <w:tcW w:w="742" w:type="pct"/>
            <w:tcBorders>
              <w:top w:val="nil"/>
              <w:left w:val="single" w:sz="4" w:space="0" w:color="000000" w:themeColor="dark1"/>
              <w:bottom w:val="nil"/>
              <w:right w:val="single" w:sz="4" w:space="0" w:color="000000" w:themeColor="dark1"/>
            </w:tcBorders>
            <w:shd w:val="clear" w:color="auto" w:fill="FFFFFF"/>
            <w:noWrap/>
            <w:vAlign w:val="center"/>
          </w:tcPr>
          <w:p w14:paraId="188E7EE2" w14:textId="77777777" w:rsidR="004E3238" w:rsidRDefault="00000000">
            <w:pPr>
              <w:spacing w:afterLines="0" w:after="0"/>
              <w:rPr>
                <w:color w:val="08090C"/>
                <w:lang w:val="en-US" w:eastAsia="zh-CN"/>
              </w:rPr>
            </w:pPr>
            <w:r>
              <w:rPr>
                <w:color w:val="08090C"/>
                <w:lang w:val="en-US" w:eastAsia="zh-CN"/>
              </w:rPr>
              <w:t>-6.712</w:t>
            </w:r>
          </w:p>
        </w:tc>
        <w:tc>
          <w:tcPr>
            <w:tcW w:w="630" w:type="pct"/>
            <w:tcBorders>
              <w:top w:val="nil"/>
              <w:left w:val="single" w:sz="4" w:space="0" w:color="000000" w:themeColor="dark1"/>
              <w:bottom w:val="nil"/>
              <w:right w:val="single" w:sz="4" w:space="0" w:color="000000" w:themeColor="dark1"/>
            </w:tcBorders>
            <w:shd w:val="clear" w:color="auto" w:fill="FFFFFF"/>
            <w:noWrap/>
            <w:vAlign w:val="center"/>
          </w:tcPr>
          <w:p w14:paraId="2DA6570E" w14:textId="77777777" w:rsidR="004E3238" w:rsidRDefault="00000000">
            <w:pPr>
              <w:spacing w:afterLines="0" w:after="0"/>
              <w:rPr>
                <w:color w:val="08090C"/>
                <w:lang w:val="en-US" w:eastAsia="zh-CN"/>
              </w:rPr>
            </w:pPr>
            <w:r>
              <w:rPr>
                <w:color w:val="08090C"/>
                <w:lang w:val="en-US" w:eastAsia="zh-CN"/>
              </w:rPr>
              <w:t>1.035</w:t>
            </w:r>
          </w:p>
        </w:tc>
        <w:tc>
          <w:tcPr>
            <w:tcW w:w="552" w:type="pct"/>
            <w:tcBorders>
              <w:top w:val="nil"/>
              <w:left w:val="single" w:sz="4" w:space="0" w:color="000000" w:themeColor="dark1"/>
              <w:bottom w:val="nil"/>
              <w:right w:val="single" w:sz="4" w:space="0" w:color="000000" w:themeColor="dark1"/>
            </w:tcBorders>
            <w:shd w:val="clear" w:color="auto" w:fill="FFFFFF"/>
            <w:noWrap/>
            <w:vAlign w:val="center"/>
          </w:tcPr>
          <w:p w14:paraId="61667B57" w14:textId="77777777" w:rsidR="004E3238" w:rsidRDefault="00000000">
            <w:pPr>
              <w:spacing w:afterLines="0" w:after="0"/>
              <w:rPr>
                <w:color w:val="08090C"/>
                <w:lang w:val="en-US" w:eastAsia="zh-CN"/>
              </w:rPr>
            </w:pPr>
            <w:r>
              <w:rPr>
                <w:color w:val="08090C"/>
                <w:lang w:val="en-US" w:eastAsia="zh-CN"/>
              </w:rPr>
              <w:t>-6.488</w:t>
            </w:r>
          </w:p>
        </w:tc>
        <w:tc>
          <w:tcPr>
            <w:tcW w:w="453" w:type="pct"/>
            <w:tcBorders>
              <w:top w:val="nil"/>
              <w:left w:val="single" w:sz="4" w:space="0" w:color="000000" w:themeColor="dark1"/>
              <w:bottom w:val="nil"/>
              <w:right w:val="single" w:sz="4" w:space="0" w:color="000000" w:themeColor="dark1"/>
            </w:tcBorders>
            <w:shd w:val="clear" w:color="auto" w:fill="FFFFFF"/>
            <w:noWrap/>
            <w:vAlign w:val="center"/>
          </w:tcPr>
          <w:p w14:paraId="3396AED8" w14:textId="77777777" w:rsidR="004E3238" w:rsidRDefault="00000000">
            <w:pPr>
              <w:spacing w:afterLines="0" w:after="0"/>
              <w:rPr>
                <w:color w:val="08090C"/>
                <w:lang w:val="en-US" w:eastAsia="zh-CN"/>
              </w:rPr>
            </w:pPr>
            <w:r>
              <w:rPr>
                <w:color w:val="08090C"/>
                <w:lang w:val="en-US" w:eastAsia="zh-CN"/>
              </w:rPr>
              <w:t>0</w:t>
            </w:r>
          </w:p>
        </w:tc>
        <w:tc>
          <w:tcPr>
            <w:tcW w:w="620" w:type="pct"/>
            <w:tcBorders>
              <w:top w:val="nil"/>
              <w:left w:val="single" w:sz="4" w:space="0" w:color="000000" w:themeColor="dark1"/>
              <w:bottom w:val="nil"/>
              <w:right w:val="single" w:sz="4" w:space="0" w:color="000000" w:themeColor="dark1"/>
            </w:tcBorders>
            <w:shd w:val="clear" w:color="auto" w:fill="FFFFFF"/>
            <w:noWrap/>
            <w:vAlign w:val="center"/>
          </w:tcPr>
          <w:p w14:paraId="36BE6013" w14:textId="77777777" w:rsidR="004E3238" w:rsidRDefault="00000000">
            <w:pPr>
              <w:spacing w:afterLines="0" w:after="0"/>
              <w:rPr>
                <w:color w:val="08090C"/>
                <w:lang w:val="en-US" w:eastAsia="zh-CN"/>
              </w:rPr>
            </w:pPr>
            <w:r>
              <w:rPr>
                <w:color w:val="08090C"/>
                <w:lang w:val="en-US" w:eastAsia="zh-CN"/>
              </w:rPr>
              <w:t>-8.74</w:t>
            </w:r>
          </w:p>
        </w:tc>
        <w:tc>
          <w:tcPr>
            <w:tcW w:w="620" w:type="pct"/>
            <w:tcBorders>
              <w:top w:val="nil"/>
              <w:left w:val="single" w:sz="4" w:space="0" w:color="000000" w:themeColor="dark1"/>
              <w:bottom w:val="nil"/>
              <w:right w:val="nil"/>
            </w:tcBorders>
            <w:shd w:val="clear" w:color="auto" w:fill="FFFFFF"/>
            <w:noWrap/>
            <w:vAlign w:val="center"/>
          </w:tcPr>
          <w:p w14:paraId="407876F1" w14:textId="77777777" w:rsidR="004E3238" w:rsidRDefault="00000000">
            <w:pPr>
              <w:spacing w:afterLines="0" w:after="0"/>
              <w:rPr>
                <w:color w:val="08090C"/>
                <w:lang w:val="en-US" w:eastAsia="zh-CN"/>
              </w:rPr>
            </w:pPr>
            <w:r>
              <w:rPr>
                <w:color w:val="08090C"/>
                <w:lang w:val="en-US" w:eastAsia="zh-CN"/>
              </w:rPr>
              <w:t>-4.684</w:t>
            </w:r>
          </w:p>
        </w:tc>
      </w:tr>
      <w:tr w:rsidR="004E3238" w14:paraId="733F7712" w14:textId="77777777">
        <w:trPr>
          <w:trHeight w:val="270"/>
        </w:trPr>
        <w:tc>
          <w:tcPr>
            <w:tcW w:w="1384" w:type="pct"/>
            <w:tcBorders>
              <w:top w:val="nil"/>
              <w:left w:val="nil"/>
              <w:bottom w:val="nil"/>
              <w:right w:val="single" w:sz="4" w:space="0" w:color="000000" w:themeColor="dark1"/>
            </w:tcBorders>
            <w:shd w:val="clear" w:color="auto" w:fill="FFFFFF"/>
            <w:noWrap/>
            <w:vAlign w:val="center"/>
          </w:tcPr>
          <w:p w14:paraId="5A8C949E" w14:textId="77777777" w:rsidR="004E3238" w:rsidRDefault="00000000">
            <w:pPr>
              <w:spacing w:afterLines="0" w:after="0"/>
              <w:rPr>
                <w:color w:val="08090C"/>
                <w:lang w:val="en-US" w:eastAsia="zh-CN"/>
              </w:rPr>
            </w:pPr>
            <w:proofErr w:type="spellStart"/>
            <w:r>
              <w:rPr>
                <w:color w:val="08090C"/>
                <w:lang w:val="en-US" w:eastAsia="zh-CN"/>
              </w:rPr>
              <w:t>Dwellings_per_</w:t>
            </w:r>
            <w:r>
              <w:rPr>
                <w:rFonts w:hint="eastAsia"/>
                <w:color w:val="08090C"/>
                <w:lang w:val="en-US" w:eastAsia="zh-CN"/>
              </w:rPr>
              <w:t>km</w:t>
            </w:r>
            <w:proofErr w:type="spellEnd"/>
          </w:p>
        </w:tc>
        <w:tc>
          <w:tcPr>
            <w:tcW w:w="742" w:type="pct"/>
            <w:tcBorders>
              <w:top w:val="nil"/>
              <w:left w:val="single" w:sz="4" w:space="0" w:color="000000" w:themeColor="dark1"/>
              <w:bottom w:val="nil"/>
              <w:right w:val="single" w:sz="4" w:space="0" w:color="000000" w:themeColor="dark1"/>
            </w:tcBorders>
            <w:shd w:val="clear" w:color="auto" w:fill="FFFFFF"/>
            <w:noWrap/>
            <w:vAlign w:val="center"/>
          </w:tcPr>
          <w:p w14:paraId="5E2E4E15" w14:textId="77777777" w:rsidR="004E3238" w:rsidRDefault="00000000">
            <w:pPr>
              <w:spacing w:afterLines="0" w:after="0"/>
              <w:rPr>
                <w:color w:val="08090C"/>
                <w:lang w:val="en-US" w:eastAsia="zh-CN"/>
              </w:rPr>
            </w:pPr>
            <w:r>
              <w:rPr>
                <w:color w:val="08090C"/>
                <w:lang w:val="en-US" w:eastAsia="zh-CN"/>
              </w:rPr>
              <w:t>-0.411</w:t>
            </w:r>
          </w:p>
        </w:tc>
        <w:tc>
          <w:tcPr>
            <w:tcW w:w="630" w:type="pct"/>
            <w:tcBorders>
              <w:top w:val="nil"/>
              <w:left w:val="single" w:sz="4" w:space="0" w:color="000000" w:themeColor="dark1"/>
              <w:bottom w:val="nil"/>
              <w:right w:val="single" w:sz="4" w:space="0" w:color="000000" w:themeColor="dark1"/>
            </w:tcBorders>
            <w:shd w:val="clear" w:color="auto" w:fill="FFFFFF"/>
            <w:noWrap/>
            <w:vAlign w:val="center"/>
          </w:tcPr>
          <w:p w14:paraId="31766FEB" w14:textId="77777777" w:rsidR="004E3238" w:rsidRDefault="00000000">
            <w:pPr>
              <w:spacing w:afterLines="0" w:after="0"/>
              <w:rPr>
                <w:color w:val="08090C"/>
                <w:lang w:val="en-US" w:eastAsia="zh-CN"/>
              </w:rPr>
            </w:pPr>
            <w:r>
              <w:rPr>
                <w:color w:val="08090C"/>
                <w:lang w:val="en-US" w:eastAsia="zh-CN"/>
              </w:rPr>
              <w:t>0.019</w:t>
            </w:r>
          </w:p>
        </w:tc>
        <w:tc>
          <w:tcPr>
            <w:tcW w:w="552" w:type="pct"/>
            <w:tcBorders>
              <w:top w:val="nil"/>
              <w:left w:val="single" w:sz="4" w:space="0" w:color="000000" w:themeColor="dark1"/>
              <w:bottom w:val="nil"/>
              <w:right w:val="single" w:sz="4" w:space="0" w:color="000000" w:themeColor="dark1"/>
            </w:tcBorders>
            <w:shd w:val="clear" w:color="auto" w:fill="FFFFFF"/>
            <w:noWrap/>
            <w:vAlign w:val="center"/>
          </w:tcPr>
          <w:p w14:paraId="27B0609E" w14:textId="77777777" w:rsidR="004E3238" w:rsidRDefault="00000000">
            <w:pPr>
              <w:spacing w:afterLines="0" w:after="0"/>
              <w:rPr>
                <w:color w:val="08090C"/>
                <w:lang w:val="en-US" w:eastAsia="zh-CN"/>
              </w:rPr>
            </w:pPr>
            <w:r>
              <w:rPr>
                <w:color w:val="08090C"/>
                <w:lang w:val="en-US" w:eastAsia="zh-CN"/>
              </w:rPr>
              <w:t>-21.875</w:t>
            </w:r>
          </w:p>
        </w:tc>
        <w:tc>
          <w:tcPr>
            <w:tcW w:w="453" w:type="pct"/>
            <w:tcBorders>
              <w:top w:val="nil"/>
              <w:left w:val="single" w:sz="4" w:space="0" w:color="000000" w:themeColor="dark1"/>
              <w:bottom w:val="nil"/>
              <w:right w:val="single" w:sz="4" w:space="0" w:color="000000" w:themeColor="dark1"/>
            </w:tcBorders>
            <w:shd w:val="clear" w:color="auto" w:fill="FFFFFF"/>
            <w:noWrap/>
            <w:vAlign w:val="center"/>
          </w:tcPr>
          <w:p w14:paraId="3477437F" w14:textId="77777777" w:rsidR="004E3238" w:rsidRDefault="00000000">
            <w:pPr>
              <w:spacing w:afterLines="0" w:after="0"/>
              <w:rPr>
                <w:color w:val="08090C"/>
                <w:lang w:val="en-US" w:eastAsia="zh-CN"/>
              </w:rPr>
            </w:pPr>
            <w:r>
              <w:rPr>
                <w:color w:val="08090C"/>
                <w:lang w:val="en-US" w:eastAsia="zh-CN"/>
              </w:rPr>
              <w:t>0</w:t>
            </w:r>
          </w:p>
        </w:tc>
        <w:tc>
          <w:tcPr>
            <w:tcW w:w="620" w:type="pct"/>
            <w:tcBorders>
              <w:top w:val="nil"/>
              <w:left w:val="single" w:sz="4" w:space="0" w:color="000000" w:themeColor="dark1"/>
              <w:bottom w:val="nil"/>
              <w:right w:val="single" w:sz="4" w:space="0" w:color="000000" w:themeColor="dark1"/>
            </w:tcBorders>
            <w:shd w:val="clear" w:color="auto" w:fill="FFFFFF"/>
            <w:noWrap/>
            <w:vAlign w:val="center"/>
          </w:tcPr>
          <w:p w14:paraId="5E653E85" w14:textId="77777777" w:rsidR="004E3238" w:rsidRDefault="00000000">
            <w:pPr>
              <w:spacing w:afterLines="0" w:after="0"/>
              <w:rPr>
                <w:color w:val="08090C"/>
                <w:lang w:val="en-US" w:eastAsia="zh-CN"/>
              </w:rPr>
            </w:pPr>
            <w:r>
              <w:rPr>
                <w:color w:val="08090C"/>
                <w:lang w:val="en-US" w:eastAsia="zh-CN"/>
              </w:rPr>
              <w:t>-0.448</w:t>
            </w:r>
          </w:p>
        </w:tc>
        <w:tc>
          <w:tcPr>
            <w:tcW w:w="620" w:type="pct"/>
            <w:tcBorders>
              <w:top w:val="nil"/>
              <w:left w:val="single" w:sz="4" w:space="0" w:color="000000" w:themeColor="dark1"/>
              <w:bottom w:val="nil"/>
              <w:right w:val="nil"/>
            </w:tcBorders>
            <w:shd w:val="clear" w:color="auto" w:fill="FFFFFF"/>
            <w:noWrap/>
            <w:vAlign w:val="center"/>
          </w:tcPr>
          <w:p w14:paraId="6D1C56EB" w14:textId="77777777" w:rsidR="004E3238" w:rsidRDefault="00000000">
            <w:pPr>
              <w:spacing w:afterLines="0" w:after="0"/>
              <w:rPr>
                <w:color w:val="08090C"/>
                <w:lang w:val="en-US" w:eastAsia="zh-CN"/>
              </w:rPr>
            </w:pPr>
            <w:r>
              <w:rPr>
                <w:color w:val="08090C"/>
                <w:lang w:val="en-US" w:eastAsia="zh-CN"/>
              </w:rPr>
              <w:t>-0.374</w:t>
            </w:r>
          </w:p>
        </w:tc>
      </w:tr>
      <w:tr w:rsidR="004E3238" w14:paraId="4EA91EE8" w14:textId="77777777">
        <w:trPr>
          <w:trHeight w:val="270"/>
        </w:trPr>
        <w:tc>
          <w:tcPr>
            <w:tcW w:w="1384" w:type="pct"/>
            <w:tcBorders>
              <w:top w:val="nil"/>
              <w:left w:val="nil"/>
              <w:bottom w:val="nil"/>
              <w:right w:val="single" w:sz="4" w:space="0" w:color="000000" w:themeColor="dark1"/>
            </w:tcBorders>
            <w:shd w:val="clear" w:color="auto" w:fill="FFFFFF"/>
            <w:noWrap/>
            <w:vAlign w:val="center"/>
          </w:tcPr>
          <w:p w14:paraId="64C7D790" w14:textId="77777777" w:rsidR="004E3238" w:rsidRDefault="00000000">
            <w:pPr>
              <w:spacing w:afterLines="0" w:after="0"/>
              <w:rPr>
                <w:color w:val="08090C"/>
                <w:lang w:val="en-US" w:eastAsia="zh-CN"/>
              </w:rPr>
            </w:pPr>
            <w:proofErr w:type="spellStart"/>
            <w:r>
              <w:rPr>
                <w:color w:val="08090C"/>
                <w:lang w:val="en-US" w:eastAsia="zh-CN"/>
              </w:rPr>
              <w:t>Dwellings_per_km</w:t>
            </w:r>
            <w:proofErr w:type="spellEnd"/>
            <w:r>
              <w:rPr>
                <w:color w:val="08090C"/>
                <w:lang w:val="en-US" w:eastAsia="zh-CN"/>
              </w:rPr>
              <w:t>: Region</w:t>
            </w:r>
          </w:p>
        </w:tc>
        <w:tc>
          <w:tcPr>
            <w:tcW w:w="742" w:type="pct"/>
            <w:tcBorders>
              <w:top w:val="nil"/>
              <w:left w:val="single" w:sz="4" w:space="0" w:color="000000" w:themeColor="dark1"/>
              <w:bottom w:val="nil"/>
              <w:right w:val="single" w:sz="4" w:space="0" w:color="000000" w:themeColor="dark1"/>
            </w:tcBorders>
            <w:shd w:val="clear" w:color="auto" w:fill="FFFFFF"/>
            <w:noWrap/>
            <w:vAlign w:val="center"/>
          </w:tcPr>
          <w:p w14:paraId="61A58A0D" w14:textId="77777777" w:rsidR="004E3238" w:rsidRDefault="00000000">
            <w:pPr>
              <w:spacing w:afterLines="0" w:after="0"/>
              <w:rPr>
                <w:color w:val="08090C"/>
                <w:lang w:val="en-US" w:eastAsia="zh-CN"/>
              </w:rPr>
            </w:pPr>
            <w:r>
              <w:rPr>
                <w:color w:val="08090C"/>
                <w:lang w:val="en-US" w:eastAsia="zh-CN"/>
              </w:rPr>
              <w:t>-0.657</w:t>
            </w:r>
          </w:p>
        </w:tc>
        <w:tc>
          <w:tcPr>
            <w:tcW w:w="630" w:type="pct"/>
            <w:tcBorders>
              <w:top w:val="nil"/>
              <w:left w:val="single" w:sz="4" w:space="0" w:color="000000" w:themeColor="dark1"/>
              <w:bottom w:val="nil"/>
              <w:right w:val="single" w:sz="4" w:space="0" w:color="000000" w:themeColor="dark1"/>
            </w:tcBorders>
            <w:shd w:val="clear" w:color="auto" w:fill="FFFFFF"/>
            <w:noWrap/>
            <w:vAlign w:val="center"/>
          </w:tcPr>
          <w:p w14:paraId="26ADED4A" w14:textId="77777777" w:rsidR="004E3238" w:rsidRDefault="00000000">
            <w:pPr>
              <w:spacing w:afterLines="0" w:after="0"/>
              <w:rPr>
                <w:color w:val="08090C"/>
                <w:lang w:val="en-US" w:eastAsia="zh-CN"/>
              </w:rPr>
            </w:pPr>
            <w:r>
              <w:rPr>
                <w:color w:val="08090C"/>
                <w:lang w:val="en-US" w:eastAsia="zh-CN"/>
              </w:rPr>
              <w:t>0.067</w:t>
            </w:r>
          </w:p>
        </w:tc>
        <w:tc>
          <w:tcPr>
            <w:tcW w:w="552" w:type="pct"/>
            <w:tcBorders>
              <w:top w:val="nil"/>
              <w:left w:val="single" w:sz="4" w:space="0" w:color="000000" w:themeColor="dark1"/>
              <w:bottom w:val="nil"/>
              <w:right w:val="single" w:sz="4" w:space="0" w:color="000000" w:themeColor="dark1"/>
            </w:tcBorders>
            <w:shd w:val="clear" w:color="auto" w:fill="FFFFFF"/>
            <w:noWrap/>
            <w:vAlign w:val="center"/>
          </w:tcPr>
          <w:p w14:paraId="7974FE2E" w14:textId="77777777" w:rsidR="004E3238" w:rsidRDefault="00000000">
            <w:pPr>
              <w:spacing w:afterLines="0" w:after="0"/>
              <w:rPr>
                <w:color w:val="08090C"/>
                <w:lang w:val="en-US" w:eastAsia="zh-CN"/>
              </w:rPr>
            </w:pPr>
            <w:r>
              <w:rPr>
                <w:color w:val="08090C"/>
                <w:lang w:val="en-US" w:eastAsia="zh-CN"/>
              </w:rPr>
              <w:t>-9.805</w:t>
            </w:r>
          </w:p>
        </w:tc>
        <w:tc>
          <w:tcPr>
            <w:tcW w:w="453" w:type="pct"/>
            <w:tcBorders>
              <w:top w:val="nil"/>
              <w:left w:val="single" w:sz="4" w:space="0" w:color="000000" w:themeColor="dark1"/>
              <w:bottom w:val="nil"/>
              <w:right w:val="single" w:sz="4" w:space="0" w:color="000000" w:themeColor="dark1"/>
            </w:tcBorders>
            <w:shd w:val="clear" w:color="auto" w:fill="FFFFFF"/>
            <w:noWrap/>
            <w:vAlign w:val="center"/>
          </w:tcPr>
          <w:p w14:paraId="184823CC" w14:textId="77777777" w:rsidR="004E3238" w:rsidRDefault="00000000">
            <w:pPr>
              <w:spacing w:afterLines="0" w:after="0"/>
              <w:rPr>
                <w:color w:val="08090C"/>
                <w:lang w:val="en-US" w:eastAsia="zh-CN"/>
              </w:rPr>
            </w:pPr>
            <w:r>
              <w:rPr>
                <w:color w:val="08090C"/>
                <w:lang w:val="en-US" w:eastAsia="zh-CN"/>
              </w:rPr>
              <w:t>0</w:t>
            </w:r>
          </w:p>
        </w:tc>
        <w:tc>
          <w:tcPr>
            <w:tcW w:w="620" w:type="pct"/>
            <w:tcBorders>
              <w:top w:val="nil"/>
              <w:left w:val="single" w:sz="4" w:space="0" w:color="000000" w:themeColor="dark1"/>
              <w:bottom w:val="nil"/>
              <w:right w:val="single" w:sz="4" w:space="0" w:color="000000" w:themeColor="dark1"/>
            </w:tcBorders>
            <w:shd w:val="clear" w:color="auto" w:fill="FFFFFF"/>
            <w:noWrap/>
            <w:vAlign w:val="center"/>
          </w:tcPr>
          <w:p w14:paraId="229210F8" w14:textId="77777777" w:rsidR="004E3238" w:rsidRDefault="00000000">
            <w:pPr>
              <w:spacing w:afterLines="0" w:after="0"/>
              <w:rPr>
                <w:color w:val="08090C"/>
                <w:lang w:val="en-US" w:eastAsia="zh-CN"/>
              </w:rPr>
            </w:pPr>
            <w:r>
              <w:rPr>
                <w:color w:val="08090C"/>
                <w:lang w:val="en-US" w:eastAsia="zh-CN"/>
              </w:rPr>
              <w:t>-0.789</w:t>
            </w:r>
          </w:p>
        </w:tc>
        <w:tc>
          <w:tcPr>
            <w:tcW w:w="620" w:type="pct"/>
            <w:tcBorders>
              <w:top w:val="nil"/>
              <w:left w:val="single" w:sz="4" w:space="0" w:color="000000" w:themeColor="dark1"/>
              <w:bottom w:val="nil"/>
              <w:right w:val="nil"/>
            </w:tcBorders>
            <w:shd w:val="clear" w:color="auto" w:fill="FFFFFF"/>
            <w:noWrap/>
            <w:vAlign w:val="center"/>
          </w:tcPr>
          <w:p w14:paraId="58A1B4FC" w14:textId="77777777" w:rsidR="004E3238" w:rsidRDefault="00000000">
            <w:pPr>
              <w:spacing w:afterLines="0" w:after="0"/>
              <w:rPr>
                <w:color w:val="08090C"/>
                <w:lang w:val="en-US" w:eastAsia="zh-CN"/>
              </w:rPr>
            </w:pPr>
            <w:r>
              <w:rPr>
                <w:color w:val="08090C"/>
                <w:lang w:val="en-US" w:eastAsia="zh-CN"/>
              </w:rPr>
              <w:t>-0.526</w:t>
            </w:r>
          </w:p>
        </w:tc>
      </w:tr>
      <w:tr w:rsidR="004E3238" w14:paraId="76E4D807" w14:textId="77777777">
        <w:trPr>
          <w:trHeight w:val="270"/>
        </w:trPr>
        <w:tc>
          <w:tcPr>
            <w:tcW w:w="1384" w:type="pct"/>
            <w:tcBorders>
              <w:top w:val="nil"/>
              <w:left w:val="nil"/>
              <w:bottom w:val="nil"/>
              <w:right w:val="single" w:sz="4" w:space="0" w:color="000000" w:themeColor="dark1"/>
            </w:tcBorders>
            <w:shd w:val="clear" w:color="auto" w:fill="FFFFFF"/>
            <w:noWrap/>
            <w:vAlign w:val="center"/>
          </w:tcPr>
          <w:p w14:paraId="491391AF" w14:textId="77777777" w:rsidR="004E3238" w:rsidRDefault="00000000">
            <w:pPr>
              <w:spacing w:afterLines="0" w:after="0"/>
              <w:rPr>
                <w:color w:val="08090C"/>
                <w:lang w:val="en-US" w:eastAsia="zh-CN"/>
              </w:rPr>
            </w:pPr>
            <w:proofErr w:type="spellStart"/>
            <w:r>
              <w:rPr>
                <w:color w:val="08090C"/>
                <w:lang w:val="en-US" w:eastAsia="zh-CN"/>
              </w:rPr>
              <w:t>Fire_station</w:t>
            </w:r>
            <w:proofErr w:type="spellEnd"/>
          </w:p>
        </w:tc>
        <w:tc>
          <w:tcPr>
            <w:tcW w:w="742" w:type="pct"/>
            <w:tcBorders>
              <w:top w:val="nil"/>
              <w:left w:val="single" w:sz="4" w:space="0" w:color="000000" w:themeColor="dark1"/>
              <w:bottom w:val="nil"/>
              <w:right w:val="single" w:sz="4" w:space="0" w:color="000000" w:themeColor="dark1"/>
            </w:tcBorders>
            <w:shd w:val="clear" w:color="auto" w:fill="FFFFFF"/>
            <w:noWrap/>
            <w:vAlign w:val="center"/>
          </w:tcPr>
          <w:p w14:paraId="0EC8B387" w14:textId="77777777" w:rsidR="004E3238" w:rsidRDefault="00000000">
            <w:pPr>
              <w:spacing w:afterLines="0" w:after="0"/>
              <w:rPr>
                <w:color w:val="08090C"/>
                <w:lang w:val="en-US" w:eastAsia="zh-CN"/>
              </w:rPr>
            </w:pPr>
            <w:r>
              <w:rPr>
                <w:color w:val="08090C"/>
                <w:lang w:val="en-US" w:eastAsia="zh-CN"/>
              </w:rPr>
              <w:t>-12.738</w:t>
            </w:r>
          </w:p>
        </w:tc>
        <w:tc>
          <w:tcPr>
            <w:tcW w:w="630" w:type="pct"/>
            <w:tcBorders>
              <w:top w:val="nil"/>
              <w:left w:val="single" w:sz="4" w:space="0" w:color="000000" w:themeColor="dark1"/>
              <w:bottom w:val="nil"/>
              <w:right w:val="single" w:sz="4" w:space="0" w:color="000000" w:themeColor="dark1"/>
            </w:tcBorders>
            <w:shd w:val="clear" w:color="auto" w:fill="FFFFFF"/>
            <w:noWrap/>
            <w:vAlign w:val="center"/>
          </w:tcPr>
          <w:p w14:paraId="449C0A6C" w14:textId="77777777" w:rsidR="004E3238" w:rsidRDefault="00000000">
            <w:pPr>
              <w:spacing w:afterLines="0" w:after="0"/>
              <w:rPr>
                <w:color w:val="08090C"/>
                <w:lang w:val="en-US" w:eastAsia="zh-CN"/>
              </w:rPr>
            </w:pPr>
            <w:r>
              <w:rPr>
                <w:color w:val="08090C"/>
                <w:lang w:val="en-US" w:eastAsia="zh-CN"/>
              </w:rPr>
              <w:t>0.316</w:t>
            </w:r>
          </w:p>
        </w:tc>
        <w:tc>
          <w:tcPr>
            <w:tcW w:w="552" w:type="pct"/>
            <w:tcBorders>
              <w:top w:val="nil"/>
              <w:left w:val="single" w:sz="4" w:space="0" w:color="000000" w:themeColor="dark1"/>
              <w:bottom w:val="nil"/>
              <w:right w:val="single" w:sz="4" w:space="0" w:color="000000" w:themeColor="dark1"/>
            </w:tcBorders>
            <w:shd w:val="clear" w:color="auto" w:fill="FFFFFF"/>
            <w:noWrap/>
            <w:vAlign w:val="center"/>
          </w:tcPr>
          <w:p w14:paraId="3148BCE8" w14:textId="77777777" w:rsidR="004E3238" w:rsidRDefault="00000000">
            <w:pPr>
              <w:spacing w:afterLines="0" w:after="0"/>
              <w:rPr>
                <w:color w:val="08090C"/>
                <w:lang w:val="en-US" w:eastAsia="zh-CN"/>
              </w:rPr>
            </w:pPr>
            <w:r>
              <w:rPr>
                <w:color w:val="08090C"/>
                <w:lang w:val="en-US" w:eastAsia="zh-CN"/>
              </w:rPr>
              <w:t>-40.251</w:t>
            </w:r>
          </w:p>
        </w:tc>
        <w:tc>
          <w:tcPr>
            <w:tcW w:w="453" w:type="pct"/>
            <w:tcBorders>
              <w:top w:val="nil"/>
              <w:left w:val="single" w:sz="4" w:space="0" w:color="000000" w:themeColor="dark1"/>
              <w:bottom w:val="nil"/>
              <w:right w:val="single" w:sz="4" w:space="0" w:color="000000" w:themeColor="dark1"/>
            </w:tcBorders>
            <w:shd w:val="clear" w:color="auto" w:fill="FFFFFF"/>
            <w:noWrap/>
            <w:vAlign w:val="center"/>
          </w:tcPr>
          <w:p w14:paraId="4E83EACB" w14:textId="77777777" w:rsidR="004E3238" w:rsidRDefault="00000000">
            <w:pPr>
              <w:spacing w:afterLines="0" w:after="0"/>
              <w:rPr>
                <w:color w:val="08090C"/>
                <w:lang w:val="en-US" w:eastAsia="zh-CN"/>
              </w:rPr>
            </w:pPr>
            <w:r>
              <w:rPr>
                <w:color w:val="08090C"/>
                <w:lang w:val="en-US" w:eastAsia="zh-CN"/>
              </w:rPr>
              <w:t>0</w:t>
            </w:r>
          </w:p>
        </w:tc>
        <w:tc>
          <w:tcPr>
            <w:tcW w:w="620" w:type="pct"/>
            <w:tcBorders>
              <w:top w:val="nil"/>
              <w:left w:val="single" w:sz="4" w:space="0" w:color="000000" w:themeColor="dark1"/>
              <w:bottom w:val="nil"/>
              <w:right w:val="single" w:sz="4" w:space="0" w:color="000000" w:themeColor="dark1"/>
            </w:tcBorders>
            <w:shd w:val="clear" w:color="auto" w:fill="FFFFFF"/>
            <w:noWrap/>
            <w:vAlign w:val="center"/>
          </w:tcPr>
          <w:p w14:paraId="35D357C5" w14:textId="77777777" w:rsidR="004E3238" w:rsidRDefault="00000000">
            <w:pPr>
              <w:spacing w:afterLines="0" w:after="0"/>
              <w:rPr>
                <w:color w:val="08090C"/>
                <w:lang w:val="en-US" w:eastAsia="zh-CN"/>
              </w:rPr>
            </w:pPr>
            <w:r>
              <w:rPr>
                <w:color w:val="08090C"/>
                <w:lang w:val="en-US" w:eastAsia="zh-CN"/>
              </w:rPr>
              <w:t>-13.358</w:t>
            </w:r>
          </w:p>
        </w:tc>
        <w:tc>
          <w:tcPr>
            <w:tcW w:w="620" w:type="pct"/>
            <w:tcBorders>
              <w:top w:val="nil"/>
              <w:left w:val="single" w:sz="4" w:space="0" w:color="000000" w:themeColor="dark1"/>
              <w:bottom w:val="nil"/>
              <w:right w:val="nil"/>
            </w:tcBorders>
            <w:shd w:val="clear" w:color="auto" w:fill="FFFFFF"/>
            <w:noWrap/>
            <w:vAlign w:val="center"/>
          </w:tcPr>
          <w:p w14:paraId="07DAFB3C" w14:textId="77777777" w:rsidR="004E3238" w:rsidRDefault="00000000">
            <w:pPr>
              <w:spacing w:afterLines="0" w:after="0"/>
              <w:rPr>
                <w:color w:val="08090C"/>
                <w:lang w:val="en-US" w:eastAsia="zh-CN"/>
              </w:rPr>
            </w:pPr>
            <w:r>
              <w:rPr>
                <w:color w:val="08090C"/>
                <w:lang w:val="en-US" w:eastAsia="zh-CN"/>
              </w:rPr>
              <w:t>-12.118</w:t>
            </w:r>
          </w:p>
        </w:tc>
      </w:tr>
      <w:tr w:rsidR="004E3238" w14:paraId="58E3D16C" w14:textId="77777777">
        <w:trPr>
          <w:trHeight w:val="270"/>
        </w:trPr>
        <w:tc>
          <w:tcPr>
            <w:tcW w:w="1384" w:type="pct"/>
            <w:tcBorders>
              <w:top w:val="nil"/>
              <w:left w:val="nil"/>
              <w:bottom w:val="nil"/>
              <w:right w:val="single" w:sz="4" w:space="0" w:color="000000" w:themeColor="dark1"/>
            </w:tcBorders>
            <w:shd w:val="clear" w:color="auto" w:fill="FFFFFF"/>
            <w:noWrap/>
            <w:vAlign w:val="center"/>
          </w:tcPr>
          <w:p w14:paraId="44407D54" w14:textId="77777777" w:rsidR="004E3238" w:rsidRDefault="00000000">
            <w:pPr>
              <w:spacing w:afterLines="0" w:after="0"/>
              <w:rPr>
                <w:color w:val="08090C"/>
                <w:lang w:val="en-US" w:eastAsia="zh-CN"/>
              </w:rPr>
            </w:pPr>
            <w:proofErr w:type="spellStart"/>
            <w:r>
              <w:rPr>
                <w:color w:val="08090C"/>
                <w:lang w:val="en-US" w:eastAsia="zh-CN"/>
              </w:rPr>
              <w:t>Fire_station</w:t>
            </w:r>
            <w:proofErr w:type="spellEnd"/>
            <w:r>
              <w:rPr>
                <w:color w:val="08090C"/>
                <w:lang w:val="en-US" w:eastAsia="zh-CN"/>
              </w:rPr>
              <w:t>: Region</w:t>
            </w:r>
          </w:p>
        </w:tc>
        <w:tc>
          <w:tcPr>
            <w:tcW w:w="742" w:type="pct"/>
            <w:tcBorders>
              <w:top w:val="nil"/>
              <w:left w:val="single" w:sz="4" w:space="0" w:color="000000" w:themeColor="dark1"/>
              <w:bottom w:val="nil"/>
              <w:right w:val="single" w:sz="4" w:space="0" w:color="000000" w:themeColor="dark1"/>
            </w:tcBorders>
            <w:shd w:val="clear" w:color="auto" w:fill="FFFFFF"/>
            <w:noWrap/>
            <w:vAlign w:val="center"/>
          </w:tcPr>
          <w:p w14:paraId="7914D1DC" w14:textId="77777777" w:rsidR="004E3238" w:rsidRDefault="00000000">
            <w:pPr>
              <w:spacing w:afterLines="0" w:after="0"/>
              <w:rPr>
                <w:color w:val="08090C"/>
                <w:lang w:val="en-US" w:eastAsia="zh-CN"/>
              </w:rPr>
            </w:pPr>
            <w:r>
              <w:rPr>
                <w:color w:val="08090C"/>
                <w:lang w:val="en-US" w:eastAsia="zh-CN"/>
              </w:rPr>
              <w:t>8.467</w:t>
            </w:r>
          </w:p>
        </w:tc>
        <w:tc>
          <w:tcPr>
            <w:tcW w:w="630" w:type="pct"/>
            <w:tcBorders>
              <w:top w:val="nil"/>
              <w:left w:val="single" w:sz="4" w:space="0" w:color="000000" w:themeColor="dark1"/>
              <w:bottom w:val="nil"/>
              <w:right w:val="single" w:sz="4" w:space="0" w:color="000000" w:themeColor="dark1"/>
            </w:tcBorders>
            <w:shd w:val="clear" w:color="auto" w:fill="FFFFFF"/>
            <w:noWrap/>
            <w:vAlign w:val="center"/>
          </w:tcPr>
          <w:p w14:paraId="2EC3D6AA" w14:textId="77777777" w:rsidR="004E3238" w:rsidRDefault="00000000">
            <w:pPr>
              <w:spacing w:afterLines="0" w:after="0"/>
              <w:rPr>
                <w:color w:val="08090C"/>
                <w:lang w:val="en-US" w:eastAsia="zh-CN"/>
              </w:rPr>
            </w:pPr>
            <w:r>
              <w:rPr>
                <w:color w:val="08090C"/>
                <w:lang w:val="en-US" w:eastAsia="zh-CN"/>
              </w:rPr>
              <w:t>0.37</w:t>
            </w:r>
          </w:p>
        </w:tc>
        <w:tc>
          <w:tcPr>
            <w:tcW w:w="552" w:type="pct"/>
            <w:tcBorders>
              <w:top w:val="nil"/>
              <w:left w:val="single" w:sz="4" w:space="0" w:color="000000" w:themeColor="dark1"/>
              <w:bottom w:val="nil"/>
              <w:right w:val="single" w:sz="4" w:space="0" w:color="000000" w:themeColor="dark1"/>
            </w:tcBorders>
            <w:shd w:val="clear" w:color="auto" w:fill="FFFFFF"/>
            <w:noWrap/>
            <w:vAlign w:val="center"/>
          </w:tcPr>
          <w:p w14:paraId="2A0F0769" w14:textId="77777777" w:rsidR="004E3238" w:rsidRDefault="00000000">
            <w:pPr>
              <w:spacing w:afterLines="0" w:after="0"/>
              <w:rPr>
                <w:color w:val="08090C"/>
                <w:lang w:val="en-US" w:eastAsia="zh-CN"/>
              </w:rPr>
            </w:pPr>
            <w:r>
              <w:rPr>
                <w:color w:val="08090C"/>
                <w:lang w:val="en-US" w:eastAsia="zh-CN"/>
              </w:rPr>
              <w:t>22.864</w:t>
            </w:r>
          </w:p>
        </w:tc>
        <w:tc>
          <w:tcPr>
            <w:tcW w:w="453" w:type="pct"/>
            <w:tcBorders>
              <w:top w:val="nil"/>
              <w:left w:val="single" w:sz="4" w:space="0" w:color="000000" w:themeColor="dark1"/>
              <w:bottom w:val="nil"/>
              <w:right w:val="single" w:sz="4" w:space="0" w:color="000000" w:themeColor="dark1"/>
            </w:tcBorders>
            <w:shd w:val="clear" w:color="auto" w:fill="FFFFFF"/>
            <w:noWrap/>
            <w:vAlign w:val="center"/>
          </w:tcPr>
          <w:p w14:paraId="1D9BFDD8" w14:textId="77777777" w:rsidR="004E3238" w:rsidRDefault="00000000">
            <w:pPr>
              <w:spacing w:afterLines="0" w:after="0"/>
              <w:rPr>
                <w:color w:val="08090C"/>
                <w:lang w:val="en-US" w:eastAsia="zh-CN"/>
              </w:rPr>
            </w:pPr>
            <w:r>
              <w:rPr>
                <w:color w:val="08090C"/>
                <w:lang w:val="en-US" w:eastAsia="zh-CN"/>
              </w:rPr>
              <w:t>0</w:t>
            </w:r>
          </w:p>
        </w:tc>
        <w:tc>
          <w:tcPr>
            <w:tcW w:w="620" w:type="pct"/>
            <w:tcBorders>
              <w:top w:val="nil"/>
              <w:left w:val="single" w:sz="4" w:space="0" w:color="000000" w:themeColor="dark1"/>
              <w:bottom w:val="nil"/>
              <w:right w:val="single" w:sz="4" w:space="0" w:color="000000" w:themeColor="dark1"/>
            </w:tcBorders>
            <w:shd w:val="clear" w:color="auto" w:fill="FFFFFF"/>
            <w:noWrap/>
            <w:vAlign w:val="center"/>
          </w:tcPr>
          <w:p w14:paraId="046611E0" w14:textId="77777777" w:rsidR="004E3238" w:rsidRDefault="00000000">
            <w:pPr>
              <w:spacing w:afterLines="0" w:after="0"/>
              <w:rPr>
                <w:color w:val="08090C"/>
                <w:lang w:val="en-US" w:eastAsia="zh-CN"/>
              </w:rPr>
            </w:pPr>
            <w:r>
              <w:rPr>
                <w:color w:val="08090C"/>
                <w:lang w:val="en-US" w:eastAsia="zh-CN"/>
              </w:rPr>
              <w:t>7.741</w:t>
            </w:r>
          </w:p>
        </w:tc>
        <w:tc>
          <w:tcPr>
            <w:tcW w:w="620" w:type="pct"/>
            <w:tcBorders>
              <w:top w:val="nil"/>
              <w:left w:val="single" w:sz="4" w:space="0" w:color="000000" w:themeColor="dark1"/>
              <w:bottom w:val="nil"/>
              <w:right w:val="nil"/>
            </w:tcBorders>
            <w:shd w:val="clear" w:color="auto" w:fill="FFFFFF"/>
            <w:noWrap/>
            <w:vAlign w:val="center"/>
          </w:tcPr>
          <w:p w14:paraId="5AC88003" w14:textId="77777777" w:rsidR="004E3238" w:rsidRDefault="00000000">
            <w:pPr>
              <w:spacing w:afterLines="0" w:after="0"/>
              <w:rPr>
                <w:color w:val="08090C"/>
                <w:lang w:val="en-US" w:eastAsia="zh-CN"/>
              </w:rPr>
            </w:pPr>
            <w:r>
              <w:rPr>
                <w:color w:val="08090C"/>
                <w:lang w:val="en-US" w:eastAsia="zh-CN"/>
              </w:rPr>
              <w:t>9.193</w:t>
            </w:r>
          </w:p>
        </w:tc>
      </w:tr>
      <w:tr w:rsidR="004E3238" w14:paraId="50BB51F9" w14:textId="77777777">
        <w:trPr>
          <w:trHeight w:val="270"/>
        </w:trPr>
        <w:tc>
          <w:tcPr>
            <w:tcW w:w="1384" w:type="pct"/>
            <w:tcBorders>
              <w:top w:val="nil"/>
              <w:left w:val="nil"/>
              <w:bottom w:val="nil"/>
              <w:right w:val="single" w:sz="4" w:space="0" w:color="000000" w:themeColor="dark1"/>
            </w:tcBorders>
            <w:shd w:val="clear" w:color="auto" w:fill="FFFFFF"/>
            <w:noWrap/>
            <w:vAlign w:val="center"/>
          </w:tcPr>
          <w:p w14:paraId="36E61060" w14:textId="77777777" w:rsidR="004E3238" w:rsidRDefault="00000000">
            <w:pPr>
              <w:spacing w:afterLines="0" w:after="0"/>
              <w:rPr>
                <w:color w:val="08090C"/>
                <w:lang w:val="en-US" w:eastAsia="zh-CN"/>
              </w:rPr>
            </w:pPr>
            <w:proofErr w:type="spellStart"/>
            <w:r>
              <w:rPr>
                <w:color w:val="08090C"/>
                <w:lang w:val="en-US" w:eastAsia="zh-CN"/>
              </w:rPr>
              <w:t>Traffic_flow</w:t>
            </w:r>
            <w:proofErr w:type="spellEnd"/>
          </w:p>
        </w:tc>
        <w:tc>
          <w:tcPr>
            <w:tcW w:w="742" w:type="pct"/>
            <w:tcBorders>
              <w:top w:val="nil"/>
              <w:left w:val="single" w:sz="4" w:space="0" w:color="000000" w:themeColor="dark1"/>
              <w:bottom w:val="nil"/>
              <w:right w:val="single" w:sz="4" w:space="0" w:color="000000" w:themeColor="dark1"/>
            </w:tcBorders>
            <w:shd w:val="clear" w:color="auto" w:fill="FFFFFF"/>
            <w:noWrap/>
            <w:vAlign w:val="center"/>
          </w:tcPr>
          <w:p w14:paraId="330EFB2F" w14:textId="77777777" w:rsidR="004E3238" w:rsidRDefault="00000000">
            <w:pPr>
              <w:spacing w:afterLines="0" w:after="0"/>
              <w:rPr>
                <w:color w:val="08090C"/>
                <w:lang w:val="en-US" w:eastAsia="zh-CN"/>
              </w:rPr>
            </w:pPr>
            <w:r>
              <w:rPr>
                <w:color w:val="08090C"/>
                <w:lang w:val="en-US" w:eastAsia="zh-CN"/>
              </w:rPr>
              <w:t>0.032</w:t>
            </w:r>
          </w:p>
        </w:tc>
        <w:tc>
          <w:tcPr>
            <w:tcW w:w="630" w:type="pct"/>
            <w:tcBorders>
              <w:top w:val="nil"/>
              <w:left w:val="single" w:sz="4" w:space="0" w:color="000000" w:themeColor="dark1"/>
              <w:bottom w:val="nil"/>
              <w:right w:val="single" w:sz="4" w:space="0" w:color="000000" w:themeColor="dark1"/>
            </w:tcBorders>
            <w:shd w:val="clear" w:color="auto" w:fill="FFFFFF"/>
            <w:noWrap/>
            <w:vAlign w:val="center"/>
          </w:tcPr>
          <w:p w14:paraId="60C6F86A" w14:textId="77777777" w:rsidR="004E3238" w:rsidRDefault="00000000">
            <w:pPr>
              <w:spacing w:afterLines="0" w:after="0"/>
              <w:rPr>
                <w:color w:val="08090C"/>
                <w:lang w:val="en-US" w:eastAsia="zh-CN"/>
              </w:rPr>
            </w:pPr>
            <w:r>
              <w:rPr>
                <w:color w:val="08090C"/>
                <w:lang w:val="en-US" w:eastAsia="zh-CN"/>
              </w:rPr>
              <w:t>0.002</w:t>
            </w:r>
          </w:p>
        </w:tc>
        <w:tc>
          <w:tcPr>
            <w:tcW w:w="552" w:type="pct"/>
            <w:tcBorders>
              <w:top w:val="nil"/>
              <w:left w:val="single" w:sz="4" w:space="0" w:color="000000" w:themeColor="dark1"/>
              <w:bottom w:val="nil"/>
              <w:right w:val="single" w:sz="4" w:space="0" w:color="000000" w:themeColor="dark1"/>
            </w:tcBorders>
            <w:shd w:val="clear" w:color="auto" w:fill="FFFFFF"/>
            <w:noWrap/>
            <w:vAlign w:val="center"/>
          </w:tcPr>
          <w:p w14:paraId="4C34D924" w14:textId="77777777" w:rsidR="004E3238" w:rsidRDefault="00000000">
            <w:pPr>
              <w:spacing w:afterLines="0" w:after="0"/>
              <w:rPr>
                <w:color w:val="08090C"/>
                <w:lang w:val="en-US" w:eastAsia="zh-CN"/>
              </w:rPr>
            </w:pPr>
            <w:r>
              <w:rPr>
                <w:color w:val="08090C"/>
                <w:lang w:val="en-US" w:eastAsia="zh-CN"/>
              </w:rPr>
              <w:t>20.947</w:t>
            </w:r>
          </w:p>
        </w:tc>
        <w:tc>
          <w:tcPr>
            <w:tcW w:w="453" w:type="pct"/>
            <w:tcBorders>
              <w:top w:val="nil"/>
              <w:left w:val="single" w:sz="4" w:space="0" w:color="000000" w:themeColor="dark1"/>
              <w:bottom w:val="nil"/>
              <w:right w:val="single" w:sz="4" w:space="0" w:color="000000" w:themeColor="dark1"/>
            </w:tcBorders>
            <w:shd w:val="clear" w:color="auto" w:fill="FFFFFF"/>
            <w:noWrap/>
            <w:vAlign w:val="center"/>
          </w:tcPr>
          <w:p w14:paraId="227B23BB" w14:textId="77777777" w:rsidR="004E3238" w:rsidRDefault="00000000">
            <w:pPr>
              <w:spacing w:afterLines="0" w:after="0"/>
              <w:rPr>
                <w:color w:val="08090C"/>
                <w:lang w:val="en-US" w:eastAsia="zh-CN"/>
              </w:rPr>
            </w:pPr>
            <w:r>
              <w:rPr>
                <w:color w:val="08090C"/>
                <w:lang w:val="en-US" w:eastAsia="zh-CN"/>
              </w:rPr>
              <w:t>0</w:t>
            </w:r>
          </w:p>
        </w:tc>
        <w:tc>
          <w:tcPr>
            <w:tcW w:w="620" w:type="pct"/>
            <w:tcBorders>
              <w:top w:val="nil"/>
              <w:left w:val="single" w:sz="4" w:space="0" w:color="000000" w:themeColor="dark1"/>
              <w:bottom w:val="nil"/>
              <w:right w:val="single" w:sz="4" w:space="0" w:color="000000" w:themeColor="dark1"/>
            </w:tcBorders>
            <w:shd w:val="clear" w:color="auto" w:fill="FFFFFF"/>
            <w:noWrap/>
            <w:vAlign w:val="center"/>
          </w:tcPr>
          <w:p w14:paraId="691674C1" w14:textId="77777777" w:rsidR="004E3238" w:rsidRDefault="00000000">
            <w:pPr>
              <w:spacing w:afterLines="0" w:after="0"/>
              <w:rPr>
                <w:color w:val="08090C"/>
                <w:lang w:val="en-US" w:eastAsia="zh-CN"/>
              </w:rPr>
            </w:pPr>
            <w:r>
              <w:rPr>
                <w:color w:val="08090C"/>
                <w:lang w:val="en-US" w:eastAsia="zh-CN"/>
              </w:rPr>
              <w:t>0.029</w:t>
            </w:r>
          </w:p>
        </w:tc>
        <w:tc>
          <w:tcPr>
            <w:tcW w:w="620" w:type="pct"/>
            <w:tcBorders>
              <w:top w:val="nil"/>
              <w:left w:val="single" w:sz="4" w:space="0" w:color="000000" w:themeColor="dark1"/>
              <w:bottom w:val="nil"/>
              <w:right w:val="nil"/>
            </w:tcBorders>
            <w:shd w:val="clear" w:color="auto" w:fill="FFFFFF"/>
            <w:noWrap/>
            <w:vAlign w:val="center"/>
          </w:tcPr>
          <w:p w14:paraId="1D89F651" w14:textId="77777777" w:rsidR="004E3238" w:rsidRDefault="00000000">
            <w:pPr>
              <w:spacing w:afterLines="0" w:after="0"/>
              <w:rPr>
                <w:color w:val="08090C"/>
                <w:lang w:val="en-US" w:eastAsia="zh-CN"/>
              </w:rPr>
            </w:pPr>
            <w:r>
              <w:rPr>
                <w:color w:val="08090C"/>
                <w:lang w:val="en-US" w:eastAsia="zh-CN"/>
              </w:rPr>
              <w:t>0.035</w:t>
            </w:r>
          </w:p>
        </w:tc>
      </w:tr>
      <w:tr w:rsidR="004E3238" w14:paraId="72881B21" w14:textId="77777777">
        <w:trPr>
          <w:trHeight w:val="270"/>
        </w:trPr>
        <w:tc>
          <w:tcPr>
            <w:tcW w:w="1384" w:type="pct"/>
            <w:tcBorders>
              <w:top w:val="nil"/>
              <w:left w:val="nil"/>
              <w:bottom w:val="nil"/>
              <w:right w:val="single" w:sz="4" w:space="0" w:color="000000" w:themeColor="dark1"/>
            </w:tcBorders>
            <w:shd w:val="clear" w:color="auto" w:fill="FFFFFF"/>
            <w:noWrap/>
            <w:vAlign w:val="center"/>
          </w:tcPr>
          <w:p w14:paraId="3D44A169" w14:textId="77777777" w:rsidR="004E3238" w:rsidRDefault="00000000">
            <w:pPr>
              <w:spacing w:afterLines="0" w:after="0"/>
              <w:rPr>
                <w:color w:val="08090C"/>
                <w:lang w:val="en-US" w:eastAsia="zh-CN"/>
              </w:rPr>
            </w:pPr>
            <w:proofErr w:type="spellStart"/>
            <w:r>
              <w:rPr>
                <w:color w:val="08090C"/>
                <w:lang w:val="en-US" w:eastAsia="zh-CN"/>
              </w:rPr>
              <w:t>Traffic_flow</w:t>
            </w:r>
            <w:proofErr w:type="spellEnd"/>
            <w:r>
              <w:rPr>
                <w:color w:val="08090C"/>
                <w:lang w:val="en-US" w:eastAsia="zh-CN"/>
              </w:rPr>
              <w:t>: Region</w:t>
            </w:r>
          </w:p>
        </w:tc>
        <w:tc>
          <w:tcPr>
            <w:tcW w:w="742" w:type="pct"/>
            <w:tcBorders>
              <w:top w:val="nil"/>
              <w:left w:val="single" w:sz="4" w:space="0" w:color="000000" w:themeColor="dark1"/>
              <w:bottom w:val="nil"/>
              <w:right w:val="single" w:sz="4" w:space="0" w:color="000000" w:themeColor="dark1"/>
            </w:tcBorders>
            <w:shd w:val="clear" w:color="auto" w:fill="FFFFFF"/>
            <w:noWrap/>
            <w:vAlign w:val="center"/>
          </w:tcPr>
          <w:p w14:paraId="0CF11ED3" w14:textId="77777777" w:rsidR="004E3238" w:rsidRDefault="00000000">
            <w:pPr>
              <w:spacing w:afterLines="0" w:after="0"/>
              <w:rPr>
                <w:color w:val="08090C"/>
                <w:lang w:val="en-US" w:eastAsia="zh-CN"/>
              </w:rPr>
            </w:pPr>
            <w:r>
              <w:rPr>
                <w:color w:val="08090C"/>
                <w:lang w:val="en-US" w:eastAsia="zh-CN"/>
              </w:rPr>
              <w:t>-0.01</w:t>
            </w:r>
          </w:p>
        </w:tc>
        <w:tc>
          <w:tcPr>
            <w:tcW w:w="630" w:type="pct"/>
            <w:tcBorders>
              <w:top w:val="nil"/>
              <w:left w:val="single" w:sz="4" w:space="0" w:color="000000" w:themeColor="dark1"/>
              <w:bottom w:val="nil"/>
              <w:right w:val="single" w:sz="4" w:space="0" w:color="000000" w:themeColor="dark1"/>
            </w:tcBorders>
            <w:shd w:val="clear" w:color="auto" w:fill="FFFFFF"/>
            <w:noWrap/>
            <w:vAlign w:val="center"/>
          </w:tcPr>
          <w:p w14:paraId="19384ACA" w14:textId="77777777" w:rsidR="004E3238" w:rsidRDefault="00000000">
            <w:pPr>
              <w:spacing w:afterLines="0" w:after="0"/>
              <w:rPr>
                <w:color w:val="08090C"/>
                <w:lang w:val="en-US" w:eastAsia="zh-CN"/>
              </w:rPr>
            </w:pPr>
            <w:r>
              <w:rPr>
                <w:color w:val="08090C"/>
                <w:lang w:val="en-US" w:eastAsia="zh-CN"/>
              </w:rPr>
              <w:t>0.002</w:t>
            </w:r>
          </w:p>
        </w:tc>
        <w:tc>
          <w:tcPr>
            <w:tcW w:w="552" w:type="pct"/>
            <w:tcBorders>
              <w:top w:val="nil"/>
              <w:left w:val="single" w:sz="4" w:space="0" w:color="000000" w:themeColor="dark1"/>
              <w:bottom w:val="nil"/>
              <w:right w:val="single" w:sz="4" w:space="0" w:color="000000" w:themeColor="dark1"/>
            </w:tcBorders>
            <w:shd w:val="clear" w:color="auto" w:fill="FFFFFF"/>
            <w:noWrap/>
            <w:vAlign w:val="center"/>
          </w:tcPr>
          <w:p w14:paraId="1F99DB76" w14:textId="77777777" w:rsidR="004E3238" w:rsidRDefault="00000000">
            <w:pPr>
              <w:spacing w:afterLines="0" w:after="0"/>
              <w:rPr>
                <w:color w:val="08090C"/>
                <w:lang w:val="en-US" w:eastAsia="zh-CN"/>
              </w:rPr>
            </w:pPr>
            <w:r>
              <w:rPr>
                <w:color w:val="08090C"/>
                <w:lang w:val="en-US" w:eastAsia="zh-CN"/>
              </w:rPr>
              <w:t>-5.757</w:t>
            </w:r>
          </w:p>
        </w:tc>
        <w:tc>
          <w:tcPr>
            <w:tcW w:w="453" w:type="pct"/>
            <w:tcBorders>
              <w:top w:val="nil"/>
              <w:left w:val="single" w:sz="4" w:space="0" w:color="000000" w:themeColor="dark1"/>
              <w:bottom w:val="nil"/>
              <w:right w:val="single" w:sz="4" w:space="0" w:color="000000" w:themeColor="dark1"/>
            </w:tcBorders>
            <w:shd w:val="clear" w:color="auto" w:fill="FFFFFF"/>
            <w:noWrap/>
            <w:vAlign w:val="center"/>
          </w:tcPr>
          <w:p w14:paraId="6C84FA8F" w14:textId="77777777" w:rsidR="004E3238" w:rsidRDefault="00000000">
            <w:pPr>
              <w:spacing w:afterLines="0" w:after="0"/>
              <w:rPr>
                <w:color w:val="08090C"/>
                <w:lang w:val="en-US" w:eastAsia="zh-CN"/>
              </w:rPr>
            </w:pPr>
            <w:r>
              <w:rPr>
                <w:color w:val="08090C"/>
                <w:lang w:val="en-US" w:eastAsia="zh-CN"/>
              </w:rPr>
              <w:t>0</w:t>
            </w:r>
          </w:p>
        </w:tc>
        <w:tc>
          <w:tcPr>
            <w:tcW w:w="620" w:type="pct"/>
            <w:tcBorders>
              <w:top w:val="nil"/>
              <w:left w:val="single" w:sz="4" w:space="0" w:color="000000" w:themeColor="dark1"/>
              <w:bottom w:val="nil"/>
              <w:right w:val="single" w:sz="4" w:space="0" w:color="000000" w:themeColor="dark1"/>
            </w:tcBorders>
            <w:shd w:val="clear" w:color="auto" w:fill="FFFFFF"/>
            <w:noWrap/>
            <w:vAlign w:val="center"/>
          </w:tcPr>
          <w:p w14:paraId="448D1EBC" w14:textId="77777777" w:rsidR="004E3238" w:rsidRDefault="00000000">
            <w:pPr>
              <w:spacing w:afterLines="0" w:after="0"/>
              <w:rPr>
                <w:color w:val="08090C"/>
                <w:lang w:val="en-US" w:eastAsia="zh-CN"/>
              </w:rPr>
            </w:pPr>
            <w:r>
              <w:rPr>
                <w:color w:val="08090C"/>
                <w:lang w:val="en-US" w:eastAsia="zh-CN"/>
              </w:rPr>
              <w:t>-0.014</w:t>
            </w:r>
          </w:p>
        </w:tc>
        <w:tc>
          <w:tcPr>
            <w:tcW w:w="620" w:type="pct"/>
            <w:tcBorders>
              <w:top w:val="nil"/>
              <w:left w:val="single" w:sz="4" w:space="0" w:color="000000" w:themeColor="dark1"/>
              <w:bottom w:val="nil"/>
              <w:right w:val="nil"/>
            </w:tcBorders>
            <w:shd w:val="clear" w:color="auto" w:fill="FFFFFF"/>
            <w:noWrap/>
            <w:vAlign w:val="center"/>
          </w:tcPr>
          <w:p w14:paraId="74E0E397" w14:textId="77777777" w:rsidR="004E3238" w:rsidRDefault="00000000">
            <w:pPr>
              <w:spacing w:afterLines="0" w:after="0"/>
              <w:rPr>
                <w:color w:val="08090C"/>
                <w:lang w:val="en-US" w:eastAsia="zh-CN"/>
              </w:rPr>
            </w:pPr>
            <w:r>
              <w:rPr>
                <w:color w:val="08090C"/>
                <w:lang w:val="en-US" w:eastAsia="zh-CN"/>
              </w:rPr>
              <w:t>-0.007</w:t>
            </w:r>
          </w:p>
        </w:tc>
      </w:tr>
      <w:tr w:rsidR="004E3238" w14:paraId="5D676BED" w14:textId="77777777">
        <w:trPr>
          <w:trHeight w:val="270"/>
        </w:trPr>
        <w:tc>
          <w:tcPr>
            <w:tcW w:w="1384" w:type="pct"/>
            <w:tcBorders>
              <w:top w:val="nil"/>
              <w:left w:val="nil"/>
              <w:bottom w:val="nil"/>
              <w:right w:val="single" w:sz="4" w:space="0" w:color="000000" w:themeColor="dark1"/>
            </w:tcBorders>
            <w:shd w:val="clear" w:color="auto" w:fill="FFFFFF"/>
            <w:noWrap/>
            <w:vAlign w:val="center"/>
          </w:tcPr>
          <w:p w14:paraId="6A85A3D1" w14:textId="77777777" w:rsidR="004E3238" w:rsidRDefault="00000000">
            <w:pPr>
              <w:spacing w:afterLines="0" w:after="0"/>
              <w:rPr>
                <w:color w:val="08090C"/>
                <w:lang w:val="en-US" w:eastAsia="zh-CN"/>
              </w:rPr>
            </w:pPr>
            <w:proofErr w:type="spellStart"/>
            <w:r>
              <w:rPr>
                <w:color w:val="08090C"/>
                <w:lang w:val="en-US" w:eastAsia="zh-CN"/>
              </w:rPr>
              <w:t>Road_density</w:t>
            </w:r>
            <w:proofErr w:type="spellEnd"/>
          </w:p>
        </w:tc>
        <w:tc>
          <w:tcPr>
            <w:tcW w:w="742" w:type="pct"/>
            <w:tcBorders>
              <w:top w:val="nil"/>
              <w:left w:val="single" w:sz="4" w:space="0" w:color="000000" w:themeColor="dark1"/>
              <w:bottom w:val="nil"/>
              <w:right w:val="single" w:sz="4" w:space="0" w:color="000000" w:themeColor="dark1"/>
            </w:tcBorders>
            <w:shd w:val="clear" w:color="auto" w:fill="FFFFFF"/>
            <w:noWrap/>
            <w:vAlign w:val="center"/>
          </w:tcPr>
          <w:p w14:paraId="23EA793F" w14:textId="77777777" w:rsidR="004E3238" w:rsidRDefault="00000000">
            <w:pPr>
              <w:spacing w:afterLines="0" w:after="0"/>
              <w:rPr>
                <w:color w:val="08090C"/>
                <w:lang w:val="en-US" w:eastAsia="zh-CN"/>
              </w:rPr>
            </w:pPr>
            <w:r>
              <w:rPr>
                <w:color w:val="08090C"/>
                <w:lang w:val="en-US" w:eastAsia="zh-CN"/>
              </w:rPr>
              <w:t>-6.731</w:t>
            </w:r>
          </w:p>
        </w:tc>
        <w:tc>
          <w:tcPr>
            <w:tcW w:w="630" w:type="pct"/>
            <w:tcBorders>
              <w:top w:val="nil"/>
              <w:left w:val="single" w:sz="4" w:space="0" w:color="000000" w:themeColor="dark1"/>
              <w:bottom w:val="nil"/>
              <w:right w:val="single" w:sz="4" w:space="0" w:color="000000" w:themeColor="dark1"/>
            </w:tcBorders>
            <w:shd w:val="clear" w:color="auto" w:fill="FFFFFF"/>
            <w:noWrap/>
            <w:vAlign w:val="center"/>
          </w:tcPr>
          <w:p w14:paraId="753A2413" w14:textId="77777777" w:rsidR="004E3238" w:rsidRDefault="00000000">
            <w:pPr>
              <w:spacing w:afterLines="0" w:after="0"/>
              <w:rPr>
                <w:color w:val="08090C"/>
                <w:lang w:val="en-US" w:eastAsia="zh-CN"/>
              </w:rPr>
            </w:pPr>
            <w:r>
              <w:rPr>
                <w:color w:val="08090C"/>
                <w:lang w:val="en-US" w:eastAsia="zh-CN"/>
              </w:rPr>
              <w:t>0.615</w:t>
            </w:r>
          </w:p>
        </w:tc>
        <w:tc>
          <w:tcPr>
            <w:tcW w:w="552" w:type="pct"/>
            <w:tcBorders>
              <w:top w:val="nil"/>
              <w:left w:val="single" w:sz="4" w:space="0" w:color="000000" w:themeColor="dark1"/>
              <w:bottom w:val="nil"/>
              <w:right w:val="single" w:sz="4" w:space="0" w:color="000000" w:themeColor="dark1"/>
            </w:tcBorders>
            <w:shd w:val="clear" w:color="auto" w:fill="FFFFFF"/>
            <w:noWrap/>
            <w:vAlign w:val="center"/>
          </w:tcPr>
          <w:p w14:paraId="5286E3F6" w14:textId="77777777" w:rsidR="004E3238" w:rsidRDefault="00000000">
            <w:pPr>
              <w:spacing w:afterLines="0" w:after="0"/>
              <w:rPr>
                <w:color w:val="08090C"/>
                <w:lang w:val="en-US" w:eastAsia="zh-CN"/>
              </w:rPr>
            </w:pPr>
            <w:r>
              <w:rPr>
                <w:color w:val="08090C"/>
                <w:lang w:val="en-US" w:eastAsia="zh-CN"/>
              </w:rPr>
              <w:t>-10.948</w:t>
            </w:r>
          </w:p>
        </w:tc>
        <w:tc>
          <w:tcPr>
            <w:tcW w:w="453" w:type="pct"/>
            <w:tcBorders>
              <w:top w:val="nil"/>
              <w:left w:val="single" w:sz="4" w:space="0" w:color="000000" w:themeColor="dark1"/>
              <w:bottom w:val="nil"/>
              <w:right w:val="single" w:sz="4" w:space="0" w:color="000000" w:themeColor="dark1"/>
            </w:tcBorders>
            <w:shd w:val="clear" w:color="auto" w:fill="FFFFFF"/>
            <w:noWrap/>
            <w:vAlign w:val="center"/>
          </w:tcPr>
          <w:p w14:paraId="1BE44656" w14:textId="77777777" w:rsidR="004E3238" w:rsidRDefault="00000000">
            <w:pPr>
              <w:spacing w:afterLines="0" w:after="0"/>
              <w:rPr>
                <w:color w:val="08090C"/>
                <w:lang w:val="en-US" w:eastAsia="zh-CN"/>
              </w:rPr>
            </w:pPr>
            <w:r>
              <w:rPr>
                <w:color w:val="08090C"/>
                <w:lang w:val="en-US" w:eastAsia="zh-CN"/>
              </w:rPr>
              <w:t>0</w:t>
            </w:r>
          </w:p>
        </w:tc>
        <w:tc>
          <w:tcPr>
            <w:tcW w:w="620" w:type="pct"/>
            <w:tcBorders>
              <w:top w:val="nil"/>
              <w:left w:val="single" w:sz="4" w:space="0" w:color="000000" w:themeColor="dark1"/>
              <w:bottom w:val="nil"/>
              <w:right w:val="single" w:sz="4" w:space="0" w:color="000000" w:themeColor="dark1"/>
            </w:tcBorders>
            <w:shd w:val="clear" w:color="auto" w:fill="FFFFFF"/>
            <w:noWrap/>
            <w:vAlign w:val="center"/>
          </w:tcPr>
          <w:p w14:paraId="1F6B0F49" w14:textId="77777777" w:rsidR="004E3238" w:rsidRDefault="00000000">
            <w:pPr>
              <w:spacing w:afterLines="0" w:after="0"/>
              <w:rPr>
                <w:color w:val="08090C"/>
                <w:lang w:val="en-US" w:eastAsia="zh-CN"/>
              </w:rPr>
            </w:pPr>
            <w:r>
              <w:rPr>
                <w:color w:val="08090C"/>
                <w:lang w:val="en-US" w:eastAsia="zh-CN"/>
              </w:rPr>
              <w:t>-7.936</w:t>
            </w:r>
          </w:p>
        </w:tc>
        <w:tc>
          <w:tcPr>
            <w:tcW w:w="620" w:type="pct"/>
            <w:tcBorders>
              <w:top w:val="nil"/>
              <w:left w:val="single" w:sz="4" w:space="0" w:color="000000" w:themeColor="dark1"/>
              <w:bottom w:val="nil"/>
              <w:right w:val="nil"/>
            </w:tcBorders>
            <w:shd w:val="clear" w:color="auto" w:fill="FFFFFF"/>
            <w:noWrap/>
            <w:vAlign w:val="center"/>
          </w:tcPr>
          <w:p w14:paraId="69362647" w14:textId="77777777" w:rsidR="004E3238" w:rsidRDefault="00000000">
            <w:pPr>
              <w:spacing w:afterLines="0" w:after="0"/>
              <w:rPr>
                <w:color w:val="08090C"/>
                <w:lang w:val="en-US" w:eastAsia="zh-CN"/>
              </w:rPr>
            </w:pPr>
            <w:r>
              <w:rPr>
                <w:color w:val="08090C"/>
                <w:lang w:val="en-US" w:eastAsia="zh-CN"/>
              </w:rPr>
              <w:t>-5.526</w:t>
            </w:r>
          </w:p>
        </w:tc>
      </w:tr>
      <w:tr w:rsidR="004E3238" w14:paraId="418AE82C" w14:textId="77777777">
        <w:trPr>
          <w:trHeight w:val="270"/>
        </w:trPr>
        <w:tc>
          <w:tcPr>
            <w:tcW w:w="1384" w:type="pct"/>
            <w:tcBorders>
              <w:top w:val="nil"/>
              <w:left w:val="nil"/>
              <w:bottom w:val="nil"/>
              <w:right w:val="single" w:sz="4" w:space="0" w:color="000000" w:themeColor="dark1"/>
            </w:tcBorders>
            <w:shd w:val="clear" w:color="auto" w:fill="FFFFFF"/>
            <w:noWrap/>
            <w:vAlign w:val="center"/>
          </w:tcPr>
          <w:p w14:paraId="63A43FC8" w14:textId="77777777" w:rsidR="004E3238" w:rsidRDefault="00000000">
            <w:pPr>
              <w:spacing w:afterLines="0" w:after="0"/>
              <w:rPr>
                <w:color w:val="08090C"/>
                <w:lang w:val="en-US" w:eastAsia="zh-CN"/>
              </w:rPr>
            </w:pPr>
            <w:proofErr w:type="spellStart"/>
            <w:r>
              <w:rPr>
                <w:color w:val="08090C"/>
                <w:lang w:val="en-US" w:eastAsia="zh-CN"/>
              </w:rPr>
              <w:t>Road_density</w:t>
            </w:r>
            <w:proofErr w:type="spellEnd"/>
            <w:r>
              <w:rPr>
                <w:color w:val="08090C"/>
                <w:lang w:val="en-US" w:eastAsia="zh-CN"/>
              </w:rPr>
              <w:t>: Region</w:t>
            </w:r>
          </w:p>
        </w:tc>
        <w:tc>
          <w:tcPr>
            <w:tcW w:w="742" w:type="pct"/>
            <w:tcBorders>
              <w:top w:val="nil"/>
              <w:left w:val="single" w:sz="4" w:space="0" w:color="000000" w:themeColor="dark1"/>
              <w:bottom w:val="nil"/>
              <w:right w:val="single" w:sz="4" w:space="0" w:color="000000" w:themeColor="dark1"/>
            </w:tcBorders>
            <w:shd w:val="clear" w:color="auto" w:fill="FFFFFF"/>
            <w:noWrap/>
            <w:vAlign w:val="center"/>
          </w:tcPr>
          <w:p w14:paraId="2F2FCFF2" w14:textId="77777777" w:rsidR="004E3238" w:rsidRDefault="00000000">
            <w:pPr>
              <w:spacing w:afterLines="0" w:after="0"/>
              <w:rPr>
                <w:color w:val="08090C"/>
                <w:lang w:val="en-US" w:eastAsia="zh-CN"/>
              </w:rPr>
            </w:pPr>
            <w:r>
              <w:rPr>
                <w:color w:val="08090C"/>
                <w:lang w:val="en-US" w:eastAsia="zh-CN"/>
              </w:rPr>
              <w:t>9.319</w:t>
            </w:r>
          </w:p>
        </w:tc>
        <w:tc>
          <w:tcPr>
            <w:tcW w:w="630" w:type="pct"/>
            <w:tcBorders>
              <w:top w:val="nil"/>
              <w:left w:val="single" w:sz="4" w:space="0" w:color="000000" w:themeColor="dark1"/>
              <w:bottom w:val="nil"/>
              <w:right w:val="single" w:sz="4" w:space="0" w:color="000000" w:themeColor="dark1"/>
            </w:tcBorders>
            <w:shd w:val="clear" w:color="auto" w:fill="FFFFFF"/>
            <w:noWrap/>
            <w:vAlign w:val="center"/>
          </w:tcPr>
          <w:p w14:paraId="58494D28" w14:textId="77777777" w:rsidR="004E3238" w:rsidRDefault="00000000">
            <w:pPr>
              <w:spacing w:afterLines="0" w:after="0"/>
              <w:rPr>
                <w:color w:val="08090C"/>
                <w:lang w:val="en-US" w:eastAsia="zh-CN"/>
              </w:rPr>
            </w:pPr>
            <w:r>
              <w:rPr>
                <w:color w:val="08090C"/>
                <w:lang w:val="en-US" w:eastAsia="zh-CN"/>
              </w:rPr>
              <w:t>1.547</w:t>
            </w:r>
          </w:p>
        </w:tc>
        <w:tc>
          <w:tcPr>
            <w:tcW w:w="552" w:type="pct"/>
            <w:tcBorders>
              <w:top w:val="nil"/>
              <w:left w:val="single" w:sz="4" w:space="0" w:color="000000" w:themeColor="dark1"/>
              <w:bottom w:val="nil"/>
              <w:right w:val="single" w:sz="4" w:space="0" w:color="000000" w:themeColor="dark1"/>
            </w:tcBorders>
            <w:shd w:val="clear" w:color="auto" w:fill="FFFFFF"/>
            <w:noWrap/>
            <w:vAlign w:val="center"/>
          </w:tcPr>
          <w:p w14:paraId="0F21D3FF" w14:textId="77777777" w:rsidR="004E3238" w:rsidRDefault="00000000">
            <w:pPr>
              <w:spacing w:afterLines="0" w:after="0"/>
              <w:rPr>
                <w:color w:val="08090C"/>
                <w:lang w:val="en-US" w:eastAsia="zh-CN"/>
              </w:rPr>
            </w:pPr>
            <w:r>
              <w:rPr>
                <w:color w:val="08090C"/>
                <w:lang w:val="en-US" w:eastAsia="zh-CN"/>
              </w:rPr>
              <w:t>6.022</w:t>
            </w:r>
          </w:p>
        </w:tc>
        <w:tc>
          <w:tcPr>
            <w:tcW w:w="453" w:type="pct"/>
            <w:tcBorders>
              <w:top w:val="nil"/>
              <w:left w:val="single" w:sz="4" w:space="0" w:color="000000" w:themeColor="dark1"/>
              <w:bottom w:val="nil"/>
              <w:right w:val="single" w:sz="4" w:space="0" w:color="000000" w:themeColor="dark1"/>
            </w:tcBorders>
            <w:shd w:val="clear" w:color="auto" w:fill="FFFFFF"/>
            <w:noWrap/>
            <w:vAlign w:val="center"/>
          </w:tcPr>
          <w:p w14:paraId="1FCE96A9" w14:textId="77777777" w:rsidR="004E3238" w:rsidRDefault="00000000">
            <w:pPr>
              <w:spacing w:afterLines="0" w:after="0"/>
              <w:rPr>
                <w:color w:val="08090C"/>
                <w:lang w:val="en-US" w:eastAsia="zh-CN"/>
              </w:rPr>
            </w:pPr>
            <w:r>
              <w:rPr>
                <w:color w:val="08090C"/>
                <w:lang w:val="en-US" w:eastAsia="zh-CN"/>
              </w:rPr>
              <w:t>0</w:t>
            </w:r>
          </w:p>
        </w:tc>
        <w:tc>
          <w:tcPr>
            <w:tcW w:w="620" w:type="pct"/>
            <w:tcBorders>
              <w:top w:val="nil"/>
              <w:left w:val="single" w:sz="4" w:space="0" w:color="000000" w:themeColor="dark1"/>
              <w:bottom w:val="nil"/>
              <w:right w:val="single" w:sz="4" w:space="0" w:color="000000" w:themeColor="dark1"/>
            </w:tcBorders>
            <w:shd w:val="clear" w:color="auto" w:fill="FFFFFF"/>
            <w:noWrap/>
            <w:vAlign w:val="center"/>
          </w:tcPr>
          <w:p w14:paraId="53768DA3" w14:textId="77777777" w:rsidR="004E3238" w:rsidRDefault="00000000">
            <w:pPr>
              <w:spacing w:afterLines="0" w:after="0"/>
              <w:rPr>
                <w:color w:val="08090C"/>
                <w:lang w:val="en-US" w:eastAsia="zh-CN"/>
              </w:rPr>
            </w:pPr>
            <w:r>
              <w:rPr>
                <w:color w:val="08090C"/>
                <w:lang w:val="en-US" w:eastAsia="zh-CN"/>
              </w:rPr>
              <w:t>6.286</w:t>
            </w:r>
          </w:p>
        </w:tc>
        <w:tc>
          <w:tcPr>
            <w:tcW w:w="620" w:type="pct"/>
            <w:tcBorders>
              <w:top w:val="nil"/>
              <w:left w:val="single" w:sz="4" w:space="0" w:color="000000" w:themeColor="dark1"/>
              <w:bottom w:val="nil"/>
              <w:right w:val="nil"/>
            </w:tcBorders>
            <w:shd w:val="clear" w:color="auto" w:fill="FFFFFF"/>
            <w:noWrap/>
            <w:vAlign w:val="center"/>
          </w:tcPr>
          <w:p w14:paraId="0624818E" w14:textId="77777777" w:rsidR="004E3238" w:rsidRDefault="00000000">
            <w:pPr>
              <w:spacing w:afterLines="0" w:after="0"/>
              <w:rPr>
                <w:color w:val="08090C"/>
                <w:lang w:val="en-US" w:eastAsia="zh-CN"/>
              </w:rPr>
            </w:pPr>
            <w:r>
              <w:rPr>
                <w:color w:val="08090C"/>
                <w:lang w:val="en-US" w:eastAsia="zh-CN"/>
              </w:rPr>
              <w:t>12.352</w:t>
            </w:r>
          </w:p>
        </w:tc>
      </w:tr>
      <w:tr w:rsidR="004E3238" w14:paraId="56DFFC63" w14:textId="77777777">
        <w:trPr>
          <w:trHeight w:val="270"/>
        </w:trPr>
        <w:tc>
          <w:tcPr>
            <w:tcW w:w="1384" w:type="pct"/>
            <w:tcBorders>
              <w:top w:val="nil"/>
              <w:left w:val="nil"/>
              <w:bottom w:val="nil"/>
              <w:right w:val="single" w:sz="4" w:space="0" w:color="000000" w:themeColor="dark1"/>
            </w:tcBorders>
            <w:shd w:val="clear" w:color="auto" w:fill="FFFFFF"/>
            <w:noWrap/>
            <w:vAlign w:val="center"/>
          </w:tcPr>
          <w:p w14:paraId="08F9B3AF" w14:textId="77777777" w:rsidR="004E3238" w:rsidRDefault="00000000">
            <w:pPr>
              <w:spacing w:afterLines="0" w:after="0"/>
              <w:rPr>
                <w:color w:val="08090C"/>
                <w:lang w:val="en-US" w:eastAsia="zh-CN"/>
              </w:rPr>
            </w:pPr>
            <w:proofErr w:type="spellStart"/>
            <w:r>
              <w:rPr>
                <w:color w:val="08090C"/>
                <w:lang w:val="en-US" w:eastAsia="zh-CN"/>
              </w:rPr>
              <w:t>Peaktime</w:t>
            </w:r>
            <w:proofErr w:type="spellEnd"/>
          </w:p>
        </w:tc>
        <w:tc>
          <w:tcPr>
            <w:tcW w:w="742" w:type="pct"/>
            <w:tcBorders>
              <w:top w:val="nil"/>
              <w:left w:val="single" w:sz="4" w:space="0" w:color="000000" w:themeColor="dark1"/>
              <w:bottom w:val="nil"/>
              <w:right w:val="single" w:sz="4" w:space="0" w:color="000000" w:themeColor="dark1"/>
            </w:tcBorders>
            <w:shd w:val="clear" w:color="auto" w:fill="FFFFFF"/>
            <w:noWrap/>
            <w:vAlign w:val="center"/>
          </w:tcPr>
          <w:p w14:paraId="6E6EEFED" w14:textId="77777777" w:rsidR="004E3238" w:rsidRDefault="00000000">
            <w:pPr>
              <w:spacing w:afterLines="0" w:after="0"/>
              <w:rPr>
                <w:color w:val="08090C"/>
                <w:lang w:val="en-US" w:eastAsia="zh-CN"/>
              </w:rPr>
            </w:pPr>
            <w:r>
              <w:rPr>
                <w:color w:val="08090C"/>
                <w:lang w:val="en-US" w:eastAsia="zh-CN"/>
              </w:rPr>
              <w:t>-2.284</w:t>
            </w:r>
          </w:p>
        </w:tc>
        <w:tc>
          <w:tcPr>
            <w:tcW w:w="630" w:type="pct"/>
            <w:tcBorders>
              <w:top w:val="nil"/>
              <w:left w:val="single" w:sz="4" w:space="0" w:color="000000" w:themeColor="dark1"/>
              <w:bottom w:val="nil"/>
              <w:right w:val="single" w:sz="4" w:space="0" w:color="000000" w:themeColor="dark1"/>
            </w:tcBorders>
            <w:shd w:val="clear" w:color="auto" w:fill="FFFFFF"/>
            <w:noWrap/>
            <w:vAlign w:val="center"/>
          </w:tcPr>
          <w:p w14:paraId="30F74F82" w14:textId="77777777" w:rsidR="004E3238" w:rsidRDefault="00000000">
            <w:pPr>
              <w:spacing w:afterLines="0" w:after="0"/>
              <w:rPr>
                <w:color w:val="08090C"/>
                <w:lang w:val="en-US" w:eastAsia="zh-CN"/>
              </w:rPr>
            </w:pPr>
            <w:r>
              <w:rPr>
                <w:color w:val="08090C"/>
                <w:lang w:val="en-US" w:eastAsia="zh-CN"/>
              </w:rPr>
              <w:t>0.438</w:t>
            </w:r>
          </w:p>
        </w:tc>
        <w:tc>
          <w:tcPr>
            <w:tcW w:w="552" w:type="pct"/>
            <w:tcBorders>
              <w:top w:val="nil"/>
              <w:left w:val="single" w:sz="4" w:space="0" w:color="000000" w:themeColor="dark1"/>
              <w:bottom w:val="nil"/>
              <w:right w:val="single" w:sz="4" w:space="0" w:color="000000" w:themeColor="dark1"/>
            </w:tcBorders>
            <w:shd w:val="clear" w:color="auto" w:fill="FFFFFF"/>
            <w:noWrap/>
            <w:vAlign w:val="center"/>
          </w:tcPr>
          <w:p w14:paraId="1AB2042C" w14:textId="77777777" w:rsidR="004E3238" w:rsidRDefault="00000000">
            <w:pPr>
              <w:spacing w:afterLines="0" w:after="0"/>
              <w:rPr>
                <w:color w:val="08090C"/>
                <w:lang w:val="en-US" w:eastAsia="zh-CN"/>
              </w:rPr>
            </w:pPr>
            <w:r>
              <w:rPr>
                <w:color w:val="08090C"/>
                <w:lang w:val="en-US" w:eastAsia="zh-CN"/>
              </w:rPr>
              <w:t>-5.215</w:t>
            </w:r>
          </w:p>
        </w:tc>
        <w:tc>
          <w:tcPr>
            <w:tcW w:w="453" w:type="pct"/>
            <w:tcBorders>
              <w:top w:val="nil"/>
              <w:left w:val="single" w:sz="4" w:space="0" w:color="000000" w:themeColor="dark1"/>
              <w:bottom w:val="nil"/>
              <w:right w:val="single" w:sz="4" w:space="0" w:color="000000" w:themeColor="dark1"/>
            </w:tcBorders>
            <w:shd w:val="clear" w:color="auto" w:fill="FFFFFF"/>
            <w:noWrap/>
            <w:vAlign w:val="center"/>
          </w:tcPr>
          <w:p w14:paraId="3A56CC93" w14:textId="77777777" w:rsidR="004E3238" w:rsidRDefault="00000000">
            <w:pPr>
              <w:spacing w:afterLines="0" w:after="0"/>
              <w:rPr>
                <w:color w:val="08090C"/>
                <w:lang w:val="en-US" w:eastAsia="zh-CN"/>
              </w:rPr>
            </w:pPr>
            <w:r>
              <w:rPr>
                <w:color w:val="08090C"/>
                <w:lang w:val="en-US" w:eastAsia="zh-CN"/>
              </w:rPr>
              <w:t>0</w:t>
            </w:r>
          </w:p>
        </w:tc>
        <w:tc>
          <w:tcPr>
            <w:tcW w:w="620" w:type="pct"/>
            <w:tcBorders>
              <w:top w:val="nil"/>
              <w:left w:val="single" w:sz="4" w:space="0" w:color="000000" w:themeColor="dark1"/>
              <w:bottom w:val="nil"/>
              <w:right w:val="single" w:sz="4" w:space="0" w:color="000000" w:themeColor="dark1"/>
            </w:tcBorders>
            <w:shd w:val="clear" w:color="auto" w:fill="FFFFFF"/>
            <w:noWrap/>
            <w:vAlign w:val="center"/>
          </w:tcPr>
          <w:p w14:paraId="2EF2ECE9" w14:textId="77777777" w:rsidR="004E3238" w:rsidRDefault="00000000">
            <w:pPr>
              <w:spacing w:afterLines="0" w:after="0"/>
              <w:rPr>
                <w:color w:val="08090C"/>
                <w:lang w:val="en-US" w:eastAsia="zh-CN"/>
              </w:rPr>
            </w:pPr>
            <w:r>
              <w:rPr>
                <w:color w:val="08090C"/>
                <w:lang w:val="en-US" w:eastAsia="zh-CN"/>
              </w:rPr>
              <w:t>-3.143</w:t>
            </w:r>
          </w:p>
        </w:tc>
        <w:tc>
          <w:tcPr>
            <w:tcW w:w="620" w:type="pct"/>
            <w:tcBorders>
              <w:top w:val="nil"/>
              <w:left w:val="single" w:sz="4" w:space="0" w:color="000000" w:themeColor="dark1"/>
              <w:bottom w:val="nil"/>
              <w:right w:val="nil"/>
            </w:tcBorders>
            <w:shd w:val="clear" w:color="auto" w:fill="FFFFFF"/>
            <w:noWrap/>
            <w:vAlign w:val="center"/>
          </w:tcPr>
          <w:p w14:paraId="38776164" w14:textId="77777777" w:rsidR="004E3238" w:rsidRDefault="00000000">
            <w:pPr>
              <w:spacing w:afterLines="0" w:after="0"/>
              <w:rPr>
                <w:color w:val="08090C"/>
                <w:lang w:val="en-US" w:eastAsia="zh-CN"/>
              </w:rPr>
            </w:pPr>
            <w:r>
              <w:rPr>
                <w:color w:val="08090C"/>
                <w:lang w:val="en-US" w:eastAsia="zh-CN"/>
              </w:rPr>
              <w:t>-1.426</w:t>
            </w:r>
          </w:p>
        </w:tc>
      </w:tr>
      <w:tr w:rsidR="004E3238" w14:paraId="15118822" w14:textId="77777777">
        <w:trPr>
          <w:trHeight w:val="270"/>
        </w:trPr>
        <w:tc>
          <w:tcPr>
            <w:tcW w:w="1384" w:type="pct"/>
            <w:tcBorders>
              <w:top w:val="nil"/>
              <w:left w:val="nil"/>
              <w:bottom w:val="nil"/>
              <w:right w:val="single" w:sz="4" w:space="0" w:color="000000" w:themeColor="dark1"/>
            </w:tcBorders>
            <w:shd w:val="clear" w:color="auto" w:fill="FFFFFF"/>
            <w:noWrap/>
            <w:vAlign w:val="center"/>
          </w:tcPr>
          <w:p w14:paraId="69E2519B" w14:textId="77777777" w:rsidR="004E3238" w:rsidRDefault="00000000">
            <w:pPr>
              <w:spacing w:afterLines="0" w:after="0"/>
              <w:rPr>
                <w:color w:val="08090C"/>
                <w:lang w:val="en-US" w:eastAsia="zh-CN"/>
              </w:rPr>
            </w:pPr>
            <w:proofErr w:type="spellStart"/>
            <w:r>
              <w:rPr>
                <w:color w:val="08090C"/>
                <w:lang w:val="en-US" w:eastAsia="zh-CN"/>
              </w:rPr>
              <w:t>Peaktime</w:t>
            </w:r>
            <w:proofErr w:type="spellEnd"/>
            <w:r>
              <w:rPr>
                <w:color w:val="08090C"/>
                <w:lang w:val="en-US" w:eastAsia="zh-CN"/>
              </w:rPr>
              <w:t>: Region</w:t>
            </w:r>
          </w:p>
        </w:tc>
        <w:tc>
          <w:tcPr>
            <w:tcW w:w="742" w:type="pct"/>
            <w:tcBorders>
              <w:top w:val="nil"/>
              <w:left w:val="single" w:sz="4" w:space="0" w:color="000000" w:themeColor="dark1"/>
              <w:bottom w:val="nil"/>
              <w:right w:val="single" w:sz="4" w:space="0" w:color="000000" w:themeColor="dark1"/>
            </w:tcBorders>
            <w:shd w:val="clear" w:color="auto" w:fill="FFFFFF"/>
            <w:noWrap/>
            <w:vAlign w:val="center"/>
          </w:tcPr>
          <w:p w14:paraId="2A6199E0" w14:textId="77777777" w:rsidR="004E3238" w:rsidRDefault="00000000">
            <w:pPr>
              <w:spacing w:afterLines="0" w:after="0"/>
              <w:rPr>
                <w:color w:val="08090C"/>
                <w:lang w:val="en-US" w:eastAsia="zh-CN"/>
              </w:rPr>
            </w:pPr>
            <w:r>
              <w:rPr>
                <w:color w:val="08090C"/>
                <w:lang w:val="en-US" w:eastAsia="zh-CN"/>
              </w:rPr>
              <w:t>0.313</w:t>
            </w:r>
          </w:p>
        </w:tc>
        <w:tc>
          <w:tcPr>
            <w:tcW w:w="630" w:type="pct"/>
            <w:tcBorders>
              <w:top w:val="nil"/>
              <w:left w:val="single" w:sz="4" w:space="0" w:color="000000" w:themeColor="dark1"/>
              <w:bottom w:val="nil"/>
              <w:right w:val="single" w:sz="4" w:space="0" w:color="000000" w:themeColor="dark1"/>
            </w:tcBorders>
            <w:shd w:val="clear" w:color="auto" w:fill="FFFFFF"/>
            <w:noWrap/>
            <w:vAlign w:val="center"/>
          </w:tcPr>
          <w:p w14:paraId="7D58F5CC" w14:textId="77777777" w:rsidR="004E3238" w:rsidRDefault="00000000">
            <w:pPr>
              <w:spacing w:afterLines="0" w:after="0"/>
              <w:rPr>
                <w:color w:val="08090C"/>
                <w:lang w:val="en-US" w:eastAsia="zh-CN"/>
              </w:rPr>
            </w:pPr>
            <w:r>
              <w:rPr>
                <w:color w:val="08090C"/>
                <w:lang w:val="en-US" w:eastAsia="zh-CN"/>
              </w:rPr>
              <w:t>0.625</w:t>
            </w:r>
          </w:p>
        </w:tc>
        <w:tc>
          <w:tcPr>
            <w:tcW w:w="552" w:type="pct"/>
            <w:tcBorders>
              <w:top w:val="nil"/>
              <w:left w:val="single" w:sz="4" w:space="0" w:color="000000" w:themeColor="dark1"/>
              <w:bottom w:val="nil"/>
              <w:right w:val="single" w:sz="4" w:space="0" w:color="000000" w:themeColor="dark1"/>
            </w:tcBorders>
            <w:shd w:val="clear" w:color="auto" w:fill="FFFFFF"/>
            <w:noWrap/>
            <w:vAlign w:val="center"/>
          </w:tcPr>
          <w:p w14:paraId="58DA81A1" w14:textId="77777777" w:rsidR="004E3238" w:rsidRDefault="00000000">
            <w:pPr>
              <w:spacing w:afterLines="0" w:after="0"/>
              <w:rPr>
                <w:color w:val="08090C"/>
                <w:lang w:val="en-US" w:eastAsia="zh-CN"/>
              </w:rPr>
            </w:pPr>
            <w:r>
              <w:rPr>
                <w:color w:val="08090C"/>
                <w:lang w:val="en-US" w:eastAsia="zh-CN"/>
              </w:rPr>
              <w:t>0.501</w:t>
            </w:r>
          </w:p>
        </w:tc>
        <w:tc>
          <w:tcPr>
            <w:tcW w:w="453" w:type="pct"/>
            <w:tcBorders>
              <w:top w:val="nil"/>
              <w:left w:val="single" w:sz="4" w:space="0" w:color="000000" w:themeColor="dark1"/>
              <w:bottom w:val="nil"/>
              <w:right w:val="single" w:sz="4" w:space="0" w:color="000000" w:themeColor="dark1"/>
            </w:tcBorders>
            <w:shd w:val="clear" w:color="auto" w:fill="FFFFFF"/>
            <w:noWrap/>
            <w:vAlign w:val="center"/>
          </w:tcPr>
          <w:p w14:paraId="51ABD454" w14:textId="77777777" w:rsidR="004E3238" w:rsidRDefault="00000000">
            <w:pPr>
              <w:spacing w:afterLines="0" w:after="0"/>
              <w:rPr>
                <w:color w:val="08090C"/>
                <w:lang w:val="en-US" w:eastAsia="zh-CN"/>
              </w:rPr>
            </w:pPr>
            <w:r>
              <w:rPr>
                <w:color w:val="08090C"/>
                <w:lang w:val="en-US" w:eastAsia="zh-CN"/>
              </w:rPr>
              <w:t>0.617</w:t>
            </w:r>
          </w:p>
        </w:tc>
        <w:tc>
          <w:tcPr>
            <w:tcW w:w="620" w:type="pct"/>
            <w:tcBorders>
              <w:top w:val="nil"/>
              <w:left w:val="single" w:sz="4" w:space="0" w:color="000000" w:themeColor="dark1"/>
              <w:bottom w:val="nil"/>
              <w:right w:val="single" w:sz="4" w:space="0" w:color="000000" w:themeColor="dark1"/>
            </w:tcBorders>
            <w:shd w:val="clear" w:color="auto" w:fill="FFFFFF"/>
            <w:noWrap/>
            <w:vAlign w:val="center"/>
          </w:tcPr>
          <w:p w14:paraId="47FD885C" w14:textId="77777777" w:rsidR="004E3238" w:rsidRDefault="00000000">
            <w:pPr>
              <w:spacing w:afterLines="0" w:after="0"/>
              <w:rPr>
                <w:color w:val="08090C"/>
                <w:lang w:val="en-US" w:eastAsia="zh-CN"/>
              </w:rPr>
            </w:pPr>
            <w:r>
              <w:rPr>
                <w:color w:val="08090C"/>
                <w:lang w:val="en-US" w:eastAsia="zh-CN"/>
              </w:rPr>
              <w:t>-0.912</w:t>
            </w:r>
          </w:p>
        </w:tc>
        <w:tc>
          <w:tcPr>
            <w:tcW w:w="620" w:type="pct"/>
            <w:tcBorders>
              <w:top w:val="nil"/>
              <w:left w:val="single" w:sz="4" w:space="0" w:color="000000" w:themeColor="dark1"/>
              <w:bottom w:val="nil"/>
              <w:right w:val="nil"/>
            </w:tcBorders>
            <w:shd w:val="clear" w:color="auto" w:fill="FFFFFF"/>
            <w:noWrap/>
            <w:vAlign w:val="center"/>
          </w:tcPr>
          <w:p w14:paraId="64651633" w14:textId="77777777" w:rsidR="004E3238" w:rsidRDefault="00000000">
            <w:pPr>
              <w:spacing w:afterLines="0" w:after="0"/>
              <w:rPr>
                <w:color w:val="08090C"/>
                <w:lang w:val="en-US" w:eastAsia="zh-CN"/>
              </w:rPr>
            </w:pPr>
            <w:r>
              <w:rPr>
                <w:color w:val="08090C"/>
                <w:lang w:val="en-US" w:eastAsia="zh-CN"/>
              </w:rPr>
              <w:t>1.538</w:t>
            </w:r>
          </w:p>
        </w:tc>
      </w:tr>
      <w:tr w:rsidR="004E3238" w14:paraId="6CE6BAC4" w14:textId="77777777">
        <w:trPr>
          <w:trHeight w:val="270"/>
        </w:trPr>
        <w:tc>
          <w:tcPr>
            <w:tcW w:w="1384" w:type="pct"/>
            <w:tcBorders>
              <w:top w:val="nil"/>
              <w:left w:val="nil"/>
              <w:bottom w:val="nil"/>
              <w:right w:val="single" w:sz="4" w:space="0" w:color="000000" w:themeColor="dark1"/>
            </w:tcBorders>
            <w:shd w:val="clear" w:color="auto" w:fill="FFFFFF"/>
            <w:noWrap/>
            <w:vAlign w:val="center"/>
          </w:tcPr>
          <w:p w14:paraId="5CA03F84" w14:textId="77777777" w:rsidR="004E3238" w:rsidRDefault="00000000">
            <w:pPr>
              <w:spacing w:afterLines="0" w:after="0"/>
              <w:rPr>
                <w:color w:val="08090C"/>
                <w:lang w:val="en-US" w:eastAsia="zh-CN"/>
              </w:rPr>
            </w:pPr>
            <w:r>
              <w:rPr>
                <w:color w:val="08090C"/>
                <w:lang w:val="en-US" w:eastAsia="zh-CN"/>
              </w:rPr>
              <w:t>Winter</w:t>
            </w:r>
          </w:p>
        </w:tc>
        <w:tc>
          <w:tcPr>
            <w:tcW w:w="742" w:type="pct"/>
            <w:tcBorders>
              <w:top w:val="nil"/>
              <w:left w:val="single" w:sz="4" w:space="0" w:color="000000" w:themeColor="dark1"/>
              <w:bottom w:val="nil"/>
              <w:right w:val="single" w:sz="4" w:space="0" w:color="000000" w:themeColor="dark1"/>
            </w:tcBorders>
            <w:shd w:val="clear" w:color="auto" w:fill="FFFFFF"/>
            <w:noWrap/>
            <w:vAlign w:val="center"/>
          </w:tcPr>
          <w:p w14:paraId="0AB18984" w14:textId="77777777" w:rsidR="004E3238" w:rsidRDefault="00000000">
            <w:pPr>
              <w:spacing w:afterLines="0" w:after="0"/>
              <w:rPr>
                <w:color w:val="08090C"/>
                <w:lang w:val="en-US" w:eastAsia="zh-CN"/>
              </w:rPr>
            </w:pPr>
            <w:r>
              <w:rPr>
                <w:color w:val="08090C"/>
                <w:lang w:val="en-US" w:eastAsia="zh-CN"/>
              </w:rPr>
              <w:t>1.572</w:t>
            </w:r>
          </w:p>
        </w:tc>
        <w:tc>
          <w:tcPr>
            <w:tcW w:w="630" w:type="pct"/>
            <w:tcBorders>
              <w:top w:val="nil"/>
              <w:left w:val="single" w:sz="4" w:space="0" w:color="000000" w:themeColor="dark1"/>
              <w:bottom w:val="nil"/>
              <w:right w:val="single" w:sz="4" w:space="0" w:color="000000" w:themeColor="dark1"/>
            </w:tcBorders>
            <w:shd w:val="clear" w:color="auto" w:fill="FFFFFF"/>
            <w:noWrap/>
            <w:vAlign w:val="center"/>
          </w:tcPr>
          <w:p w14:paraId="57F54945" w14:textId="77777777" w:rsidR="004E3238" w:rsidRDefault="00000000">
            <w:pPr>
              <w:spacing w:afterLines="0" w:after="0"/>
              <w:rPr>
                <w:color w:val="08090C"/>
                <w:lang w:val="en-US" w:eastAsia="zh-CN"/>
              </w:rPr>
            </w:pPr>
            <w:r>
              <w:rPr>
                <w:color w:val="08090C"/>
                <w:lang w:val="en-US" w:eastAsia="zh-CN"/>
              </w:rPr>
              <w:t>0.482</w:t>
            </w:r>
          </w:p>
        </w:tc>
        <w:tc>
          <w:tcPr>
            <w:tcW w:w="552" w:type="pct"/>
            <w:tcBorders>
              <w:top w:val="nil"/>
              <w:left w:val="single" w:sz="4" w:space="0" w:color="000000" w:themeColor="dark1"/>
              <w:bottom w:val="nil"/>
              <w:right w:val="single" w:sz="4" w:space="0" w:color="000000" w:themeColor="dark1"/>
            </w:tcBorders>
            <w:shd w:val="clear" w:color="auto" w:fill="FFFFFF"/>
            <w:noWrap/>
            <w:vAlign w:val="center"/>
          </w:tcPr>
          <w:p w14:paraId="7808BE5F" w14:textId="77777777" w:rsidR="004E3238" w:rsidRDefault="00000000">
            <w:pPr>
              <w:spacing w:afterLines="0" w:after="0"/>
              <w:rPr>
                <w:color w:val="08090C"/>
                <w:lang w:val="en-US" w:eastAsia="zh-CN"/>
              </w:rPr>
            </w:pPr>
            <w:r>
              <w:rPr>
                <w:color w:val="08090C"/>
                <w:lang w:val="en-US" w:eastAsia="zh-CN"/>
              </w:rPr>
              <w:t>3.262</w:t>
            </w:r>
          </w:p>
        </w:tc>
        <w:tc>
          <w:tcPr>
            <w:tcW w:w="453" w:type="pct"/>
            <w:tcBorders>
              <w:top w:val="nil"/>
              <w:left w:val="single" w:sz="4" w:space="0" w:color="000000" w:themeColor="dark1"/>
              <w:bottom w:val="nil"/>
              <w:right w:val="single" w:sz="4" w:space="0" w:color="000000" w:themeColor="dark1"/>
            </w:tcBorders>
            <w:shd w:val="clear" w:color="auto" w:fill="FFFFFF"/>
            <w:noWrap/>
            <w:vAlign w:val="center"/>
          </w:tcPr>
          <w:p w14:paraId="027C2858" w14:textId="77777777" w:rsidR="004E3238" w:rsidRDefault="00000000">
            <w:pPr>
              <w:spacing w:afterLines="0" w:after="0"/>
              <w:rPr>
                <w:color w:val="08090C"/>
                <w:lang w:val="en-US" w:eastAsia="zh-CN"/>
              </w:rPr>
            </w:pPr>
            <w:r>
              <w:rPr>
                <w:color w:val="08090C"/>
                <w:lang w:val="en-US" w:eastAsia="zh-CN"/>
              </w:rPr>
              <w:t>0.001</w:t>
            </w:r>
          </w:p>
        </w:tc>
        <w:tc>
          <w:tcPr>
            <w:tcW w:w="620" w:type="pct"/>
            <w:tcBorders>
              <w:top w:val="nil"/>
              <w:left w:val="single" w:sz="4" w:space="0" w:color="000000" w:themeColor="dark1"/>
              <w:bottom w:val="nil"/>
              <w:right w:val="single" w:sz="4" w:space="0" w:color="000000" w:themeColor="dark1"/>
            </w:tcBorders>
            <w:shd w:val="clear" w:color="auto" w:fill="FFFFFF"/>
            <w:noWrap/>
            <w:vAlign w:val="center"/>
          </w:tcPr>
          <w:p w14:paraId="702465BF" w14:textId="77777777" w:rsidR="004E3238" w:rsidRDefault="00000000">
            <w:pPr>
              <w:spacing w:afterLines="0" w:after="0"/>
              <w:rPr>
                <w:color w:val="08090C"/>
                <w:lang w:val="en-US" w:eastAsia="zh-CN"/>
              </w:rPr>
            </w:pPr>
            <w:r>
              <w:rPr>
                <w:color w:val="08090C"/>
                <w:lang w:val="en-US" w:eastAsia="zh-CN"/>
              </w:rPr>
              <w:t>0.628</w:t>
            </w:r>
          </w:p>
        </w:tc>
        <w:tc>
          <w:tcPr>
            <w:tcW w:w="620" w:type="pct"/>
            <w:tcBorders>
              <w:top w:val="nil"/>
              <w:left w:val="single" w:sz="4" w:space="0" w:color="000000" w:themeColor="dark1"/>
              <w:bottom w:val="nil"/>
              <w:right w:val="nil"/>
            </w:tcBorders>
            <w:shd w:val="clear" w:color="auto" w:fill="FFFFFF"/>
            <w:noWrap/>
            <w:vAlign w:val="center"/>
          </w:tcPr>
          <w:p w14:paraId="3F604FEB" w14:textId="77777777" w:rsidR="004E3238" w:rsidRDefault="00000000">
            <w:pPr>
              <w:spacing w:afterLines="0" w:after="0"/>
              <w:rPr>
                <w:color w:val="08090C"/>
                <w:lang w:val="en-US" w:eastAsia="zh-CN"/>
              </w:rPr>
            </w:pPr>
            <w:r>
              <w:rPr>
                <w:color w:val="08090C"/>
                <w:lang w:val="en-US" w:eastAsia="zh-CN"/>
              </w:rPr>
              <w:t>2.517</w:t>
            </w:r>
          </w:p>
        </w:tc>
      </w:tr>
      <w:tr w:rsidR="004E3238" w14:paraId="63C69FDB" w14:textId="77777777">
        <w:trPr>
          <w:trHeight w:val="270"/>
        </w:trPr>
        <w:tc>
          <w:tcPr>
            <w:tcW w:w="1384" w:type="pct"/>
            <w:tcBorders>
              <w:top w:val="nil"/>
              <w:left w:val="nil"/>
              <w:bottom w:val="nil"/>
              <w:right w:val="single" w:sz="4" w:space="0" w:color="000000" w:themeColor="dark1"/>
            </w:tcBorders>
            <w:shd w:val="clear" w:color="auto" w:fill="FFFFFF"/>
            <w:noWrap/>
            <w:vAlign w:val="center"/>
          </w:tcPr>
          <w:p w14:paraId="6A97ED95" w14:textId="77777777" w:rsidR="004E3238" w:rsidRDefault="00000000">
            <w:pPr>
              <w:spacing w:afterLines="0" w:after="0"/>
              <w:rPr>
                <w:color w:val="08090C"/>
                <w:lang w:val="en-US" w:eastAsia="zh-CN"/>
              </w:rPr>
            </w:pPr>
            <w:r>
              <w:rPr>
                <w:color w:val="08090C"/>
                <w:lang w:val="en-US" w:eastAsia="zh-CN"/>
              </w:rPr>
              <w:t>Winter: Region</w:t>
            </w:r>
          </w:p>
        </w:tc>
        <w:tc>
          <w:tcPr>
            <w:tcW w:w="742" w:type="pct"/>
            <w:tcBorders>
              <w:top w:val="nil"/>
              <w:left w:val="single" w:sz="4" w:space="0" w:color="000000" w:themeColor="dark1"/>
              <w:bottom w:val="nil"/>
              <w:right w:val="single" w:sz="4" w:space="0" w:color="000000" w:themeColor="dark1"/>
            </w:tcBorders>
            <w:shd w:val="clear" w:color="auto" w:fill="FFFFFF"/>
            <w:noWrap/>
            <w:vAlign w:val="center"/>
          </w:tcPr>
          <w:p w14:paraId="61825B0C" w14:textId="77777777" w:rsidR="004E3238" w:rsidRDefault="00000000">
            <w:pPr>
              <w:spacing w:afterLines="0" w:after="0"/>
              <w:rPr>
                <w:color w:val="08090C"/>
                <w:lang w:val="en-US" w:eastAsia="zh-CN"/>
              </w:rPr>
            </w:pPr>
            <w:r>
              <w:rPr>
                <w:color w:val="08090C"/>
                <w:lang w:val="en-US" w:eastAsia="zh-CN"/>
              </w:rPr>
              <w:t>-0.09</w:t>
            </w:r>
          </w:p>
        </w:tc>
        <w:tc>
          <w:tcPr>
            <w:tcW w:w="630" w:type="pct"/>
            <w:tcBorders>
              <w:top w:val="nil"/>
              <w:left w:val="single" w:sz="4" w:space="0" w:color="000000" w:themeColor="dark1"/>
              <w:bottom w:val="nil"/>
              <w:right w:val="single" w:sz="4" w:space="0" w:color="000000" w:themeColor="dark1"/>
            </w:tcBorders>
            <w:shd w:val="clear" w:color="auto" w:fill="FFFFFF"/>
            <w:noWrap/>
            <w:vAlign w:val="center"/>
          </w:tcPr>
          <w:p w14:paraId="60EBC71B" w14:textId="77777777" w:rsidR="004E3238" w:rsidRDefault="00000000">
            <w:pPr>
              <w:spacing w:afterLines="0" w:after="0"/>
              <w:rPr>
                <w:color w:val="08090C"/>
                <w:lang w:val="en-US" w:eastAsia="zh-CN"/>
              </w:rPr>
            </w:pPr>
            <w:r>
              <w:rPr>
                <w:color w:val="08090C"/>
                <w:lang w:val="en-US" w:eastAsia="zh-CN"/>
              </w:rPr>
              <w:t>0.697</w:t>
            </w:r>
          </w:p>
        </w:tc>
        <w:tc>
          <w:tcPr>
            <w:tcW w:w="552" w:type="pct"/>
            <w:tcBorders>
              <w:top w:val="nil"/>
              <w:left w:val="single" w:sz="4" w:space="0" w:color="000000" w:themeColor="dark1"/>
              <w:bottom w:val="nil"/>
              <w:right w:val="single" w:sz="4" w:space="0" w:color="000000" w:themeColor="dark1"/>
            </w:tcBorders>
            <w:shd w:val="clear" w:color="auto" w:fill="FFFFFF"/>
            <w:noWrap/>
            <w:vAlign w:val="center"/>
          </w:tcPr>
          <w:p w14:paraId="5042384A" w14:textId="77777777" w:rsidR="004E3238" w:rsidRDefault="00000000">
            <w:pPr>
              <w:spacing w:afterLines="0" w:after="0"/>
              <w:rPr>
                <w:color w:val="08090C"/>
                <w:lang w:val="en-US" w:eastAsia="zh-CN"/>
              </w:rPr>
            </w:pPr>
            <w:r>
              <w:rPr>
                <w:color w:val="08090C"/>
                <w:lang w:val="en-US" w:eastAsia="zh-CN"/>
              </w:rPr>
              <w:t>-0.13</w:t>
            </w:r>
          </w:p>
        </w:tc>
        <w:tc>
          <w:tcPr>
            <w:tcW w:w="453" w:type="pct"/>
            <w:tcBorders>
              <w:top w:val="nil"/>
              <w:left w:val="single" w:sz="4" w:space="0" w:color="000000" w:themeColor="dark1"/>
              <w:bottom w:val="nil"/>
              <w:right w:val="single" w:sz="4" w:space="0" w:color="000000" w:themeColor="dark1"/>
            </w:tcBorders>
            <w:shd w:val="clear" w:color="auto" w:fill="FFFFFF"/>
            <w:noWrap/>
            <w:vAlign w:val="center"/>
          </w:tcPr>
          <w:p w14:paraId="177654CA" w14:textId="77777777" w:rsidR="004E3238" w:rsidRDefault="00000000">
            <w:pPr>
              <w:spacing w:afterLines="0" w:after="0"/>
              <w:rPr>
                <w:color w:val="08090C"/>
                <w:lang w:val="en-US" w:eastAsia="zh-CN"/>
              </w:rPr>
            </w:pPr>
            <w:r>
              <w:rPr>
                <w:color w:val="08090C"/>
                <w:lang w:val="en-US" w:eastAsia="zh-CN"/>
              </w:rPr>
              <w:t>0.897</w:t>
            </w:r>
          </w:p>
        </w:tc>
        <w:tc>
          <w:tcPr>
            <w:tcW w:w="620" w:type="pct"/>
            <w:tcBorders>
              <w:top w:val="nil"/>
              <w:left w:val="single" w:sz="4" w:space="0" w:color="000000" w:themeColor="dark1"/>
              <w:bottom w:val="nil"/>
              <w:right w:val="single" w:sz="4" w:space="0" w:color="000000" w:themeColor="dark1"/>
            </w:tcBorders>
            <w:shd w:val="clear" w:color="auto" w:fill="FFFFFF"/>
            <w:noWrap/>
            <w:vAlign w:val="center"/>
          </w:tcPr>
          <w:p w14:paraId="319F7E0F" w14:textId="77777777" w:rsidR="004E3238" w:rsidRDefault="00000000">
            <w:pPr>
              <w:spacing w:afterLines="0" w:after="0"/>
              <w:rPr>
                <w:color w:val="08090C"/>
                <w:lang w:val="en-US" w:eastAsia="zh-CN"/>
              </w:rPr>
            </w:pPr>
            <w:r>
              <w:rPr>
                <w:color w:val="08090C"/>
                <w:lang w:val="en-US" w:eastAsia="zh-CN"/>
              </w:rPr>
              <w:t>-1.457</w:t>
            </w:r>
          </w:p>
        </w:tc>
        <w:tc>
          <w:tcPr>
            <w:tcW w:w="620" w:type="pct"/>
            <w:tcBorders>
              <w:top w:val="nil"/>
              <w:left w:val="single" w:sz="4" w:space="0" w:color="000000" w:themeColor="dark1"/>
              <w:bottom w:val="nil"/>
              <w:right w:val="nil"/>
            </w:tcBorders>
            <w:shd w:val="clear" w:color="auto" w:fill="FFFFFF"/>
            <w:noWrap/>
            <w:vAlign w:val="center"/>
          </w:tcPr>
          <w:p w14:paraId="4EB3D386" w14:textId="77777777" w:rsidR="004E3238" w:rsidRDefault="00000000">
            <w:pPr>
              <w:spacing w:afterLines="0" w:after="0"/>
              <w:rPr>
                <w:color w:val="08090C"/>
                <w:lang w:val="en-US" w:eastAsia="zh-CN"/>
              </w:rPr>
            </w:pPr>
            <w:r>
              <w:rPr>
                <w:color w:val="08090C"/>
                <w:lang w:val="en-US" w:eastAsia="zh-CN"/>
              </w:rPr>
              <w:t>1.276</w:t>
            </w:r>
          </w:p>
        </w:tc>
      </w:tr>
      <w:tr w:rsidR="004E3238" w14:paraId="746AC509" w14:textId="77777777">
        <w:trPr>
          <w:trHeight w:val="270"/>
        </w:trPr>
        <w:tc>
          <w:tcPr>
            <w:tcW w:w="1384" w:type="pct"/>
            <w:tcBorders>
              <w:top w:val="nil"/>
              <w:left w:val="nil"/>
              <w:bottom w:val="nil"/>
              <w:right w:val="single" w:sz="4" w:space="0" w:color="000000" w:themeColor="dark1"/>
            </w:tcBorders>
            <w:shd w:val="clear" w:color="auto" w:fill="FFFFFF"/>
            <w:noWrap/>
            <w:vAlign w:val="center"/>
          </w:tcPr>
          <w:p w14:paraId="55EF8F24" w14:textId="77777777" w:rsidR="004E3238" w:rsidRDefault="00000000">
            <w:pPr>
              <w:spacing w:afterLines="0" w:after="0"/>
              <w:rPr>
                <w:color w:val="08090C"/>
                <w:lang w:val="en-US" w:eastAsia="zh-CN"/>
              </w:rPr>
            </w:pPr>
            <w:r>
              <w:rPr>
                <w:color w:val="08090C"/>
                <w:lang w:val="en-US" w:eastAsia="zh-CN"/>
              </w:rPr>
              <w:t>Incident</w:t>
            </w:r>
          </w:p>
        </w:tc>
        <w:tc>
          <w:tcPr>
            <w:tcW w:w="742" w:type="pct"/>
            <w:tcBorders>
              <w:top w:val="nil"/>
              <w:left w:val="single" w:sz="4" w:space="0" w:color="000000" w:themeColor="dark1"/>
              <w:bottom w:val="nil"/>
              <w:right w:val="single" w:sz="4" w:space="0" w:color="000000" w:themeColor="dark1"/>
            </w:tcBorders>
            <w:shd w:val="clear" w:color="auto" w:fill="FFFFFF"/>
            <w:noWrap/>
            <w:vAlign w:val="center"/>
          </w:tcPr>
          <w:p w14:paraId="62533836" w14:textId="77777777" w:rsidR="004E3238" w:rsidRDefault="00000000">
            <w:pPr>
              <w:spacing w:afterLines="0" w:after="0"/>
              <w:rPr>
                <w:color w:val="08090C"/>
                <w:lang w:val="en-US" w:eastAsia="zh-CN"/>
              </w:rPr>
            </w:pPr>
            <w:r>
              <w:rPr>
                <w:color w:val="08090C"/>
                <w:lang w:val="en-US" w:eastAsia="zh-CN"/>
              </w:rPr>
              <w:t>16.188</w:t>
            </w:r>
          </w:p>
        </w:tc>
        <w:tc>
          <w:tcPr>
            <w:tcW w:w="630" w:type="pct"/>
            <w:tcBorders>
              <w:top w:val="nil"/>
              <w:left w:val="single" w:sz="4" w:space="0" w:color="000000" w:themeColor="dark1"/>
              <w:bottom w:val="nil"/>
              <w:right w:val="single" w:sz="4" w:space="0" w:color="000000" w:themeColor="dark1"/>
            </w:tcBorders>
            <w:shd w:val="clear" w:color="auto" w:fill="FFFFFF"/>
            <w:noWrap/>
            <w:vAlign w:val="center"/>
          </w:tcPr>
          <w:p w14:paraId="2DA04B2E" w14:textId="77777777" w:rsidR="004E3238" w:rsidRDefault="00000000">
            <w:pPr>
              <w:spacing w:afterLines="0" w:after="0"/>
              <w:rPr>
                <w:color w:val="08090C"/>
                <w:lang w:val="en-US" w:eastAsia="zh-CN"/>
              </w:rPr>
            </w:pPr>
            <w:r>
              <w:rPr>
                <w:color w:val="08090C"/>
                <w:lang w:val="en-US" w:eastAsia="zh-CN"/>
              </w:rPr>
              <w:t>0.455</w:t>
            </w:r>
          </w:p>
        </w:tc>
        <w:tc>
          <w:tcPr>
            <w:tcW w:w="552" w:type="pct"/>
            <w:tcBorders>
              <w:top w:val="nil"/>
              <w:left w:val="single" w:sz="4" w:space="0" w:color="000000" w:themeColor="dark1"/>
              <w:bottom w:val="nil"/>
              <w:right w:val="single" w:sz="4" w:space="0" w:color="000000" w:themeColor="dark1"/>
            </w:tcBorders>
            <w:shd w:val="clear" w:color="auto" w:fill="FFFFFF"/>
            <w:noWrap/>
            <w:vAlign w:val="center"/>
          </w:tcPr>
          <w:p w14:paraId="7970FC33" w14:textId="77777777" w:rsidR="004E3238" w:rsidRDefault="00000000">
            <w:pPr>
              <w:spacing w:afterLines="0" w:after="0"/>
              <w:rPr>
                <w:color w:val="08090C"/>
                <w:lang w:val="en-US" w:eastAsia="zh-CN"/>
              </w:rPr>
            </w:pPr>
            <w:r>
              <w:rPr>
                <w:color w:val="08090C"/>
                <w:lang w:val="en-US" w:eastAsia="zh-CN"/>
              </w:rPr>
              <w:t>35.563</w:t>
            </w:r>
          </w:p>
        </w:tc>
        <w:tc>
          <w:tcPr>
            <w:tcW w:w="453" w:type="pct"/>
            <w:tcBorders>
              <w:top w:val="nil"/>
              <w:left w:val="single" w:sz="4" w:space="0" w:color="000000" w:themeColor="dark1"/>
              <w:bottom w:val="nil"/>
              <w:right w:val="single" w:sz="4" w:space="0" w:color="000000" w:themeColor="dark1"/>
            </w:tcBorders>
            <w:shd w:val="clear" w:color="auto" w:fill="FFFFFF"/>
            <w:noWrap/>
            <w:vAlign w:val="center"/>
          </w:tcPr>
          <w:p w14:paraId="7E881E38" w14:textId="77777777" w:rsidR="004E3238" w:rsidRDefault="00000000">
            <w:pPr>
              <w:spacing w:afterLines="0" w:after="0"/>
              <w:rPr>
                <w:color w:val="08090C"/>
                <w:lang w:val="en-US" w:eastAsia="zh-CN"/>
              </w:rPr>
            </w:pPr>
            <w:r>
              <w:rPr>
                <w:color w:val="08090C"/>
                <w:lang w:val="en-US" w:eastAsia="zh-CN"/>
              </w:rPr>
              <w:t>0</w:t>
            </w:r>
          </w:p>
        </w:tc>
        <w:tc>
          <w:tcPr>
            <w:tcW w:w="620" w:type="pct"/>
            <w:tcBorders>
              <w:top w:val="nil"/>
              <w:left w:val="single" w:sz="4" w:space="0" w:color="000000" w:themeColor="dark1"/>
              <w:bottom w:val="nil"/>
              <w:right w:val="single" w:sz="4" w:space="0" w:color="000000" w:themeColor="dark1"/>
            </w:tcBorders>
            <w:shd w:val="clear" w:color="auto" w:fill="FFFFFF"/>
            <w:noWrap/>
            <w:vAlign w:val="center"/>
          </w:tcPr>
          <w:p w14:paraId="46FC478D" w14:textId="77777777" w:rsidR="004E3238" w:rsidRDefault="00000000">
            <w:pPr>
              <w:spacing w:afterLines="0" w:after="0"/>
              <w:rPr>
                <w:color w:val="08090C"/>
                <w:lang w:val="en-US" w:eastAsia="zh-CN"/>
              </w:rPr>
            </w:pPr>
            <w:r>
              <w:rPr>
                <w:color w:val="08090C"/>
                <w:lang w:val="en-US" w:eastAsia="zh-CN"/>
              </w:rPr>
              <w:t>15.296</w:t>
            </w:r>
          </w:p>
        </w:tc>
        <w:tc>
          <w:tcPr>
            <w:tcW w:w="620" w:type="pct"/>
            <w:tcBorders>
              <w:top w:val="nil"/>
              <w:left w:val="single" w:sz="4" w:space="0" w:color="000000" w:themeColor="dark1"/>
              <w:bottom w:val="nil"/>
              <w:right w:val="nil"/>
            </w:tcBorders>
            <w:shd w:val="clear" w:color="auto" w:fill="FFFFFF"/>
            <w:noWrap/>
            <w:vAlign w:val="center"/>
          </w:tcPr>
          <w:p w14:paraId="5751B3C7" w14:textId="77777777" w:rsidR="004E3238" w:rsidRDefault="00000000">
            <w:pPr>
              <w:spacing w:afterLines="0" w:after="0"/>
              <w:rPr>
                <w:color w:val="08090C"/>
                <w:lang w:val="en-US" w:eastAsia="zh-CN"/>
              </w:rPr>
            </w:pPr>
            <w:r>
              <w:rPr>
                <w:color w:val="08090C"/>
                <w:lang w:val="en-US" w:eastAsia="zh-CN"/>
              </w:rPr>
              <w:t>17.08</w:t>
            </w:r>
          </w:p>
        </w:tc>
      </w:tr>
      <w:tr w:rsidR="004E3238" w14:paraId="4AEE4683" w14:textId="77777777">
        <w:trPr>
          <w:trHeight w:val="270"/>
        </w:trPr>
        <w:tc>
          <w:tcPr>
            <w:tcW w:w="1384" w:type="pct"/>
            <w:tcBorders>
              <w:top w:val="nil"/>
              <w:left w:val="nil"/>
              <w:bottom w:val="nil"/>
              <w:right w:val="single" w:sz="4" w:space="0" w:color="000000" w:themeColor="dark1"/>
            </w:tcBorders>
            <w:shd w:val="clear" w:color="auto" w:fill="FFFFFF"/>
            <w:noWrap/>
            <w:vAlign w:val="center"/>
          </w:tcPr>
          <w:p w14:paraId="3F15F21D" w14:textId="77777777" w:rsidR="004E3238" w:rsidRDefault="00000000">
            <w:pPr>
              <w:spacing w:afterLines="0" w:after="0"/>
              <w:rPr>
                <w:color w:val="08090C"/>
                <w:lang w:val="en-US" w:eastAsia="zh-CN"/>
              </w:rPr>
            </w:pPr>
            <w:r>
              <w:rPr>
                <w:color w:val="08090C"/>
                <w:lang w:val="en-US" w:eastAsia="zh-CN"/>
              </w:rPr>
              <w:t>Incident: Region</w:t>
            </w:r>
          </w:p>
        </w:tc>
        <w:tc>
          <w:tcPr>
            <w:tcW w:w="742" w:type="pct"/>
            <w:tcBorders>
              <w:top w:val="nil"/>
              <w:left w:val="single" w:sz="4" w:space="0" w:color="000000" w:themeColor="dark1"/>
              <w:bottom w:val="nil"/>
              <w:right w:val="single" w:sz="4" w:space="0" w:color="000000" w:themeColor="dark1"/>
            </w:tcBorders>
            <w:shd w:val="clear" w:color="auto" w:fill="FFFFFF"/>
            <w:noWrap/>
            <w:vAlign w:val="center"/>
          </w:tcPr>
          <w:p w14:paraId="47F62883" w14:textId="77777777" w:rsidR="004E3238" w:rsidRDefault="00000000">
            <w:pPr>
              <w:spacing w:afterLines="0" w:after="0"/>
              <w:rPr>
                <w:color w:val="08090C"/>
                <w:lang w:val="en-US" w:eastAsia="zh-CN"/>
              </w:rPr>
            </w:pPr>
            <w:r>
              <w:rPr>
                <w:color w:val="08090C"/>
                <w:lang w:val="en-US" w:eastAsia="zh-CN"/>
              </w:rPr>
              <w:t>-5.199</w:t>
            </w:r>
          </w:p>
        </w:tc>
        <w:tc>
          <w:tcPr>
            <w:tcW w:w="630" w:type="pct"/>
            <w:tcBorders>
              <w:top w:val="nil"/>
              <w:left w:val="single" w:sz="4" w:space="0" w:color="000000" w:themeColor="dark1"/>
              <w:bottom w:val="nil"/>
              <w:right w:val="single" w:sz="4" w:space="0" w:color="000000" w:themeColor="dark1"/>
            </w:tcBorders>
            <w:shd w:val="clear" w:color="auto" w:fill="FFFFFF"/>
            <w:noWrap/>
            <w:vAlign w:val="center"/>
          </w:tcPr>
          <w:p w14:paraId="497D0B99" w14:textId="77777777" w:rsidR="004E3238" w:rsidRDefault="00000000">
            <w:pPr>
              <w:spacing w:afterLines="0" w:after="0"/>
              <w:rPr>
                <w:color w:val="08090C"/>
                <w:lang w:val="en-US" w:eastAsia="zh-CN"/>
              </w:rPr>
            </w:pPr>
            <w:r>
              <w:rPr>
                <w:color w:val="08090C"/>
                <w:lang w:val="en-US" w:eastAsia="zh-CN"/>
              </w:rPr>
              <w:t>0.652</w:t>
            </w:r>
          </w:p>
        </w:tc>
        <w:tc>
          <w:tcPr>
            <w:tcW w:w="552" w:type="pct"/>
            <w:tcBorders>
              <w:top w:val="nil"/>
              <w:left w:val="single" w:sz="4" w:space="0" w:color="000000" w:themeColor="dark1"/>
              <w:bottom w:val="nil"/>
              <w:right w:val="single" w:sz="4" w:space="0" w:color="000000" w:themeColor="dark1"/>
            </w:tcBorders>
            <w:shd w:val="clear" w:color="auto" w:fill="FFFFFF"/>
            <w:noWrap/>
            <w:vAlign w:val="center"/>
          </w:tcPr>
          <w:p w14:paraId="5D32B689" w14:textId="77777777" w:rsidR="004E3238" w:rsidRDefault="00000000">
            <w:pPr>
              <w:spacing w:afterLines="0" w:after="0"/>
              <w:rPr>
                <w:color w:val="08090C"/>
                <w:lang w:val="en-US" w:eastAsia="zh-CN"/>
              </w:rPr>
            </w:pPr>
            <w:r>
              <w:rPr>
                <w:color w:val="08090C"/>
                <w:lang w:val="en-US" w:eastAsia="zh-CN"/>
              </w:rPr>
              <w:t>-7.968</w:t>
            </w:r>
          </w:p>
        </w:tc>
        <w:tc>
          <w:tcPr>
            <w:tcW w:w="453" w:type="pct"/>
            <w:tcBorders>
              <w:top w:val="nil"/>
              <w:left w:val="single" w:sz="4" w:space="0" w:color="000000" w:themeColor="dark1"/>
              <w:bottom w:val="nil"/>
              <w:right w:val="single" w:sz="4" w:space="0" w:color="000000" w:themeColor="dark1"/>
            </w:tcBorders>
            <w:shd w:val="clear" w:color="auto" w:fill="FFFFFF"/>
            <w:noWrap/>
            <w:vAlign w:val="center"/>
          </w:tcPr>
          <w:p w14:paraId="7D918A52" w14:textId="77777777" w:rsidR="004E3238" w:rsidRDefault="00000000">
            <w:pPr>
              <w:spacing w:afterLines="0" w:after="0"/>
              <w:rPr>
                <w:color w:val="08090C"/>
                <w:lang w:val="en-US" w:eastAsia="zh-CN"/>
              </w:rPr>
            </w:pPr>
            <w:r>
              <w:rPr>
                <w:color w:val="08090C"/>
                <w:lang w:val="en-US" w:eastAsia="zh-CN"/>
              </w:rPr>
              <w:t>0</w:t>
            </w:r>
          </w:p>
        </w:tc>
        <w:tc>
          <w:tcPr>
            <w:tcW w:w="620" w:type="pct"/>
            <w:tcBorders>
              <w:top w:val="nil"/>
              <w:left w:val="single" w:sz="4" w:space="0" w:color="000000" w:themeColor="dark1"/>
              <w:bottom w:val="nil"/>
              <w:right w:val="single" w:sz="4" w:space="0" w:color="000000" w:themeColor="dark1"/>
            </w:tcBorders>
            <w:shd w:val="clear" w:color="auto" w:fill="FFFFFF"/>
            <w:noWrap/>
            <w:vAlign w:val="center"/>
          </w:tcPr>
          <w:p w14:paraId="537462D9" w14:textId="77777777" w:rsidR="004E3238" w:rsidRDefault="00000000">
            <w:pPr>
              <w:spacing w:afterLines="0" w:after="0"/>
              <w:rPr>
                <w:color w:val="08090C"/>
                <w:lang w:val="en-US" w:eastAsia="zh-CN"/>
              </w:rPr>
            </w:pPr>
            <w:r>
              <w:rPr>
                <w:color w:val="08090C"/>
                <w:lang w:val="en-US" w:eastAsia="zh-CN"/>
              </w:rPr>
              <w:t>-6.477</w:t>
            </w:r>
          </w:p>
        </w:tc>
        <w:tc>
          <w:tcPr>
            <w:tcW w:w="620" w:type="pct"/>
            <w:tcBorders>
              <w:top w:val="nil"/>
              <w:left w:val="single" w:sz="4" w:space="0" w:color="000000" w:themeColor="dark1"/>
              <w:bottom w:val="nil"/>
              <w:right w:val="nil"/>
            </w:tcBorders>
            <w:shd w:val="clear" w:color="auto" w:fill="FFFFFF"/>
            <w:noWrap/>
            <w:vAlign w:val="center"/>
          </w:tcPr>
          <w:p w14:paraId="330110CD" w14:textId="77777777" w:rsidR="004E3238" w:rsidRDefault="00000000">
            <w:pPr>
              <w:spacing w:afterLines="0" w:after="0"/>
              <w:rPr>
                <w:color w:val="08090C"/>
                <w:lang w:val="en-US" w:eastAsia="zh-CN"/>
              </w:rPr>
            </w:pPr>
            <w:r>
              <w:rPr>
                <w:color w:val="08090C"/>
                <w:lang w:val="en-US" w:eastAsia="zh-CN"/>
              </w:rPr>
              <w:t>-3.92</w:t>
            </w:r>
          </w:p>
        </w:tc>
      </w:tr>
      <w:tr w:rsidR="004E3238" w14:paraId="401928BF" w14:textId="77777777">
        <w:trPr>
          <w:trHeight w:val="270"/>
        </w:trPr>
        <w:tc>
          <w:tcPr>
            <w:tcW w:w="1384" w:type="pct"/>
            <w:tcBorders>
              <w:top w:val="nil"/>
              <w:left w:val="nil"/>
              <w:bottom w:val="nil"/>
              <w:right w:val="single" w:sz="4" w:space="0" w:color="000000" w:themeColor="dark1"/>
            </w:tcBorders>
            <w:shd w:val="clear" w:color="auto" w:fill="FFFFFF"/>
            <w:noWrap/>
            <w:vAlign w:val="center"/>
          </w:tcPr>
          <w:p w14:paraId="3213F8B7" w14:textId="77777777" w:rsidR="004E3238" w:rsidRDefault="00000000">
            <w:pPr>
              <w:spacing w:afterLines="0" w:after="0"/>
              <w:rPr>
                <w:color w:val="08090C"/>
                <w:lang w:val="en-US" w:eastAsia="zh-CN"/>
              </w:rPr>
            </w:pPr>
            <w:r>
              <w:rPr>
                <w:color w:val="08090C"/>
                <w:lang w:val="en-US" w:eastAsia="zh-CN"/>
              </w:rPr>
              <w:t>Property</w:t>
            </w:r>
          </w:p>
        </w:tc>
        <w:tc>
          <w:tcPr>
            <w:tcW w:w="742" w:type="pct"/>
            <w:tcBorders>
              <w:top w:val="nil"/>
              <w:left w:val="single" w:sz="4" w:space="0" w:color="000000" w:themeColor="dark1"/>
              <w:bottom w:val="nil"/>
              <w:right w:val="single" w:sz="4" w:space="0" w:color="000000" w:themeColor="dark1"/>
            </w:tcBorders>
            <w:shd w:val="clear" w:color="auto" w:fill="FFFFFF"/>
            <w:noWrap/>
            <w:vAlign w:val="center"/>
          </w:tcPr>
          <w:p w14:paraId="43395840" w14:textId="77777777" w:rsidR="004E3238" w:rsidRDefault="00000000">
            <w:pPr>
              <w:spacing w:afterLines="0" w:after="0"/>
              <w:rPr>
                <w:color w:val="08090C"/>
                <w:lang w:val="en-US" w:eastAsia="zh-CN"/>
              </w:rPr>
            </w:pPr>
            <w:r>
              <w:rPr>
                <w:color w:val="08090C"/>
                <w:lang w:val="en-US" w:eastAsia="zh-CN"/>
              </w:rPr>
              <w:t>-9.805</w:t>
            </w:r>
          </w:p>
        </w:tc>
        <w:tc>
          <w:tcPr>
            <w:tcW w:w="630" w:type="pct"/>
            <w:tcBorders>
              <w:top w:val="nil"/>
              <w:left w:val="single" w:sz="4" w:space="0" w:color="000000" w:themeColor="dark1"/>
              <w:bottom w:val="nil"/>
              <w:right w:val="single" w:sz="4" w:space="0" w:color="000000" w:themeColor="dark1"/>
            </w:tcBorders>
            <w:shd w:val="clear" w:color="auto" w:fill="FFFFFF"/>
            <w:noWrap/>
            <w:vAlign w:val="center"/>
          </w:tcPr>
          <w:p w14:paraId="09FB6BF1" w14:textId="77777777" w:rsidR="004E3238" w:rsidRDefault="00000000">
            <w:pPr>
              <w:spacing w:afterLines="0" w:after="0"/>
              <w:rPr>
                <w:color w:val="08090C"/>
                <w:lang w:val="en-US" w:eastAsia="zh-CN"/>
              </w:rPr>
            </w:pPr>
            <w:r>
              <w:rPr>
                <w:color w:val="08090C"/>
                <w:lang w:val="en-US" w:eastAsia="zh-CN"/>
              </w:rPr>
              <w:t>0.649</w:t>
            </w:r>
          </w:p>
        </w:tc>
        <w:tc>
          <w:tcPr>
            <w:tcW w:w="552" w:type="pct"/>
            <w:tcBorders>
              <w:top w:val="nil"/>
              <w:left w:val="single" w:sz="4" w:space="0" w:color="000000" w:themeColor="dark1"/>
              <w:bottom w:val="nil"/>
              <w:right w:val="single" w:sz="4" w:space="0" w:color="000000" w:themeColor="dark1"/>
            </w:tcBorders>
            <w:shd w:val="clear" w:color="auto" w:fill="FFFFFF"/>
            <w:noWrap/>
            <w:vAlign w:val="center"/>
          </w:tcPr>
          <w:p w14:paraId="0D68A41E" w14:textId="77777777" w:rsidR="004E3238" w:rsidRDefault="00000000">
            <w:pPr>
              <w:spacing w:afterLines="0" w:after="0"/>
              <w:rPr>
                <w:color w:val="08090C"/>
                <w:lang w:val="en-US" w:eastAsia="zh-CN"/>
              </w:rPr>
            </w:pPr>
            <w:r>
              <w:rPr>
                <w:color w:val="08090C"/>
                <w:lang w:val="en-US" w:eastAsia="zh-CN"/>
              </w:rPr>
              <w:t>-15.1</w:t>
            </w:r>
          </w:p>
        </w:tc>
        <w:tc>
          <w:tcPr>
            <w:tcW w:w="453" w:type="pct"/>
            <w:tcBorders>
              <w:top w:val="nil"/>
              <w:left w:val="single" w:sz="4" w:space="0" w:color="000000" w:themeColor="dark1"/>
              <w:bottom w:val="nil"/>
              <w:right w:val="single" w:sz="4" w:space="0" w:color="000000" w:themeColor="dark1"/>
            </w:tcBorders>
            <w:shd w:val="clear" w:color="auto" w:fill="FFFFFF"/>
            <w:noWrap/>
            <w:vAlign w:val="center"/>
          </w:tcPr>
          <w:p w14:paraId="026CC2C8" w14:textId="77777777" w:rsidR="004E3238" w:rsidRDefault="00000000">
            <w:pPr>
              <w:spacing w:afterLines="0" w:after="0"/>
              <w:rPr>
                <w:color w:val="08090C"/>
                <w:lang w:val="en-US" w:eastAsia="zh-CN"/>
              </w:rPr>
            </w:pPr>
            <w:r>
              <w:rPr>
                <w:color w:val="08090C"/>
                <w:lang w:val="en-US" w:eastAsia="zh-CN"/>
              </w:rPr>
              <w:t>0</w:t>
            </w:r>
          </w:p>
        </w:tc>
        <w:tc>
          <w:tcPr>
            <w:tcW w:w="620" w:type="pct"/>
            <w:tcBorders>
              <w:top w:val="nil"/>
              <w:left w:val="single" w:sz="4" w:space="0" w:color="000000" w:themeColor="dark1"/>
              <w:bottom w:val="nil"/>
              <w:right w:val="single" w:sz="4" w:space="0" w:color="000000" w:themeColor="dark1"/>
            </w:tcBorders>
            <w:shd w:val="clear" w:color="auto" w:fill="FFFFFF"/>
            <w:noWrap/>
            <w:vAlign w:val="center"/>
          </w:tcPr>
          <w:p w14:paraId="217928C2" w14:textId="77777777" w:rsidR="004E3238" w:rsidRDefault="00000000">
            <w:pPr>
              <w:spacing w:afterLines="0" w:after="0"/>
              <w:rPr>
                <w:color w:val="08090C"/>
                <w:lang w:val="en-US" w:eastAsia="zh-CN"/>
              </w:rPr>
            </w:pPr>
            <w:r>
              <w:rPr>
                <w:color w:val="08090C"/>
                <w:lang w:val="en-US" w:eastAsia="zh-CN"/>
              </w:rPr>
              <w:t>-11.078</w:t>
            </w:r>
          </w:p>
        </w:tc>
        <w:tc>
          <w:tcPr>
            <w:tcW w:w="620" w:type="pct"/>
            <w:tcBorders>
              <w:top w:val="nil"/>
              <w:left w:val="single" w:sz="4" w:space="0" w:color="000000" w:themeColor="dark1"/>
              <w:bottom w:val="nil"/>
              <w:right w:val="nil"/>
            </w:tcBorders>
            <w:shd w:val="clear" w:color="auto" w:fill="FFFFFF"/>
            <w:noWrap/>
            <w:vAlign w:val="center"/>
          </w:tcPr>
          <w:p w14:paraId="401D5380" w14:textId="77777777" w:rsidR="004E3238" w:rsidRDefault="00000000">
            <w:pPr>
              <w:spacing w:afterLines="0" w:after="0"/>
              <w:rPr>
                <w:color w:val="08090C"/>
                <w:lang w:val="en-US" w:eastAsia="zh-CN"/>
              </w:rPr>
            </w:pPr>
            <w:r>
              <w:rPr>
                <w:color w:val="08090C"/>
                <w:lang w:val="en-US" w:eastAsia="zh-CN"/>
              </w:rPr>
              <w:t>-8.533</w:t>
            </w:r>
          </w:p>
        </w:tc>
      </w:tr>
      <w:tr w:rsidR="004E3238" w14:paraId="1C22F3EF" w14:textId="77777777">
        <w:trPr>
          <w:trHeight w:val="270"/>
        </w:trPr>
        <w:tc>
          <w:tcPr>
            <w:tcW w:w="1384" w:type="pct"/>
            <w:tcBorders>
              <w:top w:val="nil"/>
              <w:left w:val="nil"/>
              <w:bottom w:val="single" w:sz="12" w:space="0" w:color="000000" w:themeColor="dark1"/>
              <w:right w:val="single" w:sz="4" w:space="0" w:color="000000" w:themeColor="dark1"/>
            </w:tcBorders>
            <w:shd w:val="clear" w:color="auto" w:fill="FFFFFF"/>
            <w:noWrap/>
            <w:vAlign w:val="center"/>
          </w:tcPr>
          <w:p w14:paraId="203CF9A9" w14:textId="77777777" w:rsidR="004E3238" w:rsidRDefault="00000000">
            <w:pPr>
              <w:spacing w:afterLines="0" w:after="0"/>
              <w:rPr>
                <w:color w:val="08090C"/>
                <w:lang w:val="en-US" w:eastAsia="zh-CN"/>
              </w:rPr>
            </w:pPr>
            <w:r>
              <w:rPr>
                <w:color w:val="08090C"/>
                <w:lang w:val="en-US" w:eastAsia="zh-CN"/>
              </w:rPr>
              <w:t>Property: Region</w:t>
            </w:r>
          </w:p>
        </w:tc>
        <w:tc>
          <w:tcPr>
            <w:tcW w:w="742" w:type="pct"/>
            <w:tcBorders>
              <w:top w:val="nil"/>
              <w:left w:val="single" w:sz="4" w:space="0" w:color="000000" w:themeColor="dark1"/>
              <w:bottom w:val="single" w:sz="12" w:space="0" w:color="000000" w:themeColor="dark1"/>
              <w:right w:val="single" w:sz="4" w:space="0" w:color="000000" w:themeColor="dark1"/>
            </w:tcBorders>
            <w:shd w:val="clear" w:color="auto" w:fill="FFFFFF"/>
            <w:noWrap/>
            <w:vAlign w:val="center"/>
          </w:tcPr>
          <w:p w14:paraId="5E428CCD" w14:textId="77777777" w:rsidR="004E3238" w:rsidRDefault="00000000">
            <w:pPr>
              <w:spacing w:afterLines="0" w:after="0"/>
              <w:rPr>
                <w:color w:val="08090C"/>
                <w:lang w:val="en-US" w:eastAsia="zh-CN"/>
              </w:rPr>
            </w:pPr>
            <w:r>
              <w:rPr>
                <w:color w:val="08090C"/>
                <w:lang w:val="en-US" w:eastAsia="zh-CN"/>
              </w:rPr>
              <w:t>-11.823</w:t>
            </w:r>
          </w:p>
        </w:tc>
        <w:tc>
          <w:tcPr>
            <w:tcW w:w="630" w:type="pct"/>
            <w:tcBorders>
              <w:top w:val="nil"/>
              <w:left w:val="single" w:sz="4" w:space="0" w:color="000000" w:themeColor="dark1"/>
              <w:bottom w:val="single" w:sz="12" w:space="0" w:color="000000" w:themeColor="dark1"/>
              <w:right w:val="single" w:sz="4" w:space="0" w:color="000000" w:themeColor="dark1"/>
            </w:tcBorders>
            <w:shd w:val="clear" w:color="auto" w:fill="FFFFFF"/>
            <w:noWrap/>
            <w:vAlign w:val="center"/>
          </w:tcPr>
          <w:p w14:paraId="3A208E75" w14:textId="77777777" w:rsidR="004E3238" w:rsidRDefault="00000000">
            <w:pPr>
              <w:spacing w:afterLines="0" w:after="0"/>
              <w:rPr>
                <w:color w:val="08090C"/>
                <w:lang w:val="en-US" w:eastAsia="zh-CN"/>
              </w:rPr>
            </w:pPr>
            <w:r>
              <w:rPr>
                <w:color w:val="08090C"/>
                <w:lang w:val="en-US" w:eastAsia="zh-CN"/>
              </w:rPr>
              <w:t>0.842</w:t>
            </w:r>
          </w:p>
        </w:tc>
        <w:tc>
          <w:tcPr>
            <w:tcW w:w="552" w:type="pct"/>
            <w:tcBorders>
              <w:top w:val="nil"/>
              <w:left w:val="single" w:sz="4" w:space="0" w:color="000000" w:themeColor="dark1"/>
              <w:bottom w:val="single" w:sz="12" w:space="0" w:color="000000" w:themeColor="dark1"/>
              <w:right w:val="single" w:sz="4" w:space="0" w:color="000000" w:themeColor="dark1"/>
            </w:tcBorders>
            <w:shd w:val="clear" w:color="auto" w:fill="FFFFFF"/>
            <w:noWrap/>
            <w:vAlign w:val="center"/>
          </w:tcPr>
          <w:p w14:paraId="0E05ED42" w14:textId="77777777" w:rsidR="004E3238" w:rsidRDefault="00000000">
            <w:pPr>
              <w:spacing w:afterLines="0" w:after="0"/>
              <w:rPr>
                <w:color w:val="08090C"/>
                <w:lang w:val="en-US" w:eastAsia="zh-CN"/>
              </w:rPr>
            </w:pPr>
            <w:r>
              <w:rPr>
                <w:color w:val="08090C"/>
                <w:lang w:val="en-US" w:eastAsia="zh-CN"/>
              </w:rPr>
              <w:t>-14.038</w:t>
            </w:r>
          </w:p>
        </w:tc>
        <w:tc>
          <w:tcPr>
            <w:tcW w:w="453" w:type="pct"/>
            <w:tcBorders>
              <w:top w:val="nil"/>
              <w:left w:val="single" w:sz="4" w:space="0" w:color="000000" w:themeColor="dark1"/>
              <w:bottom w:val="single" w:sz="12" w:space="0" w:color="000000" w:themeColor="dark1"/>
              <w:right w:val="single" w:sz="4" w:space="0" w:color="000000" w:themeColor="dark1"/>
            </w:tcBorders>
            <w:shd w:val="clear" w:color="auto" w:fill="FFFFFF"/>
            <w:noWrap/>
            <w:vAlign w:val="center"/>
          </w:tcPr>
          <w:p w14:paraId="146BACC9" w14:textId="77777777" w:rsidR="004E3238" w:rsidRDefault="00000000">
            <w:pPr>
              <w:spacing w:afterLines="0" w:after="0"/>
              <w:rPr>
                <w:color w:val="08090C"/>
                <w:lang w:val="en-US" w:eastAsia="zh-CN"/>
              </w:rPr>
            </w:pPr>
            <w:r>
              <w:rPr>
                <w:color w:val="08090C"/>
                <w:lang w:val="en-US" w:eastAsia="zh-CN"/>
              </w:rPr>
              <w:t>0</w:t>
            </w:r>
          </w:p>
        </w:tc>
        <w:tc>
          <w:tcPr>
            <w:tcW w:w="620" w:type="pct"/>
            <w:tcBorders>
              <w:top w:val="nil"/>
              <w:left w:val="single" w:sz="4" w:space="0" w:color="000000" w:themeColor="dark1"/>
              <w:bottom w:val="single" w:sz="12" w:space="0" w:color="000000" w:themeColor="dark1"/>
              <w:right w:val="single" w:sz="4" w:space="0" w:color="000000" w:themeColor="dark1"/>
            </w:tcBorders>
            <w:shd w:val="clear" w:color="auto" w:fill="FFFFFF"/>
            <w:noWrap/>
            <w:vAlign w:val="center"/>
          </w:tcPr>
          <w:p w14:paraId="01D04A27" w14:textId="77777777" w:rsidR="004E3238" w:rsidRDefault="00000000">
            <w:pPr>
              <w:spacing w:afterLines="0" w:after="0"/>
              <w:rPr>
                <w:color w:val="08090C"/>
                <w:lang w:val="en-US" w:eastAsia="zh-CN"/>
              </w:rPr>
            </w:pPr>
            <w:r>
              <w:rPr>
                <w:color w:val="08090C"/>
                <w:lang w:val="en-US" w:eastAsia="zh-CN"/>
              </w:rPr>
              <w:t>-13.474</w:t>
            </w:r>
          </w:p>
        </w:tc>
        <w:tc>
          <w:tcPr>
            <w:tcW w:w="620" w:type="pct"/>
            <w:tcBorders>
              <w:top w:val="nil"/>
              <w:left w:val="single" w:sz="4" w:space="0" w:color="000000" w:themeColor="dark1"/>
              <w:bottom w:val="single" w:sz="12" w:space="0" w:color="000000" w:themeColor="dark1"/>
              <w:right w:val="nil"/>
            </w:tcBorders>
            <w:shd w:val="clear" w:color="auto" w:fill="FFFFFF"/>
            <w:noWrap/>
            <w:vAlign w:val="center"/>
          </w:tcPr>
          <w:p w14:paraId="2EB97750" w14:textId="77777777" w:rsidR="004E3238" w:rsidRDefault="00000000">
            <w:pPr>
              <w:spacing w:afterLines="0" w:after="0"/>
              <w:rPr>
                <w:color w:val="08090C"/>
                <w:lang w:val="en-US" w:eastAsia="zh-CN"/>
              </w:rPr>
            </w:pPr>
            <w:r>
              <w:rPr>
                <w:color w:val="08090C"/>
                <w:lang w:val="en-US" w:eastAsia="zh-CN"/>
              </w:rPr>
              <w:t>-10.173</w:t>
            </w:r>
          </w:p>
        </w:tc>
      </w:tr>
    </w:tbl>
    <w:p w14:paraId="03F4E754" w14:textId="526C4F68" w:rsidR="004E3238" w:rsidRDefault="000E7BE8">
      <w:pPr>
        <w:pStyle w:val="NormalWeb"/>
        <w:widowControl/>
        <w:spacing w:after="240"/>
        <w:rPr>
          <w:sz w:val="22"/>
        </w:rPr>
      </w:pPr>
      <w:r>
        <w:rPr>
          <w:rFonts w:hint="eastAsia"/>
          <w:sz w:val="22"/>
          <w:lang w:val="en-CA"/>
        </w:rPr>
        <w:t xml:space="preserve">According to the </w:t>
      </w:r>
      <w:r>
        <w:rPr>
          <w:sz w:val="22"/>
          <w:lang w:val="en-CA"/>
        </w:rPr>
        <w:t>result</w:t>
      </w:r>
      <w:r>
        <w:rPr>
          <w:rFonts w:hint="eastAsia"/>
          <w:sz w:val="22"/>
          <w:lang w:val="en-CA"/>
        </w:rPr>
        <w:t xml:space="preserve">, response time in </w:t>
      </w:r>
      <w:r w:rsidR="00000000">
        <w:rPr>
          <w:rFonts w:hint="eastAsia"/>
          <w:sz w:val="22"/>
        </w:rPr>
        <w:t>Inner London benefits from enhanced transplantation, additional infrastructure, and a higher density of fire stations. The impact of income deprivation and dwelling density on response times</w:t>
      </w:r>
      <w:r>
        <w:rPr>
          <w:rFonts w:hint="eastAsia"/>
          <w:sz w:val="22"/>
        </w:rPr>
        <w:t xml:space="preserve"> also</w:t>
      </w:r>
      <w:r w:rsidR="00000000">
        <w:rPr>
          <w:rFonts w:hint="eastAsia"/>
          <w:sz w:val="22"/>
        </w:rPr>
        <w:t xml:space="preserve"> differ across regions. In Outer London, higher dwelling density leads to longer response times</w:t>
      </w:r>
      <w:r>
        <w:rPr>
          <w:rFonts w:hint="eastAsia"/>
          <w:sz w:val="22"/>
        </w:rPr>
        <w:t xml:space="preserve"> more than Inner London did, suggest</w:t>
      </w:r>
      <w:r w:rsidR="00026C33">
        <w:rPr>
          <w:rFonts w:hint="eastAsia"/>
          <w:sz w:val="22"/>
        </w:rPr>
        <w:t xml:space="preserve">ing that the road connections and </w:t>
      </w:r>
      <w:r w:rsidR="00026C33">
        <w:rPr>
          <w:sz w:val="22"/>
        </w:rPr>
        <w:t>accessibility</w:t>
      </w:r>
      <w:r w:rsidR="00026C33">
        <w:rPr>
          <w:rFonts w:hint="eastAsia"/>
          <w:sz w:val="22"/>
        </w:rPr>
        <w:t xml:space="preserve"> might be lower in these areas</w:t>
      </w:r>
      <w:r w:rsidR="00000000">
        <w:rPr>
          <w:rFonts w:hint="eastAsia"/>
          <w:sz w:val="22"/>
        </w:rPr>
        <w:t>.</w:t>
      </w:r>
    </w:p>
    <w:p w14:paraId="655B2A46" w14:textId="7FD54DED" w:rsidR="004E3238" w:rsidRDefault="00026C33">
      <w:pPr>
        <w:pStyle w:val="NormalWeb"/>
        <w:widowControl/>
        <w:spacing w:after="240"/>
        <w:rPr>
          <w:sz w:val="22"/>
        </w:rPr>
      </w:pPr>
      <w:r>
        <w:rPr>
          <w:rFonts w:hint="eastAsia"/>
          <w:sz w:val="22"/>
        </w:rPr>
        <w:t>T</w:t>
      </w:r>
      <w:r w:rsidR="00000000">
        <w:rPr>
          <w:rFonts w:hint="eastAsia"/>
          <w:sz w:val="22"/>
        </w:rPr>
        <w:t>ime factors</w:t>
      </w:r>
      <w:r>
        <w:rPr>
          <w:rFonts w:hint="eastAsia"/>
          <w:sz w:val="22"/>
        </w:rPr>
        <w:t xml:space="preserve"> like peak-time and seasons</w:t>
      </w:r>
      <w:r w:rsidR="00000000">
        <w:rPr>
          <w:rFonts w:hint="eastAsia"/>
          <w:sz w:val="22"/>
        </w:rPr>
        <w:t xml:space="preserve"> have very small effects.</w:t>
      </w:r>
      <w:r>
        <w:rPr>
          <w:rFonts w:hint="eastAsia"/>
          <w:sz w:val="22"/>
        </w:rPr>
        <w:t xml:space="preserve"> However, due to the limit study area, it is reasonable that the time trends in different regions were similar. A comparison </w:t>
      </w:r>
      <w:r>
        <w:rPr>
          <w:sz w:val="22"/>
        </w:rPr>
        <w:t>analysis</w:t>
      </w:r>
      <w:r>
        <w:rPr>
          <w:rFonts w:hint="eastAsia"/>
          <w:sz w:val="22"/>
        </w:rPr>
        <w:t xml:space="preserve"> between different countries might be needed for further </w:t>
      </w:r>
      <w:r>
        <w:rPr>
          <w:sz w:val="22"/>
        </w:rPr>
        <w:t>investigation</w:t>
      </w:r>
      <w:r>
        <w:rPr>
          <w:rFonts w:hint="eastAsia"/>
          <w:sz w:val="22"/>
        </w:rPr>
        <w:t>.</w:t>
      </w:r>
      <w:r w:rsidR="00000000">
        <w:rPr>
          <w:rFonts w:hint="eastAsia"/>
          <w:sz w:val="22"/>
        </w:rPr>
        <w:t xml:space="preserve"> Despite this, </w:t>
      </w:r>
      <w:r>
        <w:rPr>
          <w:rFonts w:hint="eastAsia"/>
          <w:sz w:val="22"/>
        </w:rPr>
        <w:t>other</w:t>
      </w:r>
      <w:r w:rsidR="00000000">
        <w:rPr>
          <w:rFonts w:hint="eastAsia"/>
          <w:sz w:val="22"/>
        </w:rPr>
        <w:t xml:space="preserve"> analysis including real-time traffic and environmental data are still useful to explore further results.</w:t>
      </w:r>
    </w:p>
    <w:p w14:paraId="7571B870" w14:textId="77777777" w:rsidR="004E3238" w:rsidRDefault="00000000">
      <w:pPr>
        <w:pStyle w:val="Heading1"/>
        <w:spacing w:after="240"/>
        <w:rPr>
          <w:lang w:val="en-US" w:eastAsia="zh-CN"/>
        </w:rPr>
      </w:pPr>
      <w:r>
        <w:rPr>
          <w:rFonts w:hint="eastAsia"/>
          <w:lang w:val="en-US" w:eastAsia="zh-CN"/>
        </w:rPr>
        <w:t>Discussion and Conclusion</w:t>
      </w:r>
    </w:p>
    <w:p w14:paraId="26BD87F1" w14:textId="77777777" w:rsidR="004E3238" w:rsidRDefault="00000000">
      <w:pPr>
        <w:pStyle w:val="Heading2"/>
        <w:numPr>
          <w:ilvl w:val="1"/>
          <w:numId w:val="1"/>
        </w:numPr>
        <w:spacing w:after="240"/>
        <w:rPr>
          <w:lang w:val="en-US" w:eastAsia="zh-CN"/>
        </w:rPr>
      </w:pPr>
      <w:r>
        <w:rPr>
          <w:rFonts w:hint="eastAsia"/>
          <w:lang w:val="en-US" w:eastAsia="zh-CN"/>
        </w:rPr>
        <w:t>Conclusion</w:t>
      </w:r>
    </w:p>
    <w:p w14:paraId="5014E7B7" w14:textId="77777777" w:rsidR="004E3238" w:rsidRDefault="00000000">
      <w:pPr>
        <w:pStyle w:val="NormalWeb"/>
        <w:widowControl/>
        <w:spacing w:after="240"/>
        <w:rPr>
          <w:sz w:val="22"/>
        </w:rPr>
      </w:pPr>
      <w:r>
        <w:rPr>
          <w:rFonts w:hint="eastAsia"/>
          <w:sz w:val="22"/>
        </w:rPr>
        <w:t>This study used a Linear Mixed-Effects Model (LMM) to analyze factors influencing fire response times in London and revealed some spatial patterns. The results showed that due to better infrastructure and fire station density, response times in Inner London are shorter while Outer London faced longer delays. This result suggests some service imbalances and accessibility issues.</w:t>
      </w:r>
    </w:p>
    <w:p w14:paraId="4D0A360A" w14:textId="77777777" w:rsidR="004E3238" w:rsidRDefault="00000000">
      <w:pPr>
        <w:spacing w:after="240"/>
        <w:rPr>
          <w:lang w:val="en-US" w:eastAsia="zh-CN"/>
        </w:rPr>
      </w:pPr>
      <w:r>
        <w:rPr>
          <w:lang w:val="en-US" w:eastAsia="zh-CN"/>
        </w:rPr>
        <w:t>Results show that response times vary spatially</w:t>
      </w:r>
      <w:r>
        <w:rPr>
          <w:rFonts w:hint="eastAsia"/>
          <w:lang w:val="en-US" w:eastAsia="zh-CN"/>
        </w:rPr>
        <w:t xml:space="preserve">, </w:t>
      </w:r>
      <w:r>
        <w:rPr>
          <w:lang w:val="en-US" w:eastAsia="zh-CN"/>
        </w:rPr>
        <w:t>aligning with the findings reported in previous studies</w:t>
      </w:r>
      <w:r>
        <w:rPr>
          <w:rFonts w:hint="eastAsia"/>
          <w:lang w:val="en-US" w:eastAsia="zh-CN"/>
        </w:rPr>
        <w:t xml:space="preserve"> </w:t>
      </w:r>
      <w:r>
        <w:rPr>
          <w:lang w:val="en-US" w:eastAsia="zh-CN"/>
        </w:rPr>
        <w:lastRenderedPageBreak/>
        <w:fldChar w:fldCharType="begin"/>
      </w:r>
      <w:r>
        <w:rPr>
          <w:lang w:val="en-US" w:eastAsia="zh-CN"/>
        </w:rPr>
        <w:instrText xml:space="preserve"> ADDIN ZOTERO_ITEM CSL_CITATION {"citationID":"U66Di1vU","properties":{"formattedCitation":"(Kc and Corcoran, 2017)","plainCitation":"(Kc and Corcoran, 2017)","noteIndex":0},"citationItems":[{"id":198,"uris":["http://zotero.org/users/15272394/items/9X96LFPD"],"itemData":{"id":198,"type":"article-journal","abstract":"Rapid response to ﬁre incidents is critical as delays in the departure and arrival at the scene can have signiﬁcant consequences in terms of damage, injury and death. Research on the dynamics of residential ﬁre incident response times has barely begun, a situation arguably underpinned by limited access to disaggregate command and control data. In this paper we draw on unit record data and employ quantile regression to examine the role that socio-demographic, infrastructure characteristics and temporal factors play on response times. Results reveal that response times are slower during the winter, in locales with larger numbers of children (aged 14 years and below) and low socioeconomic households, and in areas that have more complex street layouts. We conclude through emphasising the importance of these ﬁndings in their capacity to contribute to a new evidence base to inform policy decisions from a resource allocation perspective through the spatial allocation of ﬁnite ﬁre resources.","container-title":"Applied Geography","DOI":"10.1016/j.apgeog.2017.03.004","ISSN":"01436228","journalAbbreviation":"Applied Geography","language":"en","note":"titleTranslation: </w:instrText>
      </w:r>
      <w:r>
        <w:rPr>
          <w:rFonts w:hint="eastAsia"/>
          <w:lang w:val="en-US" w:eastAsia="zh-CN"/>
        </w:rPr>
        <w:instrText>住宅火灾事件响应时间建模：空间分析方法</w:instrText>
      </w:r>
      <w:r>
        <w:rPr>
          <w:lang w:val="en-US" w:eastAsia="zh-CN"/>
        </w:rPr>
        <w:instrText xml:space="preserve">","page":"64-74","source":"DOI.org (Crossref)","title":"Modelling residential fire incident response times: A spatial analytic approach","title-short":"Modelling residential fire incident response times","volume":"84","author":[{"family":"Kc","given":"Kiran"},{"family":"Corcoran","given":"Jonathan"}],"issued":{"date-parts":[["2017",7]]},"citation-key":"kcModellingResidentialFire2017"}}],"schema":"https://github.com/citation-style-language/schema/raw/master/csl-citation.json"} </w:instrText>
      </w:r>
      <w:r>
        <w:rPr>
          <w:lang w:val="en-US" w:eastAsia="zh-CN"/>
        </w:rPr>
        <w:fldChar w:fldCharType="separate"/>
      </w:r>
      <w:r>
        <w:t>(Kc and Corcoran, 2017)</w:t>
      </w:r>
      <w:r>
        <w:rPr>
          <w:lang w:val="en-US" w:eastAsia="zh-CN"/>
        </w:rPr>
        <w:fldChar w:fldCharType="end"/>
      </w:r>
      <w:r>
        <w:rPr>
          <w:rFonts w:hint="eastAsia"/>
          <w:lang w:val="en-US" w:eastAsia="zh-CN"/>
        </w:rPr>
        <w:t>.</w:t>
      </w:r>
      <w:r>
        <w:rPr>
          <w:lang w:val="en-US" w:eastAsia="zh-CN"/>
        </w:rPr>
        <w:t xml:space="preserve"> </w:t>
      </w:r>
      <w:r>
        <w:rPr>
          <w:rFonts w:hint="eastAsia"/>
          <w:lang w:val="en-US" w:eastAsia="zh-CN"/>
        </w:rPr>
        <w:t>T</w:t>
      </w:r>
      <w:r>
        <w:rPr>
          <w:lang w:val="en-US" w:eastAsia="zh-CN"/>
        </w:rPr>
        <w:t xml:space="preserve">he degree of variation is </w:t>
      </w:r>
      <w:r>
        <w:rPr>
          <w:rFonts w:hint="eastAsia"/>
          <w:lang w:val="en-US" w:eastAsia="zh-CN"/>
        </w:rPr>
        <w:t xml:space="preserve">more </w:t>
      </w:r>
      <w:r>
        <w:rPr>
          <w:lang w:val="en-US" w:eastAsia="zh-CN"/>
        </w:rPr>
        <w:t>dependent on the type of physical infrastructur</w:t>
      </w:r>
      <w:r>
        <w:rPr>
          <w:rFonts w:hint="eastAsia"/>
          <w:lang w:val="en-US" w:eastAsia="zh-CN"/>
        </w:rPr>
        <w:t xml:space="preserve">e and </w:t>
      </w:r>
      <w:r>
        <w:rPr>
          <w:rFonts w:hint="eastAsia"/>
          <w:bCs/>
          <w:color w:val="08090C"/>
          <w:lang w:val="en-US" w:eastAsia="zh-CN"/>
        </w:rPr>
        <w:t>s</w:t>
      </w:r>
      <w:r>
        <w:rPr>
          <w:bCs/>
          <w:color w:val="08090C"/>
          <w:lang w:val="en-US" w:eastAsia="zh-CN"/>
        </w:rPr>
        <w:t>ocio-economic</w:t>
      </w:r>
      <w:r>
        <w:rPr>
          <w:rFonts w:hint="eastAsia"/>
          <w:bCs/>
          <w:color w:val="08090C"/>
          <w:lang w:val="en-US" w:eastAsia="zh-CN"/>
        </w:rPr>
        <w:t xml:space="preserve"> </w:t>
      </w:r>
      <w:r>
        <w:rPr>
          <w:bCs/>
          <w:color w:val="08090C"/>
          <w:lang w:val="en-US" w:eastAsia="zh-CN"/>
        </w:rPr>
        <w:t>indicator</w:t>
      </w:r>
      <w:r>
        <w:rPr>
          <w:rFonts w:hint="eastAsia"/>
          <w:bCs/>
          <w:color w:val="08090C"/>
          <w:lang w:val="en-US" w:eastAsia="zh-CN"/>
        </w:rPr>
        <w:t>s while</w:t>
      </w:r>
      <w:r>
        <w:rPr>
          <w:lang w:val="en-US" w:eastAsia="zh-CN"/>
        </w:rPr>
        <w:t xml:space="preserve"> less on temporal factors of an area.</w:t>
      </w:r>
      <w:r>
        <w:rPr>
          <w:rFonts w:hint="eastAsia"/>
          <w:lang w:val="en-US" w:eastAsia="zh-CN"/>
        </w:rPr>
        <w:t xml:space="preserve"> Regional variations had a more substantial impact on response times than other fixed factors. This emphasizes the need to account for spatial variation in emergency service planning.</w:t>
      </w:r>
    </w:p>
    <w:p w14:paraId="1BC80051" w14:textId="148CAE29" w:rsidR="004E3238" w:rsidRDefault="00253E14">
      <w:pPr>
        <w:spacing w:after="240"/>
        <w:rPr>
          <w:lang w:val="en-US" w:eastAsia="zh-CN"/>
        </w:rPr>
      </w:pPr>
      <w:r>
        <w:rPr>
          <w:rFonts w:hint="eastAsia"/>
          <w:lang w:val="en-US" w:eastAsia="zh-CN"/>
        </w:rPr>
        <w:t>T</w:t>
      </w:r>
      <w:r w:rsidR="00000000">
        <w:rPr>
          <w:lang w:val="en-US" w:eastAsia="zh-CN"/>
        </w:rPr>
        <w:t xml:space="preserve">o reduce time of emergency response time, roads densities </w:t>
      </w:r>
      <w:r w:rsidR="00000000">
        <w:rPr>
          <w:rFonts w:hint="eastAsia"/>
          <w:lang w:val="en-US" w:eastAsia="zh-CN"/>
        </w:rPr>
        <w:t>and</w:t>
      </w:r>
      <w:r w:rsidR="00000000">
        <w:rPr>
          <w:lang w:val="en-US" w:eastAsia="zh-CN"/>
        </w:rPr>
        <w:t xml:space="preserve"> number</w:t>
      </w:r>
      <w:r w:rsidR="00000000">
        <w:rPr>
          <w:rFonts w:hint="eastAsia"/>
          <w:lang w:val="en-US" w:eastAsia="zh-CN"/>
        </w:rPr>
        <w:t xml:space="preserve"> </w:t>
      </w:r>
      <w:r w:rsidR="00000000">
        <w:rPr>
          <w:lang w:val="en-US" w:eastAsia="zh-CN"/>
        </w:rPr>
        <w:t xml:space="preserve">of new fire stations could be expanded. </w:t>
      </w:r>
      <w:r w:rsidR="00000000">
        <w:rPr>
          <w:rFonts w:hint="eastAsia"/>
          <w:lang w:val="en-US" w:eastAsia="zh-CN"/>
        </w:rPr>
        <w:t>On top of that</w:t>
      </w:r>
      <w:r w:rsidR="00000000">
        <w:rPr>
          <w:lang w:val="en-US" w:eastAsia="zh-CN"/>
        </w:rPr>
        <w:t>, differentiated policies are required for Inner and Outer</w:t>
      </w:r>
      <w:r w:rsidR="00000000">
        <w:rPr>
          <w:rFonts w:hint="eastAsia"/>
          <w:lang w:val="en-US" w:eastAsia="zh-CN"/>
        </w:rPr>
        <w:t xml:space="preserve"> </w:t>
      </w:r>
      <w:r w:rsidR="00000000">
        <w:rPr>
          <w:lang w:val="en-US" w:eastAsia="zh-CN"/>
        </w:rPr>
        <w:t>London aiding incident response times and equitable resource allocation. Invest in infrastructure in Outer</w:t>
      </w:r>
      <w:r w:rsidR="00000000">
        <w:rPr>
          <w:rFonts w:hint="eastAsia"/>
          <w:lang w:val="en-US" w:eastAsia="zh-CN"/>
        </w:rPr>
        <w:t xml:space="preserve"> </w:t>
      </w:r>
      <w:r w:rsidR="00000000">
        <w:rPr>
          <w:lang w:val="en-US" w:eastAsia="zh-CN"/>
        </w:rPr>
        <w:t>London, and improve coverage of fire stations.</w:t>
      </w:r>
    </w:p>
    <w:p w14:paraId="62C0DF5E" w14:textId="77777777" w:rsidR="004E3238" w:rsidRDefault="00000000">
      <w:pPr>
        <w:pStyle w:val="Heading2"/>
        <w:numPr>
          <w:ilvl w:val="1"/>
          <w:numId w:val="1"/>
        </w:numPr>
        <w:spacing w:after="240"/>
        <w:rPr>
          <w:lang w:val="en-US" w:eastAsia="zh-CN"/>
        </w:rPr>
      </w:pPr>
      <w:r>
        <w:rPr>
          <w:rFonts w:hint="eastAsia"/>
          <w:lang w:val="en-US" w:eastAsia="zh-CN"/>
        </w:rPr>
        <w:t>Discussion and Limitations</w:t>
      </w:r>
    </w:p>
    <w:p w14:paraId="6C1E8286" w14:textId="3E3307A1" w:rsidR="00813B5B" w:rsidRPr="00813B5B" w:rsidRDefault="00813B5B" w:rsidP="00813B5B">
      <w:pPr>
        <w:spacing w:after="240"/>
        <w:rPr>
          <w:rFonts w:hint="eastAsia"/>
          <w:lang w:val="en-US" w:eastAsia="zh-CN"/>
        </w:rPr>
      </w:pPr>
      <w:r w:rsidRPr="00813B5B">
        <w:rPr>
          <w:lang w:val="en-US" w:eastAsia="zh-CN"/>
        </w:rPr>
        <w:t xml:space="preserve">The LMM successfully revealed the differences between spatial groups and the influences of other factors. However, its predictive power is limited due to the absence of critical spatial and environmental variables, </w:t>
      </w:r>
      <w:r>
        <w:rPr>
          <w:rFonts w:hint="eastAsia"/>
          <w:lang w:val="en-US" w:eastAsia="zh-CN"/>
        </w:rPr>
        <w:t xml:space="preserve">also it </w:t>
      </w:r>
      <w:r w:rsidRPr="00813B5B">
        <w:rPr>
          <w:lang w:val="en-US" w:eastAsia="zh-CN"/>
        </w:rPr>
        <w:t>fails</w:t>
      </w:r>
      <w:r w:rsidRPr="00813B5B">
        <w:rPr>
          <w:lang w:val="en-US" w:eastAsia="zh-CN"/>
        </w:rPr>
        <w:t xml:space="preserve"> to account for nonlinear relationships frequently observed in social science research. Advanced methods, such as machine learning or GIS-based geographical regression, could be </w:t>
      </w:r>
      <w:r>
        <w:rPr>
          <w:rFonts w:hint="eastAsia"/>
          <w:lang w:val="en-US" w:eastAsia="zh-CN"/>
        </w:rPr>
        <w:t xml:space="preserve">conducted </w:t>
      </w:r>
      <w:r w:rsidRPr="00813B5B">
        <w:rPr>
          <w:lang w:val="en-US" w:eastAsia="zh-CN"/>
        </w:rPr>
        <w:t xml:space="preserve">in future studies to address these issues and </w:t>
      </w:r>
      <w:r>
        <w:rPr>
          <w:rFonts w:hint="eastAsia"/>
          <w:lang w:val="en-US" w:eastAsia="zh-CN"/>
        </w:rPr>
        <w:t xml:space="preserve">to </w:t>
      </w:r>
      <w:r w:rsidRPr="00813B5B">
        <w:rPr>
          <w:lang w:val="en-US" w:eastAsia="zh-CN"/>
        </w:rPr>
        <w:t>enhance the model’s predictive performance.</w:t>
      </w:r>
    </w:p>
    <w:p w14:paraId="04610A22" w14:textId="77777777" w:rsidR="00813B5B" w:rsidRDefault="00813B5B" w:rsidP="00813B5B">
      <w:pPr>
        <w:spacing w:after="240"/>
        <w:rPr>
          <w:lang w:val="en-US" w:eastAsia="zh-CN"/>
        </w:rPr>
      </w:pPr>
      <w:r w:rsidRPr="00813B5B">
        <w:rPr>
          <w:lang w:val="en-US" w:eastAsia="zh-CN"/>
        </w:rPr>
        <w:t xml:space="preserve">Another major limitation lies in the exclusion of extreme events (e.g., incidents with response times exceeding 900 seconds), which may obscure important patterns under </w:t>
      </w:r>
      <w:r>
        <w:rPr>
          <w:rFonts w:hint="eastAsia"/>
          <w:lang w:val="en-US" w:eastAsia="zh-CN"/>
        </w:rPr>
        <w:t>extreme</w:t>
      </w:r>
      <w:r w:rsidRPr="00813B5B">
        <w:rPr>
          <w:lang w:val="en-US" w:eastAsia="zh-CN"/>
        </w:rPr>
        <w:t xml:space="preserve"> conditions and limit the generalizability of the findings. </w:t>
      </w:r>
    </w:p>
    <w:p w14:paraId="42141F95" w14:textId="602B9E34" w:rsidR="00813B5B" w:rsidRPr="00813B5B" w:rsidRDefault="00813B5B" w:rsidP="00813B5B">
      <w:pPr>
        <w:spacing w:after="240"/>
        <w:rPr>
          <w:rFonts w:hint="eastAsia"/>
          <w:lang w:val="en-US" w:eastAsia="zh-CN"/>
        </w:rPr>
      </w:pPr>
      <w:r>
        <w:rPr>
          <w:rFonts w:hint="eastAsia"/>
          <w:lang w:val="en-US" w:eastAsia="zh-CN"/>
        </w:rPr>
        <w:t>K</w:t>
      </w:r>
      <w:r w:rsidRPr="00813B5B">
        <w:rPr>
          <w:lang w:val="en-US" w:eastAsia="zh-CN"/>
        </w:rPr>
        <w:t>ey infrastructure-related variables, such as road network connectivity, intersection density, and traffic bottlenecks, were not incorporated into the model, despite their documented impact on emergency response efficiency.</w:t>
      </w:r>
    </w:p>
    <w:p w14:paraId="289A2396" w14:textId="190C7132" w:rsidR="00813B5B" w:rsidRPr="00813B5B" w:rsidRDefault="00813B5B" w:rsidP="00813B5B">
      <w:pPr>
        <w:spacing w:after="240"/>
        <w:rPr>
          <w:lang w:val="en-US" w:eastAsia="zh-CN"/>
        </w:rPr>
      </w:pPr>
      <w:r w:rsidRPr="00813B5B">
        <w:rPr>
          <w:lang w:val="en-US" w:eastAsia="zh-CN"/>
        </w:rPr>
        <w:t>To address these limitations, future research should incorporate detailed geospatial variables, including road network metrics, land use patterns, and real-time traffic data, to better capture spatial dependencies and environmental influences. These improvements would not only make the models more relevant and accurate but also provide valuable insights for urban planning and policy-making.</w:t>
      </w:r>
    </w:p>
    <w:p w14:paraId="14DA154A" w14:textId="2D7CD23C" w:rsidR="004E3238" w:rsidRDefault="00000000">
      <w:pPr>
        <w:spacing w:after="240"/>
        <w:rPr>
          <w:lang w:val="en-US" w:eastAsia="zh-CN"/>
        </w:rPr>
      </w:pPr>
      <w:r>
        <w:rPr>
          <w:lang w:val="en-US" w:eastAsia="zh-CN"/>
        </w:rPr>
        <w:br w:type="page"/>
      </w:r>
    </w:p>
    <w:p w14:paraId="0D6F8643" w14:textId="77777777" w:rsidR="004E3238" w:rsidRDefault="00000000">
      <w:pPr>
        <w:pStyle w:val="Heading1"/>
        <w:numPr>
          <w:ilvl w:val="0"/>
          <w:numId w:val="0"/>
        </w:numPr>
        <w:spacing w:after="240"/>
        <w:rPr>
          <w:lang w:val="en-US" w:eastAsia="zh-CN"/>
        </w:rPr>
      </w:pPr>
      <w:r>
        <w:rPr>
          <w:rFonts w:hint="eastAsia"/>
          <w:lang w:val="en-US" w:eastAsia="zh-CN"/>
        </w:rPr>
        <w:lastRenderedPageBreak/>
        <w:t>References</w:t>
      </w:r>
    </w:p>
    <w:p w14:paraId="0A7E6BAB" w14:textId="77777777" w:rsidR="004E3238" w:rsidRDefault="00000000">
      <w:pPr>
        <w:pStyle w:val="Bibliography1"/>
        <w:ind w:left="440" w:hangingChars="200" w:hanging="440"/>
      </w:pPr>
      <w:r>
        <w:rPr>
          <w:lang w:val="en-US" w:eastAsia="zh-CN"/>
        </w:rPr>
        <w:fldChar w:fldCharType="begin"/>
      </w:r>
      <w:r>
        <w:rPr>
          <w:lang w:val="en-US" w:eastAsia="zh-CN"/>
        </w:rPr>
        <w:instrText xml:space="preserve"> ADDIN ZOTERO_BIBL {"uncited":[],"omitted":[],"custom":[]} CSL_BIBLIOGRAPHY </w:instrText>
      </w:r>
      <w:r>
        <w:rPr>
          <w:lang w:val="en-US" w:eastAsia="zh-CN"/>
        </w:rPr>
        <w:fldChar w:fldCharType="separate"/>
      </w:r>
      <w:r>
        <w:t xml:space="preserve">Challands, N. (2010) ‘The Relationships Between Fire Service Response Time and Fire Outcomes’, </w:t>
      </w:r>
      <w:r>
        <w:rPr>
          <w:i/>
          <w:iCs/>
        </w:rPr>
        <w:t>Fire Technology</w:t>
      </w:r>
      <w:r>
        <w:t>, 46(3), pp. 665–676. doi: 10.1007/s10694-009-0111-y.</w:t>
      </w:r>
    </w:p>
    <w:p w14:paraId="2EF542DC" w14:textId="77777777" w:rsidR="004E3238" w:rsidRDefault="00000000">
      <w:pPr>
        <w:pStyle w:val="Bibliography1"/>
        <w:ind w:left="440" w:hangingChars="200" w:hanging="440"/>
      </w:pPr>
      <w:r>
        <w:t xml:space="preserve">Gelman, A. and Hill, J. (2006) </w:t>
      </w:r>
      <w:r>
        <w:rPr>
          <w:i/>
          <w:iCs/>
        </w:rPr>
        <w:t>Data Analysis Using Regression and Multilevel/Hierarchical Models</w:t>
      </w:r>
      <w:r>
        <w:t>. Cambridge University Press. doi: 10.1017/CBO9780511790942.</w:t>
      </w:r>
    </w:p>
    <w:p w14:paraId="1212AD31" w14:textId="77777777" w:rsidR="004E3238" w:rsidRDefault="00000000">
      <w:pPr>
        <w:pStyle w:val="Bibliography1"/>
        <w:ind w:left="440" w:hangingChars="200" w:hanging="440"/>
      </w:pPr>
      <w:r>
        <w:t xml:space="preserve">Hassler, J., Andersson Granberg, T. and Ceccato, V. (2024) ‘Socio-spatial Inequities of Fire and Rescue Services in Sweden: An Analysis of Real and Estimated Response Times’, </w:t>
      </w:r>
      <w:r>
        <w:rPr>
          <w:i/>
          <w:iCs/>
        </w:rPr>
        <w:t>Fire technology</w:t>
      </w:r>
      <w:r>
        <w:t>, 60(1), pp. 193–212. doi: 10.1007/s10694-023-01496-3.</w:t>
      </w:r>
    </w:p>
    <w:p w14:paraId="718AFE46" w14:textId="77777777" w:rsidR="004E3238" w:rsidRDefault="00000000">
      <w:pPr>
        <w:pStyle w:val="Bibliography1"/>
        <w:ind w:left="440" w:hangingChars="200" w:hanging="440"/>
      </w:pPr>
      <w:r>
        <w:t xml:space="preserve">Helene Clark (2023) </w:t>
      </w:r>
      <w:r>
        <w:rPr>
          <w:i/>
          <w:iCs/>
        </w:rPr>
        <w:t>Detailed analysis of response times to fires attended by fire and rescue services: England, April 2022 to March 2023</w:t>
      </w:r>
      <w:r>
        <w:t>. GOV.UK. Available at: https://www.gov.uk/government/statistics/detailed-analysis-of-response-times-to-fires-year-to-march-2023/detailed-analysis-of-response-times-to-fires-attended-by-fire-and-rescue-services-england-april-2022-to-march-2023 (Accessed: 7 January 2025).</w:t>
      </w:r>
    </w:p>
    <w:p w14:paraId="7C49BC96" w14:textId="77777777" w:rsidR="004E3238" w:rsidRDefault="00000000">
      <w:pPr>
        <w:pStyle w:val="Bibliography1"/>
        <w:ind w:left="440" w:hangingChars="200" w:hanging="440"/>
      </w:pPr>
      <w:r>
        <w:t xml:space="preserve">Kc, K. and Corcoran, J. (2017) ‘Modelling residential fire incident response times: A spatial analytic approach’, </w:t>
      </w:r>
      <w:r>
        <w:rPr>
          <w:i/>
          <w:iCs/>
        </w:rPr>
        <w:t>Applied Geography</w:t>
      </w:r>
      <w:r>
        <w:t>, 84, pp. 64–74. doi: 10.1016/j.apgeog.2017.03.004.</w:t>
      </w:r>
    </w:p>
    <w:p w14:paraId="33D4BBC2" w14:textId="77777777" w:rsidR="004E3238" w:rsidRDefault="00000000">
      <w:pPr>
        <w:pStyle w:val="Bibliography1"/>
        <w:ind w:left="440" w:hangingChars="200" w:hanging="440"/>
      </w:pPr>
      <w:r>
        <w:t xml:space="preserve">Simon Palmer (2023) </w:t>
      </w:r>
      <w:r>
        <w:rPr>
          <w:i/>
          <w:iCs/>
        </w:rPr>
        <w:t>Economic and social cost of fire</w:t>
      </w:r>
      <w:r>
        <w:t>. GOV.UK. Available at: https://www.gov.uk/government/publications/economic-and-social-cost-of-fire/economic-and-social-cost-of-fire (Accessed: 7 January 2025).</w:t>
      </w:r>
    </w:p>
    <w:p w14:paraId="0333BF4C" w14:textId="77777777" w:rsidR="004E3238" w:rsidRDefault="00000000">
      <w:pPr>
        <w:pStyle w:val="Bibliography1"/>
        <w:ind w:left="440" w:hangingChars="200" w:hanging="440"/>
      </w:pPr>
      <w:r>
        <w:t xml:space="preserve">Taylor, B. M. (2017) ‘Spatial Modelling of Emergency Service Response Times’, </w:t>
      </w:r>
      <w:r>
        <w:rPr>
          <w:i/>
          <w:iCs/>
        </w:rPr>
        <w:t>Journal of the Royal Statistical Society Series A: Statistics in Society</w:t>
      </w:r>
      <w:r>
        <w:t>, 180(2), pp. 433–453. doi: 10.1111/rssa.12192.</w:t>
      </w:r>
    </w:p>
    <w:p w14:paraId="733E7476" w14:textId="77777777" w:rsidR="004E3238" w:rsidRDefault="00000000">
      <w:pPr>
        <w:pStyle w:val="Bibliography1"/>
        <w:ind w:left="440" w:hangingChars="200" w:hanging="440"/>
      </w:pPr>
      <w:r>
        <w:t xml:space="preserve">Yu, D. </w:t>
      </w:r>
      <w:r>
        <w:rPr>
          <w:i/>
          <w:iCs/>
        </w:rPr>
        <w:t>et al.</w:t>
      </w:r>
      <w:r>
        <w:t xml:space="preserve"> (2020) ‘Disruption of emergency response to vulnerable populations during floods’, </w:t>
      </w:r>
      <w:r>
        <w:rPr>
          <w:i/>
          <w:iCs/>
        </w:rPr>
        <w:t>Nature Sustainability</w:t>
      </w:r>
      <w:r>
        <w:t>, 3(9), pp. 728–736. doi: 10.1038/s41893-020-0516-7.</w:t>
      </w:r>
    </w:p>
    <w:p w14:paraId="3E06D95E" w14:textId="77777777" w:rsidR="004E3238" w:rsidRDefault="00000000">
      <w:pPr>
        <w:spacing w:after="240"/>
        <w:ind w:left="440" w:hangingChars="200" w:hanging="440"/>
        <w:rPr>
          <w:lang w:val="en-US" w:eastAsia="zh-CN"/>
        </w:rPr>
      </w:pPr>
      <w:r>
        <w:rPr>
          <w:lang w:val="en-US" w:eastAsia="zh-CN"/>
        </w:rPr>
        <w:fldChar w:fldCharType="end"/>
      </w:r>
    </w:p>
    <w:sectPr w:rsidR="004E3238">
      <w:headerReference w:type="even" r:id="rId18"/>
      <w:headerReference w:type="default" r:id="rId19"/>
      <w:footerReference w:type="even" r:id="rId20"/>
      <w:footerReference w:type="default" r:id="rId21"/>
      <w:headerReference w:type="first" r:id="rId22"/>
      <w:footerReference w:type="first" r:id="rId23"/>
      <w:footnotePr>
        <w:numFmt w:val="chicago"/>
      </w:footnotePr>
      <w:pgSz w:w="11905" w:h="16837"/>
      <w:pgMar w:top="1452" w:right="1452" w:bottom="1452" w:left="14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CC1E8" w14:textId="77777777" w:rsidR="00260E2A" w:rsidRDefault="00260E2A">
      <w:pPr>
        <w:spacing w:after="240"/>
      </w:pPr>
      <w:r>
        <w:separator/>
      </w:r>
    </w:p>
  </w:endnote>
  <w:endnote w:type="continuationSeparator" w:id="0">
    <w:p w14:paraId="330581DE" w14:textId="77777777" w:rsidR="00260E2A" w:rsidRDefault="00260E2A">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asual Regular">
    <w:altName w:val="微软雅黑"/>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Delights">
    <w:altName w:val="Calibri"/>
    <w:charset w:val="00"/>
    <w:family w:val="auto"/>
    <w:pitch w:val="default"/>
    <w:sig w:usb0="00000001" w:usb1="00000000" w:usb2="00000000" w:usb3="00000000" w:csb0="200001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92717" w14:textId="77777777" w:rsidR="004E3238" w:rsidRDefault="004E3238">
    <w:pPr>
      <w:pStyle w:val="Footer"/>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3844515"/>
    </w:sdtPr>
    <w:sdtContent>
      <w:p w14:paraId="744F6AA6" w14:textId="77777777" w:rsidR="004E3238" w:rsidRDefault="00000000">
        <w:pPr>
          <w:pStyle w:val="Footer"/>
          <w:spacing w:after="240"/>
          <w:jc w:val="right"/>
        </w:pPr>
        <w:r>
          <w:t xml:space="preserve">Page | </w:t>
        </w:r>
        <w:r>
          <w:fldChar w:fldCharType="begin"/>
        </w:r>
        <w:r>
          <w:instrText xml:space="preserve"> PAGE   \* MERGEFORMAT </w:instrText>
        </w:r>
        <w:r>
          <w:fldChar w:fldCharType="separate"/>
        </w:r>
        <w:r>
          <w:t>1</w:t>
        </w:r>
        <w:r>
          <w:fldChar w:fldCharType="end"/>
        </w:r>
        <w:r>
          <w:t xml:space="preserve"> </w:t>
        </w:r>
      </w:p>
    </w:sdtContent>
  </w:sdt>
  <w:p w14:paraId="25BB4C08" w14:textId="77777777" w:rsidR="004E3238" w:rsidRDefault="004E3238">
    <w:pPr>
      <w:pStyle w:val="Footer"/>
      <w:spacing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1F655" w14:textId="77777777" w:rsidR="004E3238" w:rsidRDefault="004E3238">
    <w:pPr>
      <w:pStyle w:val="Footer"/>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11EBB" w14:textId="77777777" w:rsidR="00260E2A" w:rsidRDefault="00260E2A">
      <w:pPr>
        <w:spacing w:after="240"/>
      </w:pPr>
      <w:r>
        <w:separator/>
      </w:r>
    </w:p>
  </w:footnote>
  <w:footnote w:type="continuationSeparator" w:id="0">
    <w:p w14:paraId="5BABBB9B" w14:textId="77777777" w:rsidR="00260E2A" w:rsidRDefault="00260E2A">
      <w:pPr>
        <w:spacing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229F8" w14:textId="77777777" w:rsidR="004E3238" w:rsidRDefault="004E3238">
    <w:pPr>
      <w:pStyle w:val="Header"/>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A4EF8" w14:textId="77777777" w:rsidR="004E3238" w:rsidRDefault="004E3238">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BA79E" w14:textId="77777777" w:rsidR="004E3238" w:rsidRDefault="004E3238">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3ECE4F5"/>
    <w:multiLevelType w:val="singleLevel"/>
    <w:tmpl w:val="93ECE4F5"/>
    <w:lvl w:ilvl="0">
      <w:start w:val="1"/>
      <w:numFmt w:val="lowerLetter"/>
      <w:lvlText w:val="%1."/>
      <w:lvlJc w:val="left"/>
      <w:pPr>
        <w:ind w:left="425" w:hanging="425"/>
      </w:pPr>
      <w:rPr>
        <w:rFonts w:hint="default"/>
      </w:rPr>
    </w:lvl>
  </w:abstractNum>
  <w:abstractNum w:abstractNumId="1" w15:restartNumberingAfterBreak="0">
    <w:nsid w:val="EC043034"/>
    <w:multiLevelType w:val="multilevel"/>
    <w:tmpl w:val="EC043034"/>
    <w:lvl w:ilvl="0">
      <w:start w:val="1"/>
      <w:numFmt w:val="decimal"/>
      <w:pStyle w:val="Heading1"/>
      <w:lvlText w:val="%1."/>
      <w:lvlJc w:val="left"/>
      <w:pPr>
        <w:ind w:left="360" w:hanging="360"/>
      </w:pPr>
    </w:lvl>
    <w:lvl w:ilvl="1">
      <w:start w:val="1"/>
      <w:numFmt w:val="decimal"/>
      <w:suff w:val="space"/>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C3B65C6"/>
    <w:multiLevelType w:val="multilevel"/>
    <w:tmpl w:val="6C3B65C6"/>
    <w:lvl w:ilvl="0">
      <w:start w:val="1"/>
      <w:numFmt w:val="decimal"/>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13524463">
    <w:abstractNumId w:val="1"/>
  </w:num>
  <w:num w:numId="2" w16cid:durableId="1621523464">
    <w:abstractNumId w:val="2"/>
  </w:num>
  <w:num w:numId="3" w16cid:durableId="487094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embedTrueTypeFonts/>
  <w:saveSubset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0"/>
  <w:drawingGridVerticalSpacing w:val="0"/>
  <w:doNotUseMarginsForDrawingGridOrigin/>
  <w:drawingGridHorizontalOrigin w:val="0"/>
  <w:drawingGridVerticalOrigin w:val="0"/>
  <w:noPunctuationKerning/>
  <w:characterSpacingControl w:val="doNotCompress"/>
  <w:hdrShapeDefaults>
    <o:shapedefaults v:ext="edit" spidmax="2050"/>
  </w:hdrShapeDefaults>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363"/>
    <w:rsid w:val="00000CAC"/>
    <w:rsid w:val="00026C33"/>
    <w:rsid w:val="00042975"/>
    <w:rsid w:val="00043D1C"/>
    <w:rsid w:val="00065188"/>
    <w:rsid w:val="000707AA"/>
    <w:rsid w:val="00072F8E"/>
    <w:rsid w:val="000B291F"/>
    <w:rsid w:val="000B390C"/>
    <w:rsid w:val="000C18AF"/>
    <w:rsid w:val="000E7BE8"/>
    <w:rsid w:val="0013396D"/>
    <w:rsid w:val="001425E1"/>
    <w:rsid w:val="001447D0"/>
    <w:rsid w:val="00171D8C"/>
    <w:rsid w:val="00183D0F"/>
    <w:rsid w:val="00192FB0"/>
    <w:rsid w:val="001A697D"/>
    <w:rsid w:val="001F256D"/>
    <w:rsid w:val="00253E14"/>
    <w:rsid w:val="00260E2A"/>
    <w:rsid w:val="00275363"/>
    <w:rsid w:val="002A5780"/>
    <w:rsid w:val="002C0F75"/>
    <w:rsid w:val="002E5575"/>
    <w:rsid w:val="00317788"/>
    <w:rsid w:val="003403A9"/>
    <w:rsid w:val="00350C03"/>
    <w:rsid w:val="00373D71"/>
    <w:rsid w:val="003B583E"/>
    <w:rsid w:val="003E451D"/>
    <w:rsid w:val="00410A6C"/>
    <w:rsid w:val="004562A5"/>
    <w:rsid w:val="00463B80"/>
    <w:rsid w:val="00496A71"/>
    <w:rsid w:val="004A0EA9"/>
    <w:rsid w:val="004A109B"/>
    <w:rsid w:val="004A1E94"/>
    <w:rsid w:val="004C4C30"/>
    <w:rsid w:val="004E3238"/>
    <w:rsid w:val="004F3B39"/>
    <w:rsid w:val="00527ABE"/>
    <w:rsid w:val="005533D9"/>
    <w:rsid w:val="005C2750"/>
    <w:rsid w:val="005D3752"/>
    <w:rsid w:val="005E6907"/>
    <w:rsid w:val="006177FD"/>
    <w:rsid w:val="00630DDC"/>
    <w:rsid w:val="00645291"/>
    <w:rsid w:val="006555AA"/>
    <w:rsid w:val="00675CA0"/>
    <w:rsid w:val="006A595E"/>
    <w:rsid w:val="006B430F"/>
    <w:rsid w:val="006F2685"/>
    <w:rsid w:val="007058D8"/>
    <w:rsid w:val="00723F25"/>
    <w:rsid w:val="00774A93"/>
    <w:rsid w:val="0078108F"/>
    <w:rsid w:val="007822D2"/>
    <w:rsid w:val="0079277C"/>
    <w:rsid w:val="007C5682"/>
    <w:rsid w:val="007D6F32"/>
    <w:rsid w:val="007E557F"/>
    <w:rsid w:val="007F6AC8"/>
    <w:rsid w:val="00813B5B"/>
    <w:rsid w:val="00865BC6"/>
    <w:rsid w:val="00866F4E"/>
    <w:rsid w:val="008A24F5"/>
    <w:rsid w:val="008C74B5"/>
    <w:rsid w:val="008E3B85"/>
    <w:rsid w:val="00903326"/>
    <w:rsid w:val="00916334"/>
    <w:rsid w:val="0092574D"/>
    <w:rsid w:val="0093465A"/>
    <w:rsid w:val="00974996"/>
    <w:rsid w:val="009A1237"/>
    <w:rsid w:val="009B3962"/>
    <w:rsid w:val="009C0284"/>
    <w:rsid w:val="009E048C"/>
    <w:rsid w:val="009E1786"/>
    <w:rsid w:val="00A01715"/>
    <w:rsid w:val="00A41D00"/>
    <w:rsid w:val="00A42464"/>
    <w:rsid w:val="00A87933"/>
    <w:rsid w:val="00A91089"/>
    <w:rsid w:val="00B74173"/>
    <w:rsid w:val="00B82495"/>
    <w:rsid w:val="00B84B33"/>
    <w:rsid w:val="00BA711E"/>
    <w:rsid w:val="00C16DC1"/>
    <w:rsid w:val="00C33AA5"/>
    <w:rsid w:val="00C41DF2"/>
    <w:rsid w:val="00C42958"/>
    <w:rsid w:val="00C5259F"/>
    <w:rsid w:val="00C719A6"/>
    <w:rsid w:val="00C82733"/>
    <w:rsid w:val="00C94C78"/>
    <w:rsid w:val="00CB0DB9"/>
    <w:rsid w:val="00CF415A"/>
    <w:rsid w:val="00D270A7"/>
    <w:rsid w:val="00D47602"/>
    <w:rsid w:val="00D50542"/>
    <w:rsid w:val="00D60A04"/>
    <w:rsid w:val="00D6204D"/>
    <w:rsid w:val="00D656D2"/>
    <w:rsid w:val="00D87EF8"/>
    <w:rsid w:val="00DA2F18"/>
    <w:rsid w:val="00DA5437"/>
    <w:rsid w:val="00DB3A28"/>
    <w:rsid w:val="00DC3CA8"/>
    <w:rsid w:val="00DD377D"/>
    <w:rsid w:val="00DE05F4"/>
    <w:rsid w:val="00E16F4F"/>
    <w:rsid w:val="00E26275"/>
    <w:rsid w:val="00EF51BD"/>
    <w:rsid w:val="00F14CDC"/>
    <w:rsid w:val="00F21AFE"/>
    <w:rsid w:val="00F35AC5"/>
    <w:rsid w:val="00F45B32"/>
    <w:rsid w:val="00F53EA2"/>
    <w:rsid w:val="00FB35DD"/>
    <w:rsid w:val="00FD3CEA"/>
    <w:rsid w:val="00FD6503"/>
    <w:rsid w:val="00FE25B5"/>
    <w:rsid w:val="00FE4F8A"/>
    <w:rsid w:val="00FF312D"/>
    <w:rsid w:val="026E4B90"/>
    <w:rsid w:val="02D8718D"/>
    <w:rsid w:val="03D87E1A"/>
    <w:rsid w:val="0601436F"/>
    <w:rsid w:val="06277B8D"/>
    <w:rsid w:val="0750320D"/>
    <w:rsid w:val="079F3D2D"/>
    <w:rsid w:val="09A70B6A"/>
    <w:rsid w:val="09C33728"/>
    <w:rsid w:val="0A075AEF"/>
    <w:rsid w:val="0ADF3F3A"/>
    <w:rsid w:val="0C9C3DA6"/>
    <w:rsid w:val="0D0D5D7F"/>
    <w:rsid w:val="0DFE11D3"/>
    <w:rsid w:val="0E6C47D4"/>
    <w:rsid w:val="0FAE57C5"/>
    <w:rsid w:val="11011AD3"/>
    <w:rsid w:val="12362D47"/>
    <w:rsid w:val="12C42121"/>
    <w:rsid w:val="15364519"/>
    <w:rsid w:val="16AE750E"/>
    <w:rsid w:val="16FA2753"/>
    <w:rsid w:val="182757CA"/>
    <w:rsid w:val="1ABD41C4"/>
    <w:rsid w:val="1B1D1177"/>
    <w:rsid w:val="1BE62AD2"/>
    <w:rsid w:val="1CCE1BE6"/>
    <w:rsid w:val="1CD4055C"/>
    <w:rsid w:val="1D170C45"/>
    <w:rsid w:val="1F8F25D3"/>
    <w:rsid w:val="231F5A1C"/>
    <w:rsid w:val="23FE7E87"/>
    <w:rsid w:val="26914E82"/>
    <w:rsid w:val="26DF42E3"/>
    <w:rsid w:val="28643ED1"/>
    <w:rsid w:val="28964A2B"/>
    <w:rsid w:val="29820AB2"/>
    <w:rsid w:val="2A866380"/>
    <w:rsid w:val="2AB27175"/>
    <w:rsid w:val="2B7A67AE"/>
    <w:rsid w:val="2BEC283D"/>
    <w:rsid w:val="2C4C53A8"/>
    <w:rsid w:val="2C7708AA"/>
    <w:rsid w:val="2DA15B6B"/>
    <w:rsid w:val="2DF70699"/>
    <w:rsid w:val="2E3A7BAD"/>
    <w:rsid w:val="30803872"/>
    <w:rsid w:val="318D6CC9"/>
    <w:rsid w:val="31F75B42"/>
    <w:rsid w:val="3253123E"/>
    <w:rsid w:val="325F36AE"/>
    <w:rsid w:val="35C10BB4"/>
    <w:rsid w:val="372431A9"/>
    <w:rsid w:val="37B66869"/>
    <w:rsid w:val="383C2774"/>
    <w:rsid w:val="39B25289"/>
    <w:rsid w:val="3B4E14F1"/>
    <w:rsid w:val="3BD72EE0"/>
    <w:rsid w:val="3BFF5F92"/>
    <w:rsid w:val="3CF03B2D"/>
    <w:rsid w:val="3D632B63"/>
    <w:rsid w:val="3EE86FC3"/>
    <w:rsid w:val="3F0F1FBD"/>
    <w:rsid w:val="406125C6"/>
    <w:rsid w:val="42500748"/>
    <w:rsid w:val="429B5EF6"/>
    <w:rsid w:val="446E0159"/>
    <w:rsid w:val="44724BF8"/>
    <w:rsid w:val="4482019C"/>
    <w:rsid w:val="44BC7116"/>
    <w:rsid w:val="45915456"/>
    <w:rsid w:val="4A233794"/>
    <w:rsid w:val="4BE32B5B"/>
    <w:rsid w:val="4BEA5146"/>
    <w:rsid w:val="4C0A201F"/>
    <w:rsid w:val="4E5E0C23"/>
    <w:rsid w:val="4F1F0BD1"/>
    <w:rsid w:val="4F842ED4"/>
    <w:rsid w:val="53E66E14"/>
    <w:rsid w:val="541A3860"/>
    <w:rsid w:val="58492617"/>
    <w:rsid w:val="59F16908"/>
    <w:rsid w:val="5A0E630B"/>
    <w:rsid w:val="5A4237C2"/>
    <w:rsid w:val="5B152C85"/>
    <w:rsid w:val="5B5B5B3E"/>
    <w:rsid w:val="5C3B496D"/>
    <w:rsid w:val="5D572F2A"/>
    <w:rsid w:val="5DAB25E8"/>
    <w:rsid w:val="5DD961EC"/>
    <w:rsid w:val="5E3648DA"/>
    <w:rsid w:val="5FED06E7"/>
    <w:rsid w:val="6076159B"/>
    <w:rsid w:val="611063C8"/>
    <w:rsid w:val="624C59E8"/>
    <w:rsid w:val="62C21944"/>
    <w:rsid w:val="643C74D4"/>
    <w:rsid w:val="65556322"/>
    <w:rsid w:val="65B66717"/>
    <w:rsid w:val="69BA15C7"/>
    <w:rsid w:val="69BB533F"/>
    <w:rsid w:val="6AD65081"/>
    <w:rsid w:val="6B3E29C2"/>
    <w:rsid w:val="6B894A32"/>
    <w:rsid w:val="6E7C1B49"/>
    <w:rsid w:val="6E8E6B7E"/>
    <w:rsid w:val="6EB365E5"/>
    <w:rsid w:val="6ED95200"/>
    <w:rsid w:val="6F0D3F47"/>
    <w:rsid w:val="737A3B75"/>
    <w:rsid w:val="741C4C2C"/>
    <w:rsid w:val="752E755C"/>
    <w:rsid w:val="764C6630"/>
    <w:rsid w:val="76DB2C7A"/>
    <w:rsid w:val="76EB2A6C"/>
    <w:rsid w:val="774F775C"/>
    <w:rsid w:val="78FB12B4"/>
    <w:rsid w:val="7ABB2AC0"/>
    <w:rsid w:val="7CC44D62"/>
    <w:rsid w:val="7D245D17"/>
    <w:rsid w:val="7D6B2EAC"/>
    <w:rsid w:val="7DB008BF"/>
    <w:rsid w:val="7E8E6727"/>
    <w:rsid w:val="7F385010"/>
    <w:rsid w:val="7F406C1A"/>
  </w:rsids>
  <m:mathPr>
    <m:mathFont m:val="Cambria Math"/>
    <m:brkBin m:val="before"/>
    <m:brkBinSub m:val="--"/>
    <m:smallFrac m:val="0"/>
    <m:dispDef m:val="0"/>
    <m:lMargin m:val="0"/>
    <m:rMargin m:val="0"/>
    <m:defJc m:val="centerGroup"/>
    <m:wrapRight/>
    <m:intLim m:val="subSup"/>
    <m:naryLim m:val="subSup"/>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65C9D4"/>
  <w15:docId w15:val="{5FD99A13-7DBB-4B56-9782-73B2F665C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lsdException w:name="header" w:unhideWhenUsed="1" w:qFormat="1"/>
    <w:lsdException w:name="footer" w:uiPriority="99"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spacing w:afterLines="100" w:after="100"/>
      <w:jc w:val="both"/>
    </w:pPr>
    <w:rPr>
      <w:rFonts w:eastAsiaTheme="minorEastAsia"/>
      <w:sz w:val="22"/>
      <w:szCs w:val="22"/>
      <w:lang w:val="en-CA" w:eastAsia="ar-SA"/>
    </w:rPr>
  </w:style>
  <w:style w:type="paragraph" w:styleId="Heading1">
    <w:name w:val="heading 1"/>
    <w:basedOn w:val="Normal"/>
    <w:next w:val="Normal"/>
    <w:link w:val="Heading1Char"/>
    <w:qFormat/>
    <w:pPr>
      <w:numPr>
        <w:numId w:val="1"/>
      </w:numPr>
      <w:outlineLvl w:val="0"/>
    </w:pPr>
    <w:rPr>
      <w:b/>
      <w:bCs/>
    </w:rPr>
  </w:style>
  <w:style w:type="paragraph" w:styleId="Heading2">
    <w:name w:val="heading 2"/>
    <w:basedOn w:val="Normal"/>
    <w:next w:val="Normal"/>
    <w:link w:val="Heading2Char"/>
    <w:unhideWhenUsed/>
    <w:qFormat/>
    <w:pPr>
      <w:numPr>
        <w:ilvl w:val="1"/>
        <w:numId w:val="2"/>
      </w:numPr>
      <w:outlineLvl w:val="1"/>
    </w:pPr>
    <w:rPr>
      <w:b/>
    </w:rPr>
  </w:style>
  <w:style w:type="paragraph" w:styleId="Heading3">
    <w:name w:val="heading 3"/>
    <w:basedOn w:val="Normal"/>
    <w:next w:val="Normal"/>
    <w:unhideWhenUsed/>
    <w:qFormat/>
    <w:pPr>
      <w:spacing w:before="63" w:beforeAutospacing="1" w:after="0" w:afterAutospacing="1" w:line="120" w:lineRule="auto"/>
      <w:jc w:val="left"/>
      <w:outlineLvl w:val="2"/>
    </w:pPr>
    <w:rPr>
      <w:rFonts w:eastAsiaTheme="majorEastAsia" w:hint="eastAsia"/>
      <w:sz w:val="21"/>
      <w:szCs w:val="24"/>
    </w:rPr>
  </w:style>
  <w:style w:type="paragraph" w:styleId="Heading5">
    <w:name w:val="heading 5"/>
    <w:basedOn w:val="Normal"/>
    <w:next w:val="Normal"/>
    <w:semiHidden/>
    <w:unhideWhenUsed/>
    <w:qFormat/>
    <w:pPr>
      <w:spacing w:beforeAutospacing="1" w:after="0" w:afterAutospacing="1"/>
      <w:jc w:val="left"/>
      <w:outlineLvl w:val="4"/>
    </w:pPr>
    <w:rPr>
      <w:rFonts w:ascii="宋体" w:eastAsia="宋体" w:hAnsi="宋体" w:hint="eastAsia"/>
      <w:b/>
      <w:bCs/>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pPr>
      <w:suppressLineNumbers/>
      <w:spacing w:before="120" w:after="120"/>
      <w:jc w:val="center"/>
    </w:pPr>
    <w:rPr>
      <w:rFonts w:cs="Tahoma"/>
      <w:iCs/>
      <w:szCs w:val="20"/>
    </w:rPr>
  </w:style>
  <w:style w:type="paragraph" w:styleId="BodyText">
    <w:name w:val="Body Text"/>
    <w:basedOn w:val="Normal"/>
    <w:link w:val="BodyTextChar"/>
    <w:qFormat/>
    <w:pPr>
      <w:tabs>
        <w:tab w:val="left" w:pos="360"/>
      </w:tabs>
    </w:pPr>
  </w:style>
  <w:style w:type="paragraph" w:styleId="BalloonText">
    <w:name w:val="Balloon Text"/>
    <w:basedOn w:val="Normal"/>
    <w:link w:val="BalloonTextChar"/>
    <w:qFormat/>
    <w:rPr>
      <w:rFonts w:ascii="Lucida Casual Regular" w:hAnsi="Lucida Casual Regular" w:cs="Lucida Casual Regular"/>
      <w:sz w:val="18"/>
      <w:szCs w:val="18"/>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nhideWhenUsed/>
    <w:qFormat/>
    <w:pPr>
      <w:tabs>
        <w:tab w:val="center" w:pos="4513"/>
        <w:tab w:val="right" w:pos="9026"/>
      </w:tabs>
    </w:pPr>
  </w:style>
  <w:style w:type="paragraph" w:styleId="List">
    <w:name w:val="List"/>
    <w:basedOn w:val="BodyText"/>
    <w:qFormat/>
    <w:rPr>
      <w:rFonts w:cs="Tahoma"/>
    </w:rPr>
  </w:style>
  <w:style w:type="paragraph" w:styleId="FootnoteText">
    <w:name w:val="footnote text"/>
    <w:basedOn w:val="Normal"/>
    <w:link w:val="FootnoteTextChar"/>
    <w:qFormat/>
  </w:style>
  <w:style w:type="paragraph" w:styleId="NormalWeb">
    <w:name w:val="Normal (Web)"/>
    <w:basedOn w:val="Normal"/>
    <w:unhideWhenUsed/>
    <w:pPr>
      <w:spacing w:beforeAutospacing="1" w:after="0" w:afterAutospacing="1"/>
      <w:jc w:val="left"/>
    </w:pPr>
    <w:rPr>
      <w:sz w:val="24"/>
      <w:lang w:val="en-US" w:eastAsia="zh-CN"/>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rPr>
  </w:style>
  <w:style w:type="character" w:styleId="FollowedHyperlink">
    <w:name w:val="FollowedHyperlink"/>
    <w:basedOn w:val="Policepardfaut"/>
    <w:qFormat/>
    <w:rPr>
      <w:color w:val="800080"/>
      <w:u w:val="single"/>
    </w:rPr>
  </w:style>
  <w:style w:type="character" w:customStyle="1" w:styleId="Policepardfaut">
    <w:name w:val="Police par défaut"/>
    <w:qFormat/>
  </w:style>
  <w:style w:type="character" w:styleId="Hyperlink">
    <w:name w:val="Hyperlink"/>
    <w:basedOn w:val="Policepardfaut"/>
    <w:qFormat/>
    <w:rPr>
      <w:color w:val="0000FF"/>
      <w:u w:val="single"/>
    </w:rPr>
  </w:style>
  <w:style w:type="character" w:styleId="FootnoteReference">
    <w:name w:val="footnote reference"/>
    <w:basedOn w:val="DefaultParagraphFont"/>
    <w:rPr>
      <w:vertAlign w:val="superscript"/>
    </w:rPr>
  </w:style>
  <w:style w:type="character" w:customStyle="1" w:styleId="Absatz-Standardschriftart">
    <w:name w:val="Absatz-Standardschriftart"/>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Lucida Sans Unicode" w:hAnsi="Arial" w:cs="Tahoma"/>
      <w:sz w:val="28"/>
      <w:szCs w:val="28"/>
    </w:rPr>
  </w:style>
  <w:style w:type="paragraph" w:customStyle="1" w:styleId="Index">
    <w:name w:val="Index"/>
    <w:basedOn w:val="Normal"/>
    <w:qFormat/>
    <w:pPr>
      <w:suppressLineNumbers/>
    </w:pPr>
    <w:rPr>
      <w:rFonts w:cs="Tahoma"/>
    </w:rPr>
  </w:style>
  <w:style w:type="paragraph" w:customStyle="1" w:styleId="DefinitionTerm">
    <w:name w:val="Definition Term"/>
    <w:basedOn w:val="Normal"/>
    <w:next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i/>
      <w:iCs/>
    </w:rPr>
  </w:style>
  <w:style w:type="character" w:customStyle="1" w:styleId="BalloonTextChar">
    <w:name w:val="Balloon Text Char"/>
    <w:basedOn w:val="DefaultParagraphFont"/>
    <w:link w:val="BalloonText"/>
    <w:qFormat/>
    <w:rPr>
      <w:rFonts w:ascii="Lucida Casual Regular" w:hAnsi="Lucida Casual Regular" w:cs="Lucida Casual Regular"/>
      <w:sz w:val="18"/>
      <w:szCs w:val="18"/>
      <w:lang w:eastAsia="ar-SA"/>
    </w:rPr>
  </w:style>
  <w:style w:type="character" w:customStyle="1" w:styleId="FootnoteTextChar">
    <w:name w:val="Footnote Text Char"/>
    <w:basedOn w:val="DefaultParagraphFont"/>
    <w:link w:val="FootnoteText"/>
    <w:qFormat/>
    <w:rPr>
      <w:sz w:val="24"/>
      <w:szCs w:val="24"/>
      <w:lang w:eastAsia="ar-SA"/>
    </w:rPr>
  </w:style>
  <w:style w:type="character" w:customStyle="1" w:styleId="Heading1Char">
    <w:name w:val="Heading 1 Char"/>
    <w:basedOn w:val="DefaultParagraphFont"/>
    <w:link w:val="Heading1"/>
    <w:qFormat/>
    <w:rPr>
      <w:b/>
      <w:bCs/>
      <w:sz w:val="22"/>
      <w:szCs w:val="22"/>
      <w:lang w:val="en-CA" w:eastAsia="ar-SA"/>
    </w:rPr>
  </w:style>
  <w:style w:type="character" w:customStyle="1" w:styleId="Heading2Char">
    <w:name w:val="Heading 2 Char"/>
    <w:basedOn w:val="DefaultParagraphFont"/>
    <w:link w:val="Heading2"/>
    <w:qFormat/>
    <w:rPr>
      <w:b/>
      <w:sz w:val="22"/>
      <w:szCs w:val="22"/>
      <w:lang w:val="en-CA" w:eastAsia="ar-SA"/>
    </w:rPr>
  </w:style>
  <w:style w:type="character" w:customStyle="1" w:styleId="BodyTextChar">
    <w:name w:val="Body Text Char"/>
    <w:basedOn w:val="DefaultParagraphFont"/>
    <w:link w:val="BodyText"/>
    <w:qFormat/>
    <w:rPr>
      <w:sz w:val="22"/>
      <w:szCs w:val="22"/>
      <w:lang w:val="en-CA" w:eastAsia="ar-SA"/>
    </w:rPr>
  </w:style>
  <w:style w:type="character" w:customStyle="1" w:styleId="HeaderChar">
    <w:name w:val="Header Char"/>
    <w:basedOn w:val="DefaultParagraphFont"/>
    <w:link w:val="Header"/>
    <w:qFormat/>
    <w:rPr>
      <w:sz w:val="22"/>
      <w:szCs w:val="22"/>
      <w:lang w:val="en-CA" w:eastAsia="ar-SA"/>
    </w:rPr>
  </w:style>
  <w:style w:type="character" w:customStyle="1" w:styleId="FooterChar">
    <w:name w:val="Footer Char"/>
    <w:basedOn w:val="DefaultParagraphFont"/>
    <w:link w:val="Footer"/>
    <w:uiPriority w:val="99"/>
    <w:qFormat/>
    <w:rPr>
      <w:sz w:val="22"/>
      <w:szCs w:val="22"/>
      <w:lang w:val="en-CA" w:eastAsia="ar-SA"/>
    </w:rPr>
  </w:style>
  <w:style w:type="paragraph" w:customStyle="1" w:styleId="1">
    <w:name w:val="样式1"/>
    <w:basedOn w:val="Normal"/>
    <w:qFormat/>
    <w:pPr>
      <w:spacing w:afterLines="0" w:after="0"/>
      <w:jc w:val="center"/>
    </w:pPr>
    <w:rPr>
      <w:rFonts w:hint="eastAsia"/>
      <w:b/>
      <w:bCs/>
      <w:lang w:val="en-US" w:eastAsia="zh-CN"/>
    </w:rPr>
  </w:style>
  <w:style w:type="paragraph" w:customStyle="1" w:styleId="Bibliography1">
    <w:name w:val="Bibliography1"/>
    <w:basedOn w:val="Normal"/>
    <w:next w:val="Normal"/>
    <w:uiPriority w:val="37"/>
    <w:unhideWhenUsed/>
    <w:qFormat/>
    <w:pPr>
      <w:spacing w:after="240"/>
    </w:p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576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DA8008D835AB4889B8D512E373EE79" ma:contentTypeVersion="14" ma:contentTypeDescription="Create a new document." ma:contentTypeScope="" ma:versionID="12d5f18a9c17fb35eafb3bb36fa00c50">
  <xsd:schema xmlns:xsd="http://www.w3.org/2001/XMLSchema" xmlns:xs="http://www.w3.org/2001/XMLSchema" xmlns:p="http://schemas.microsoft.com/office/2006/metadata/properties" xmlns:ns3="91e19001-d368-4ee2-a3ad-255d5c0b0ac6" xmlns:ns4="cbdf314a-5f3c-45c2-851b-9e3b2855cfd0" targetNamespace="http://schemas.microsoft.com/office/2006/metadata/properties" ma:root="true" ma:fieldsID="fdc5640d30ddb3fa6c00564981fc86f6" ns3:_="" ns4:_="">
    <xsd:import namespace="91e19001-d368-4ee2-a3ad-255d5c0b0ac6"/>
    <xsd:import namespace="cbdf314a-5f3c-45c2-851b-9e3b2855cf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e19001-d368-4ee2-a3ad-255d5c0b0a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df314a-5f3c-45c2-851b-9e3b2855cfd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55E337-35D1-4BF6-B8BE-51DE66056CFF}">
  <ds:schemaRefs>
    <ds:schemaRef ds:uri="http://schemas.microsoft.com/sharepoint/v3/contenttype/forms"/>
  </ds:schemaRefs>
</ds:datastoreItem>
</file>

<file path=customXml/itemProps2.xml><?xml version="1.0" encoding="utf-8"?>
<ds:datastoreItem xmlns:ds="http://schemas.openxmlformats.org/officeDocument/2006/customXml" ds:itemID="{D4811FB5-0AF8-459D-A24A-9561BBA61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e19001-d368-4ee2-a3ad-255d5c0b0ac6"/>
    <ds:schemaRef ds:uri="cbdf314a-5f3c-45c2-851b-9e3b2855cf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52986C-7B66-4936-9AE6-42A98306B816}">
  <ds:schemaRefs>
    <ds:schemaRef ds:uri="http://schemas.openxmlformats.org/officeDocument/2006/bibliography"/>
  </ds:schemaRefs>
</ds:datastoreItem>
</file>

<file path=customXml/itemProps4.xml><?xml version="1.0" encoding="utf-8"?>
<ds:datastoreItem xmlns:ds="http://schemas.openxmlformats.org/officeDocument/2006/customXml" ds:itemID="{0D42A268-5BC1-413C-8A58-572A3970E8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6481</Words>
  <Characters>33058</Characters>
  <Application>Microsoft Office Word</Application>
  <DocSecurity>0</DocSecurity>
  <Lines>4132</Lines>
  <Paragraphs>3594</Paragraphs>
  <ScaleCrop>false</ScaleCrop>
  <HeadingPairs>
    <vt:vector size="2" baseType="variant">
      <vt:variant>
        <vt:lpstr>Title</vt:lpstr>
      </vt:variant>
      <vt:variant>
        <vt:i4>1</vt:i4>
      </vt:variant>
    </vt:vector>
  </HeadingPairs>
  <TitlesOfParts>
    <vt:vector size="1" baseType="lpstr">
      <vt:lpstr>GISRUK 2004 Author Instructions</vt:lpstr>
    </vt:vector>
  </TitlesOfParts>
  <Company>University of Newcastle</Company>
  <LinksUpToDate>false</LinksUpToDate>
  <CharactersWithSpaces>35945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GISRUK 2004 Author Instructions</dc:title>
  <dc:creator>Katy Appleton</dc:creator>
  <cp:lastModifiedBy>shiyu cheng</cp:lastModifiedBy>
  <cp:revision>23</cp:revision>
  <cp:lastPrinted>2025-01-13T03:20:00Z</cp:lastPrinted>
  <dcterms:created xsi:type="dcterms:W3CDTF">2025-01-07T16:27:00Z</dcterms:created>
  <dcterms:modified xsi:type="dcterms:W3CDTF">2025-01-13T03:27:00Z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0x01010007DA8008D835AB4889B8D512E373EE79</vt:lpwstr>
  </property>
  <property fmtid="{D5CDD505-2E9C-101B-9397-08002B2CF9AE}" pid="4" name="KSOTemplateDocerSaveRecord">
    <vt:lpwstr>eyJoZGlkIjoiNjhkMDY0MmRjYmQzNjI3ZTJiNGExNmJkZDE4MzhiY2QiLCJ1c2VySWQiOiI2NzA2MTc2NDgifQ==</vt:lpwstr>
  </property>
  <property fmtid="{D5CDD505-2E9C-101B-9397-08002B2CF9AE}" pid="5" name="KSOProductBuildVer">
    <vt:lpwstr>2052-12.1.0.19770</vt:lpwstr>
  </property>
  <property fmtid="{D5CDD505-2E9C-101B-9397-08002B2CF9AE}" pid="6" name="ICV">
    <vt:lpwstr>F8FD9181FDF546A1B06A7810BB595400_13</vt:lpwstr>
  </property>
  <property fmtid="{D5CDD505-2E9C-101B-9397-08002B2CF9AE}" pid="7" name="ZOTERO_PREF_1">
    <vt:lpwstr>&lt;data data-version="3" zotero-version="7.0.11"&gt;&lt;session id="08AeS9bL"/&gt;&lt;style id="http://www.zotero.org/styles/harvard-cite-them-right-10th-edition" hasBibliography="1" bibliographyStyleHasBeenSet="1"/&gt;&lt;prefs&gt;&lt;pref name="fieldType" value="Field"/&gt;&lt;pref na</vt:lpwstr>
  </property>
  <property fmtid="{D5CDD505-2E9C-101B-9397-08002B2CF9AE}" pid="8" name="ZOTERO_PREF_2">
    <vt:lpwstr>me="automaticJournalAbbreviations" value="true"/&gt;&lt;/prefs&gt;&lt;/data&gt;</vt:lpwstr>
  </property>
</Properties>
</file>