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B0" w:rsidRDefault="000362B0" w:rsidP="000362B0">
      <w:pPr>
        <w:tabs>
          <w:tab w:val="right" w:pos="9600"/>
        </w:tabs>
      </w:pPr>
      <w:bookmarkStart w:id="0" w:name="_GoBack"/>
      <w:bookmarkEnd w:id="0"/>
      <w:r>
        <w:rPr>
          <w:rFonts w:ascii="標楷體" w:eastAsia="標楷體" w:hAnsi="標楷體" w:hint="eastAsia"/>
          <w:b/>
          <w:color w:val="000000"/>
          <w:sz w:val="32"/>
          <w:szCs w:val="32"/>
        </w:rPr>
        <w:t>一、</w:t>
      </w:r>
      <w:proofErr w:type="gramStart"/>
      <w:r>
        <w:rPr>
          <w:rFonts w:ascii="標楷體" w:eastAsia="標楷體" w:hAnsi="標楷體" w:hint="eastAsia"/>
          <w:b/>
          <w:color w:val="000000"/>
          <w:sz w:val="32"/>
          <w:szCs w:val="32"/>
        </w:rPr>
        <w:t>關於＜</w:t>
      </w:r>
      <w:proofErr w:type="gramEnd"/>
      <w:r>
        <w:rPr>
          <w:rFonts w:ascii="標楷體" w:eastAsia="標楷體" w:hAnsi="標楷體" w:hint="eastAsia"/>
          <w:b/>
          <w:color w:val="000000"/>
          <w:sz w:val="32"/>
          <w:szCs w:val="32"/>
        </w:rPr>
        <w:t>現此時先生＞</w:t>
      </w:r>
      <w:r w:rsidRPr="0036010A">
        <w:rPr>
          <w:rFonts w:ascii="標楷體" w:eastAsia="標楷體" w:hAnsi="標楷體" w:hint="eastAsia"/>
          <w:b/>
          <w:color w:val="000000"/>
          <w:sz w:val="32"/>
          <w:szCs w:val="32"/>
        </w:rPr>
        <w:t>作者</w:t>
      </w:r>
      <w:r>
        <w:rPr>
          <w:rFonts w:ascii="標楷體" w:eastAsia="標楷體" w:hAnsi="標楷體" w:hint="eastAsia"/>
          <w:b/>
          <w:color w:val="000000"/>
          <w:sz w:val="32"/>
          <w:szCs w:val="32"/>
        </w:rPr>
        <w:t>黃春明</w:t>
      </w:r>
    </w:p>
    <w:p w:rsidR="000362B0" w:rsidRDefault="000362B0" w:rsidP="000362B0">
      <w:pPr>
        <w:tabs>
          <w:tab w:val="right" w:pos="9600"/>
        </w:tabs>
        <w:ind w:left="240" w:hangingChars="100" w:hanging="240"/>
      </w:pPr>
      <w:r>
        <w:rPr>
          <w:rFonts w:hint="eastAsia"/>
          <w:b/>
          <w:color w:val="000000"/>
        </w:rPr>
        <w:t>●</w:t>
      </w:r>
      <w:r>
        <w:rPr>
          <w:rFonts w:hint="eastAsia"/>
        </w:rPr>
        <w:t>民國五十一年，黃春明向聯合副刊投了一篇作品城仔落車，內容寫鄉下阿媽帶著孱弱的孫子，前去投靠女兒，</w:t>
      </w:r>
      <w:proofErr w:type="gramStart"/>
      <w:r>
        <w:rPr>
          <w:rFonts w:hint="eastAsia"/>
        </w:rPr>
        <w:t>藉搭車</w:t>
      </w:r>
      <w:proofErr w:type="gramEnd"/>
      <w:r>
        <w:rPr>
          <w:rFonts w:hint="eastAsia"/>
        </w:rPr>
        <w:t>進城時過站的慌張無助、寒風中行路艱難、阿媽的憂心，書寫祖孫艱苦的處境。他寫信給主編，註明標題的「落車」不能改「下車」。不到一星期，作品一字</w:t>
      </w:r>
      <w:proofErr w:type="gramStart"/>
      <w:r>
        <w:rPr>
          <w:rFonts w:hint="eastAsia"/>
        </w:rPr>
        <w:t>不改被登出</w:t>
      </w:r>
      <w:proofErr w:type="gramEnd"/>
      <w:r>
        <w:rPr>
          <w:rFonts w:hint="eastAsia"/>
        </w:rPr>
        <w:t>來，他還收到主編林海音充滿溫暖和鼓勵的信，使他寫小說的興趣被培養了起來。</w:t>
      </w:r>
    </w:p>
    <w:p w:rsidR="000362B0" w:rsidRDefault="000362B0" w:rsidP="000362B0">
      <w:pPr>
        <w:tabs>
          <w:tab w:val="right" w:pos="9600"/>
        </w:tabs>
        <w:ind w:left="240" w:hangingChars="100" w:hanging="240"/>
      </w:pPr>
      <w:r>
        <w:rPr>
          <w:rFonts w:hint="eastAsia"/>
          <w:b/>
          <w:color w:val="000000"/>
        </w:rPr>
        <w:t>●</w:t>
      </w:r>
      <w:r>
        <w:rPr>
          <w:rFonts w:hint="eastAsia"/>
        </w:rPr>
        <w:t>黃春明散文簡介：截自民國九十九年，黃春明散文集有三部：等待一朵花的名字、大便老師與九彎十八拐。大便老師的取材、筆調與文采與等待一朵花的名字相近，都是相當具有文學性的作品，其中有許多篇文章頗有自傳性質，可藉以理解黃春明的生平、思想與經歷。有些文字則是書寫故鄉、親人，描述土地殷勤的栽種者，對往日生活文化的追憶，乃至對歌謠、對植物花草的記錄，令人興溫暖懷舊之情。還有追悼他的文學啟</w:t>
      </w:r>
      <w:smartTag w:uri="urn:schemas-microsoft-com:office:smarttags" w:element="PersonName">
        <w:smartTagPr>
          <w:attr w:name="ProductID" w:val="蒙"/>
        </w:smartTagPr>
        <w:r>
          <w:rPr>
            <w:rFonts w:hint="eastAsia"/>
          </w:rPr>
          <w:t>蒙</w:t>
        </w:r>
      </w:smartTag>
      <w:r>
        <w:rPr>
          <w:rFonts w:hint="eastAsia"/>
        </w:rPr>
        <w:t>老師王賢春、</w:t>
      </w:r>
      <w:proofErr w:type="gramStart"/>
      <w:r>
        <w:rPr>
          <w:rFonts w:hint="eastAsia"/>
        </w:rPr>
        <w:t>亡逝的</w:t>
      </w:r>
      <w:proofErr w:type="gramEnd"/>
      <w:r>
        <w:rPr>
          <w:rFonts w:hint="eastAsia"/>
        </w:rPr>
        <w:t>老友王禎和、愛子國峻，情意深重。九彎十八拐，則比較接近理性論述，大多取材社會議題，包含媒體報導、文化活動、教育、政治等，充分展現黃春明對社會國家的觀察與關懷，以及許多個人真誠寬厚的建議。因事涉實務，</w:t>
      </w:r>
      <w:proofErr w:type="gramStart"/>
      <w:r>
        <w:rPr>
          <w:rFonts w:hint="eastAsia"/>
        </w:rPr>
        <w:t>重視思理</w:t>
      </w:r>
      <w:proofErr w:type="gramEnd"/>
      <w:r>
        <w:rPr>
          <w:rFonts w:hint="eastAsia"/>
        </w:rPr>
        <w:t>，理性成分居多，因此文字轉為理性。</w:t>
      </w:r>
    </w:p>
    <w:p w:rsidR="000362B0" w:rsidRPr="0097693A" w:rsidRDefault="000362B0" w:rsidP="000362B0">
      <w:pPr>
        <w:tabs>
          <w:tab w:val="right" w:pos="9600"/>
        </w:tabs>
        <w:rPr>
          <w:b/>
        </w:rPr>
      </w:pPr>
      <w:r>
        <w:rPr>
          <w:rFonts w:ascii="標楷體" w:eastAsia="標楷體" w:hAnsi="標楷體" w:hint="eastAsia"/>
          <w:b/>
          <w:sz w:val="32"/>
          <w:szCs w:val="32"/>
        </w:rPr>
        <w:t>二、</w:t>
      </w:r>
      <w:r w:rsidRPr="000362B0">
        <w:rPr>
          <w:rFonts w:ascii="標楷體" w:eastAsia="標楷體" w:hAnsi="標楷體" w:hint="eastAsia"/>
          <w:b/>
          <w:sz w:val="32"/>
          <w:szCs w:val="32"/>
        </w:rPr>
        <w:t>黃春明的文學成就</w:t>
      </w:r>
    </w:p>
    <w:p w:rsidR="000362B0" w:rsidRPr="0097693A" w:rsidRDefault="000362B0" w:rsidP="000362B0">
      <w:pPr>
        <w:tabs>
          <w:tab w:val="right" w:pos="9600"/>
        </w:tabs>
        <w:ind w:left="360" w:hangingChars="150" w:hanging="360"/>
        <w:rPr>
          <w:b/>
        </w:rPr>
      </w:pPr>
    </w:p>
    <w:p w:rsidR="000362B0" w:rsidRDefault="000362B0" w:rsidP="000362B0">
      <w:pPr>
        <w:tabs>
          <w:tab w:val="right" w:pos="9600"/>
        </w:tabs>
      </w:pPr>
      <w:r>
        <w:rPr>
          <w:rFonts w:hint="eastAsia"/>
        </w:rPr>
        <w:t xml:space="preserve">　　黃春明文學的成就涵蓋多方面，包含小說、散文與童話、戲劇，而最為人所知的是小說，其次是散文。他的小說曾榮獲第二屆國家文藝獎（文學類）、獲選「臺灣文學經典」及「最愛</w:t>
      </w:r>
      <w:r>
        <w:rPr>
          <w:rFonts w:hint="eastAsia"/>
        </w:rPr>
        <w:t>100</w:t>
      </w:r>
      <w:r>
        <w:rPr>
          <w:rFonts w:hint="eastAsia"/>
        </w:rPr>
        <w:t>小說」、民國九十九年獲得第二十九屆行政院文化獎。</w:t>
      </w:r>
    </w:p>
    <w:p w:rsidR="000362B0" w:rsidRDefault="000362B0" w:rsidP="000362B0">
      <w:pPr>
        <w:tabs>
          <w:tab w:val="right" w:pos="9600"/>
        </w:tabs>
      </w:pPr>
      <w:r>
        <w:rPr>
          <w:rFonts w:hint="eastAsia"/>
        </w:rPr>
        <w:t xml:space="preserve">　　他的小說創作大約可分為四期：</w:t>
      </w:r>
    </w:p>
    <w:p w:rsidR="000362B0" w:rsidRDefault="000362B0" w:rsidP="000362B0">
      <w:pPr>
        <w:tabs>
          <w:tab w:val="right" w:pos="9600"/>
        </w:tabs>
        <w:ind w:left="240" w:hangingChars="100" w:hanging="240"/>
      </w:pPr>
      <w:r w:rsidRPr="0097693A">
        <w:rPr>
          <w:rFonts w:eastAsia="標楷體" w:hint="eastAsia"/>
          <w:szCs w:val="24"/>
        </w:rPr>
        <w:t>1.</w:t>
      </w:r>
      <w:r w:rsidRPr="0097693A">
        <w:rPr>
          <w:rFonts w:eastAsia="標楷體" w:hint="eastAsia"/>
          <w:szCs w:val="24"/>
        </w:rPr>
        <w:t>第一期從西元一九五六年～一九六六年：</w:t>
      </w:r>
      <w:r>
        <w:rPr>
          <w:rFonts w:hint="eastAsia"/>
        </w:rPr>
        <w:t>是具有自傳色彩，「蒼白又孤絕」的創作早期，他認為在文學的起步上，一般都會先寫自己或自己最熟悉的人物和環境。此期的代表作有城仔落車、男人與刀等。</w:t>
      </w:r>
    </w:p>
    <w:p w:rsidR="000362B0" w:rsidRDefault="000362B0" w:rsidP="000362B0">
      <w:pPr>
        <w:tabs>
          <w:tab w:val="right" w:pos="9600"/>
        </w:tabs>
        <w:ind w:left="240" w:hangingChars="100" w:hanging="240"/>
      </w:pPr>
      <w:r w:rsidRPr="0097693A">
        <w:rPr>
          <w:rFonts w:eastAsia="標楷體" w:hint="eastAsia"/>
          <w:szCs w:val="24"/>
        </w:rPr>
        <w:t>2.</w:t>
      </w:r>
      <w:r w:rsidRPr="0097693A">
        <w:rPr>
          <w:rFonts w:eastAsia="標楷體" w:hint="eastAsia"/>
          <w:szCs w:val="24"/>
        </w:rPr>
        <w:t>第二期從西元一九六六年～一九六九年：</w:t>
      </w:r>
      <w:r>
        <w:rPr>
          <w:rFonts w:hint="eastAsia"/>
        </w:rPr>
        <w:t>此時他開始以故鄉蘭陽平原為背景，書寫他所熟悉的小人物。雖然地位卑微，受盡屈辱，卻從不向命運低頭，在任何情況之下，他們都不喪失自尊與愛心；即使人生如何悲慘，他們依然對生命、對未來懷抱希望。黃春明說兒子的大玩偶與癬，那裡面多多少少有故鄉的羅漢腳，或鄰居、同學，他的祖父母，甚至自己生活的影子。此期的代表作有青番公的故事、看海的日子、鑼、兒子的大玩偶、魚、癬等，都是黃春明膾炙人口的代表作。</w:t>
      </w:r>
    </w:p>
    <w:p w:rsidR="000362B0" w:rsidRDefault="000362B0" w:rsidP="000362B0">
      <w:pPr>
        <w:tabs>
          <w:tab w:val="right" w:pos="9600"/>
        </w:tabs>
        <w:ind w:left="240" w:hangingChars="100" w:hanging="240"/>
      </w:pPr>
      <w:r w:rsidRPr="0097693A">
        <w:rPr>
          <w:rFonts w:eastAsia="標楷體" w:hint="eastAsia"/>
          <w:szCs w:val="24"/>
        </w:rPr>
        <w:t>3.</w:t>
      </w:r>
      <w:r w:rsidRPr="0097693A">
        <w:rPr>
          <w:rFonts w:eastAsia="標楷體" w:hint="eastAsia"/>
          <w:szCs w:val="24"/>
        </w:rPr>
        <w:t>第三期從西元一九七二年～一九七七年：</w:t>
      </w:r>
      <w:r>
        <w:rPr>
          <w:rFonts w:hint="eastAsia"/>
        </w:rPr>
        <w:t>黃春明開始把關注從鄉土小人物移往城市的小市民，涉及民族傳統與民族自尊的大問題，表現出強烈的民族意識。此期的代表作有蘋果的滋味、莎喲娜啦‧再見。</w:t>
      </w:r>
    </w:p>
    <w:p w:rsidR="000362B0" w:rsidRDefault="000362B0" w:rsidP="000362B0">
      <w:pPr>
        <w:tabs>
          <w:tab w:val="right" w:pos="9600"/>
        </w:tabs>
        <w:ind w:left="240" w:hangingChars="100" w:hanging="240"/>
      </w:pPr>
      <w:r w:rsidRPr="0097693A">
        <w:rPr>
          <w:rFonts w:eastAsia="標楷體" w:hint="eastAsia"/>
          <w:szCs w:val="24"/>
        </w:rPr>
        <w:t>4.</w:t>
      </w:r>
      <w:r w:rsidRPr="0097693A">
        <w:rPr>
          <w:rFonts w:eastAsia="標楷體" w:hint="eastAsia"/>
          <w:szCs w:val="24"/>
        </w:rPr>
        <w:t>第四期從一九八六年～一九九九年：</w:t>
      </w:r>
      <w:r>
        <w:rPr>
          <w:rFonts w:hint="eastAsia"/>
        </w:rPr>
        <w:t>他把小說人物聚焦於鄉下老人，兒女離鄉出外謀生，獨自留在鄉下，所產生缺乏親情的溫暖與生活照顧的種種問題。此期的代表作有現此時先生、放生、瞎子阿木、打蒼蠅、死去活來、銀鬚上的春天等。</w:t>
      </w:r>
    </w:p>
    <w:p w:rsidR="000362B0" w:rsidRDefault="000362B0" w:rsidP="000362B0">
      <w:pPr>
        <w:tabs>
          <w:tab w:val="right" w:pos="9600"/>
        </w:tabs>
        <w:ind w:left="240" w:hangingChars="100" w:hanging="240"/>
      </w:pPr>
    </w:p>
    <w:p w:rsidR="000362B0" w:rsidRDefault="000362B0" w:rsidP="000362B0">
      <w:pPr>
        <w:tabs>
          <w:tab w:val="right" w:pos="9600"/>
        </w:tabs>
        <w:ind w:left="240" w:hangingChars="100" w:hanging="240"/>
      </w:pPr>
      <w:r>
        <w:rPr>
          <w:rFonts w:hint="eastAsia"/>
        </w:rPr>
        <w:t>資料來源：翰林多媒體教學光碟</w:t>
      </w:r>
    </w:p>
    <w:p w:rsidR="008B7107" w:rsidRPr="000362B0" w:rsidRDefault="008B7107"/>
    <w:sectPr w:rsidR="008B7107" w:rsidRPr="000362B0" w:rsidSect="000362B0">
      <w:pgSz w:w="11906" w:h="16838"/>
      <w:pgMar w:top="907" w:right="907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B0"/>
    <w:rsid w:val="000362B0"/>
    <w:rsid w:val="008B7107"/>
    <w:rsid w:val="00CD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6CAA811B-4DCB-468B-91AC-A28B8D37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2B0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nkhc</dc:creator>
  <cp:keywords/>
  <dc:description/>
  <cp:lastModifiedBy>user</cp:lastModifiedBy>
  <cp:revision>2</cp:revision>
  <dcterms:created xsi:type="dcterms:W3CDTF">2018-12-21T05:11:00Z</dcterms:created>
  <dcterms:modified xsi:type="dcterms:W3CDTF">2018-12-21T05:11:00Z</dcterms:modified>
</cp:coreProperties>
</file>