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FBAE" w14:textId="4909DE06" w:rsidR="007E4320" w:rsidRPr="006D7517" w:rsidRDefault="00EA4174">
      <w:pPr>
        <w:rPr>
          <w:rFonts w:ascii="Poppins" w:hAnsi="Poppins" w:cs="Poppins"/>
          <w:b/>
          <w:bCs/>
          <w:color w:val="000000" w:themeColor="text1"/>
          <w:sz w:val="22"/>
          <w:szCs w:val="22"/>
          <w:lang w:val="en-US"/>
        </w:rPr>
      </w:pPr>
      <w:r w:rsidRPr="006D7517">
        <w:rPr>
          <w:rFonts w:ascii="Poppins" w:hAnsi="Poppins" w:cs="Poppins"/>
          <w:b/>
          <w:bCs/>
          <w:color w:val="000000" w:themeColor="text1"/>
          <w:sz w:val="22"/>
          <w:szCs w:val="22"/>
          <w:lang w:val="en-US"/>
        </w:rPr>
        <w:t>CURRENT SITUATION: WHERE DO THINGS STAND NOW?</w:t>
      </w:r>
    </w:p>
    <w:p w14:paraId="35185E5D" w14:textId="786C0E22" w:rsidR="00EA4174" w:rsidRDefault="00EA4174">
      <w:pPr>
        <w:rPr>
          <w:b/>
          <w:bCs/>
          <w:color w:val="000000" w:themeColor="text1"/>
          <w:sz w:val="22"/>
          <w:szCs w:val="22"/>
          <w:lang w:val="en-US"/>
        </w:rPr>
      </w:pPr>
    </w:p>
    <w:p w14:paraId="6467215D" w14:textId="41F1EC06" w:rsidR="00EE299C" w:rsidRDefault="00EE299C">
      <w:pPr>
        <w:rPr>
          <w:rFonts w:ascii="Poppins" w:hAnsi="Poppins" w:cs="Poppins"/>
          <w:b/>
          <w:bCs/>
          <w:color w:val="000000" w:themeColor="text1"/>
          <w:sz w:val="22"/>
          <w:szCs w:val="22"/>
          <w:lang w:val="en-US"/>
        </w:rPr>
      </w:pPr>
      <w:r w:rsidRPr="00EE299C">
        <w:rPr>
          <w:rFonts w:ascii="Poppins" w:hAnsi="Poppins" w:cs="Poppins"/>
          <w:b/>
          <w:bCs/>
          <w:color w:val="000000" w:themeColor="text1"/>
          <w:sz w:val="22"/>
          <w:szCs w:val="22"/>
          <w:lang w:val="en-US"/>
        </w:rPr>
        <w:t>BACKGROUND</w:t>
      </w:r>
    </w:p>
    <w:p w14:paraId="78F871C0" w14:textId="77777777" w:rsidR="00EE299C" w:rsidRPr="00EE299C" w:rsidRDefault="00EE299C">
      <w:pPr>
        <w:rPr>
          <w:rFonts w:ascii="Poppins" w:hAnsi="Poppins" w:cs="Poppins"/>
          <w:b/>
          <w:bCs/>
          <w:color w:val="000000" w:themeColor="text1"/>
          <w:sz w:val="22"/>
          <w:szCs w:val="22"/>
          <w:lang w:val="en-US"/>
        </w:rPr>
      </w:pPr>
    </w:p>
    <w:p w14:paraId="0BC88135" w14:textId="4458BD86" w:rsidR="00EA4174" w:rsidRPr="00EA4174" w:rsidRDefault="00EA4174" w:rsidP="00EA4174">
      <w:pPr>
        <w:jc w:val="both"/>
        <w:rPr>
          <w:rFonts w:ascii="Poppins" w:hAnsi="Poppins" w:cs="Poppins"/>
          <w:color w:val="000000" w:themeColor="text1"/>
          <w:sz w:val="22"/>
          <w:szCs w:val="22"/>
        </w:rPr>
      </w:pPr>
      <w:r w:rsidRPr="00EA4174">
        <w:rPr>
          <w:rFonts w:ascii="Poppins" w:hAnsi="Poppins" w:cs="Poppins"/>
          <w:color w:val="000000" w:themeColor="text1"/>
          <w:sz w:val="22"/>
          <w:szCs w:val="22"/>
        </w:rPr>
        <w:t>The Malaysian National Medicines Policy (MNMP) was approved in 2006 after a consultation process involving many stakeholders from the public and private sectors. It has been implemented through a systematic consultation process and has been subject to continuous review and monitoring. The MNMP aims to improve people's health by increasing equitable access to and rational use of quality essential medicines. The policy represents a clear and official government statement that defines and prioritises the government's medium to long-term goals for the pharmaceutical sector. It serves as a formal record of the aspirations, goals, decisions and commitments of the government and all stakeholders in the public and private sectors towards a common goal for the pharmaceutical sector.</w:t>
      </w:r>
    </w:p>
    <w:p w14:paraId="261194FD" w14:textId="77777777" w:rsidR="00EA4174" w:rsidRPr="00EA4174" w:rsidRDefault="00EA4174" w:rsidP="00EA4174">
      <w:pPr>
        <w:jc w:val="both"/>
        <w:rPr>
          <w:rFonts w:ascii="Poppins" w:hAnsi="Poppins" w:cs="Poppins"/>
          <w:color w:val="000000" w:themeColor="text1"/>
          <w:sz w:val="22"/>
          <w:szCs w:val="22"/>
        </w:rPr>
      </w:pPr>
    </w:p>
    <w:p w14:paraId="0B8D735F" w14:textId="77777777" w:rsidR="00EA4174" w:rsidRPr="00EA4174" w:rsidRDefault="00EA4174" w:rsidP="00EA4174">
      <w:pPr>
        <w:jc w:val="both"/>
        <w:rPr>
          <w:rFonts w:ascii="Poppins" w:hAnsi="Poppins" w:cs="Poppins"/>
          <w:vanish/>
          <w:color w:val="000000" w:themeColor="text1"/>
          <w:sz w:val="22"/>
          <w:szCs w:val="22"/>
        </w:rPr>
      </w:pPr>
    </w:p>
    <w:p w14:paraId="6F6446C4" w14:textId="225AFE91" w:rsidR="00CA0FB0" w:rsidRDefault="00EA4174" w:rsidP="00EA4174">
      <w:pPr>
        <w:jc w:val="both"/>
        <w:rPr>
          <w:rFonts w:ascii="Poppins" w:hAnsi="Poppins" w:cs="Poppins"/>
          <w:color w:val="000000" w:themeColor="text1"/>
          <w:sz w:val="22"/>
          <w:szCs w:val="22"/>
        </w:rPr>
      </w:pPr>
      <w:r w:rsidRPr="00EA4174">
        <w:rPr>
          <w:rFonts w:ascii="Poppins" w:hAnsi="Poppins" w:cs="Poppins"/>
          <w:color w:val="000000" w:themeColor="text1"/>
          <w:sz w:val="22"/>
          <w:szCs w:val="22"/>
        </w:rPr>
        <w:t>The MNMP is an important framework to ensure that all Malaysians have access to safe, effective and affordable medicines. However, as the healthcare landscape is constantly evolving, the policy needs to be regularly reviewed and updated to ensure that it remains relevant and responsive to new health needs, regulatory changes and technological advances.</w:t>
      </w:r>
      <w:r w:rsidR="00CA0FB0">
        <w:rPr>
          <w:rFonts w:ascii="Poppins" w:hAnsi="Poppins" w:cs="Poppins"/>
          <w:color w:val="000000" w:themeColor="text1"/>
          <w:sz w:val="22"/>
          <w:szCs w:val="22"/>
        </w:rPr>
        <w:t xml:space="preserve"> The Pharmaceutical Services Programme had implementing MNMP 2017-2021 plan which expires in 2021. The plan was based on a medicines strategy formulated back in 2012.</w:t>
      </w:r>
      <w:r w:rsidR="006D7517">
        <w:rPr>
          <w:rFonts w:ascii="Poppins" w:hAnsi="Poppins" w:cs="Poppins"/>
          <w:color w:val="000000" w:themeColor="text1"/>
          <w:sz w:val="22"/>
          <w:szCs w:val="22"/>
        </w:rPr>
        <w:t xml:space="preserve"> In the past two years, the pandemic has driven unprecedented impact to the nations especially to the pharmaceutical supply chain</w:t>
      </w:r>
      <w:r w:rsidR="009637C4">
        <w:rPr>
          <w:rFonts w:ascii="Poppins" w:hAnsi="Poppins" w:cs="Poppins"/>
          <w:color w:val="000000" w:themeColor="text1"/>
          <w:sz w:val="22"/>
          <w:szCs w:val="22"/>
        </w:rPr>
        <w:t>.</w:t>
      </w:r>
    </w:p>
    <w:p w14:paraId="33BAACE8" w14:textId="77777777" w:rsidR="00CA0FB0" w:rsidRPr="00EA4174" w:rsidRDefault="00CA0FB0" w:rsidP="00EA4174">
      <w:pPr>
        <w:jc w:val="both"/>
        <w:rPr>
          <w:rFonts w:ascii="Poppins" w:hAnsi="Poppins" w:cs="Poppins"/>
          <w:color w:val="000000" w:themeColor="text1"/>
          <w:sz w:val="22"/>
          <w:szCs w:val="22"/>
        </w:rPr>
      </w:pPr>
    </w:p>
    <w:p w14:paraId="0429AB34" w14:textId="5580114E" w:rsidR="00EA4174" w:rsidRPr="00DB0AE5" w:rsidRDefault="00EA4174" w:rsidP="00EA4174">
      <w:pPr>
        <w:spacing w:after="120"/>
        <w:jc w:val="both"/>
        <w:rPr>
          <w:rFonts w:ascii="Poppins" w:eastAsia="Times New Roman" w:hAnsi="Poppins" w:cs="Poppins"/>
          <w:color w:val="000000" w:themeColor="text1"/>
          <w:sz w:val="22"/>
          <w:szCs w:val="22"/>
          <w:lang w:eastAsia="en-GB"/>
        </w:rPr>
      </w:pPr>
      <w:r w:rsidRPr="00EA4174">
        <w:rPr>
          <w:rFonts w:ascii="Poppins" w:eastAsia="Times New Roman" w:hAnsi="Poppins" w:cs="Poppins"/>
          <w:color w:val="000000" w:themeColor="text1"/>
          <w:sz w:val="22"/>
          <w:szCs w:val="22"/>
          <w:lang w:eastAsia="en-GB"/>
        </w:rPr>
        <w:t>Conducting a situation analysis before revising the national pharmaceutical policy is important for several reasons:</w:t>
      </w:r>
    </w:p>
    <w:p w14:paraId="4D998E15" w14:textId="492D31C6" w:rsidR="00EA4174" w:rsidRPr="00EA4174" w:rsidRDefault="00EA4174" w:rsidP="00EA4174">
      <w:pPr>
        <w:numPr>
          <w:ilvl w:val="0"/>
          <w:numId w:val="2"/>
        </w:numPr>
        <w:spacing w:after="120"/>
        <w:ind w:left="360"/>
        <w:jc w:val="both"/>
        <w:rPr>
          <w:rFonts w:ascii="Poppins" w:eastAsia="Times New Roman" w:hAnsi="Poppins" w:cs="Poppins"/>
          <w:b/>
          <w:bCs/>
          <w:color w:val="000000" w:themeColor="text1"/>
          <w:sz w:val="22"/>
          <w:szCs w:val="22"/>
          <w:lang w:eastAsia="en-GB"/>
        </w:rPr>
      </w:pPr>
      <w:r w:rsidRPr="00EA4174">
        <w:rPr>
          <w:rFonts w:ascii="Poppins" w:eastAsia="Times New Roman" w:hAnsi="Poppins" w:cs="Poppins"/>
          <w:b/>
          <w:bCs/>
          <w:color w:val="000000" w:themeColor="text1"/>
          <w:sz w:val="22"/>
          <w:szCs w:val="22"/>
          <w:lang w:eastAsia="en-GB"/>
        </w:rPr>
        <w:t>To understand the current pharmaceutical situation in the health system</w:t>
      </w:r>
    </w:p>
    <w:p w14:paraId="16EC8B35" w14:textId="7901E6BA" w:rsidR="00EA4174" w:rsidRPr="00DB0AE5" w:rsidRDefault="00EA4174" w:rsidP="00EA4174">
      <w:pPr>
        <w:spacing w:after="120"/>
        <w:ind w:left="360"/>
        <w:jc w:val="both"/>
        <w:rPr>
          <w:rFonts w:ascii="Poppins" w:eastAsia="Times New Roman" w:hAnsi="Poppins" w:cs="Poppins"/>
          <w:color w:val="000000" w:themeColor="text1"/>
          <w:sz w:val="22"/>
          <w:szCs w:val="22"/>
          <w:lang w:eastAsia="en-GB"/>
        </w:rPr>
      </w:pPr>
      <w:r w:rsidRPr="00EA4174">
        <w:rPr>
          <w:rFonts w:ascii="Poppins" w:eastAsia="Times New Roman" w:hAnsi="Poppins" w:cs="Poppins"/>
          <w:color w:val="000000" w:themeColor="text1"/>
          <w:sz w:val="22"/>
          <w:szCs w:val="22"/>
          <w:lang w:eastAsia="en-GB"/>
        </w:rPr>
        <w:t>A situational analysis helps to understand the country's health system, including infrastructure, health financing, health delivery mechanisms and health workforce. This understanding is crucial to ensure that the national pharmaceutical policy is in line with the overall health system and to identify any gaps or challenges.</w:t>
      </w:r>
    </w:p>
    <w:p w14:paraId="0BA51FFD" w14:textId="6E8774B7" w:rsidR="00EA4174" w:rsidRPr="00EA4174" w:rsidRDefault="00EA4174" w:rsidP="00EA4174">
      <w:pPr>
        <w:numPr>
          <w:ilvl w:val="0"/>
          <w:numId w:val="2"/>
        </w:numPr>
        <w:spacing w:after="120"/>
        <w:ind w:left="360"/>
        <w:jc w:val="both"/>
        <w:rPr>
          <w:rFonts w:ascii="Poppins" w:eastAsia="Times New Roman" w:hAnsi="Poppins" w:cs="Poppins"/>
          <w:b/>
          <w:bCs/>
          <w:color w:val="000000" w:themeColor="text1"/>
          <w:sz w:val="22"/>
          <w:szCs w:val="22"/>
          <w:lang w:eastAsia="en-GB"/>
        </w:rPr>
      </w:pPr>
      <w:r w:rsidRPr="00EA4174">
        <w:rPr>
          <w:rFonts w:ascii="Poppins" w:eastAsia="Times New Roman" w:hAnsi="Poppins" w:cs="Poppins"/>
          <w:b/>
          <w:bCs/>
          <w:color w:val="000000" w:themeColor="text1"/>
          <w:sz w:val="22"/>
          <w:szCs w:val="22"/>
          <w:lang w:eastAsia="en-GB"/>
        </w:rPr>
        <w:t>Evaluation of current medicines policy</w:t>
      </w:r>
    </w:p>
    <w:p w14:paraId="73149A30" w14:textId="6E30CF34" w:rsidR="00EE299C" w:rsidRPr="00DB0AE5" w:rsidRDefault="00EA4174" w:rsidP="00EE299C">
      <w:pPr>
        <w:spacing w:after="120"/>
        <w:ind w:left="360"/>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 xml:space="preserve">Through proper </w:t>
      </w:r>
      <w:r w:rsidRPr="00EA4174">
        <w:rPr>
          <w:rFonts w:ascii="Poppins" w:eastAsia="Times New Roman" w:hAnsi="Poppins" w:cs="Poppins"/>
          <w:color w:val="000000" w:themeColor="text1"/>
          <w:sz w:val="22"/>
          <w:szCs w:val="22"/>
          <w:lang w:eastAsia="en-GB"/>
        </w:rPr>
        <w:t>analysis</w:t>
      </w:r>
      <w:r>
        <w:rPr>
          <w:rFonts w:ascii="Poppins" w:eastAsia="Times New Roman" w:hAnsi="Poppins" w:cs="Poppins"/>
          <w:color w:val="000000" w:themeColor="text1"/>
          <w:sz w:val="22"/>
          <w:szCs w:val="22"/>
          <w:lang w:eastAsia="en-GB"/>
        </w:rPr>
        <w:t>, we</w:t>
      </w:r>
      <w:r w:rsidRPr="00EA4174">
        <w:rPr>
          <w:rFonts w:ascii="Poppins" w:eastAsia="Times New Roman" w:hAnsi="Poppins" w:cs="Poppins"/>
          <w:color w:val="000000" w:themeColor="text1"/>
          <w:sz w:val="22"/>
          <w:szCs w:val="22"/>
          <w:lang w:eastAsia="en-GB"/>
        </w:rPr>
        <w:t xml:space="preserve"> can identify gaps, challenges and limitations in current national medicines policy. By analysing current achievement in all the components of policy such as </w:t>
      </w:r>
      <w:r>
        <w:rPr>
          <w:rFonts w:ascii="Poppins" w:eastAsia="Times New Roman" w:hAnsi="Poppins" w:cs="Poppins"/>
          <w:color w:val="000000" w:themeColor="text1"/>
          <w:sz w:val="22"/>
          <w:szCs w:val="22"/>
          <w:lang w:eastAsia="en-GB"/>
        </w:rPr>
        <w:t>‘</w:t>
      </w:r>
      <w:r w:rsidRPr="00EA4174">
        <w:rPr>
          <w:rFonts w:ascii="Poppins" w:eastAsia="Times New Roman" w:hAnsi="Poppins" w:cs="Poppins"/>
          <w:color w:val="000000" w:themeColor="text1"/>
          <w:sz w:val="22"/>
          <w:szCs w:val="22"/>
          <w:lang w:eastAsia="en-GB"/>
        </w:rPr>
        <w:t>Governance in Medicines</w:t>
      </w:r>
      <w:r>
        <w:rPr>
          <w:rFonts w:ascii="Poppins" w:eastAsia="Times New Roman" w:hAnsi="Poppins" w:cs="Poppins"/>
          <w:color w:val="000000" w:themeColor="text1"/>
          <w:sz w:val="22"/>
          <w:szCs w:val="22"/>
          <w:lang w:eastAsia="en-GB"/>
        </w:rPr>
        <w:t>’</w:t>
      </w:r>
      <w:r w:rsidRPr="00EA4174">
        <w:rPr>
          <w:rFonts w:ascii="Poppins" w:eastAsia="Times New Roman" w:hAnsi="Poppins" w:cs="Poppins"/>
          <w:color w:val="000000" w:themeColor="text1"/>
          <w:sz w:val="22"/>
          <w:szCs w:val="22"/>
          <w:lang w:eastAsia="en-GB"/>
        </w:rPr>
        <w:t xml:space="preserve">, </w:t>
      </w:r>
      <w:r>
        <w:rPr>
          <w:rFonts w:ascii="Poppins" w:eastAsia="Times New Roman" w:hAnsi="Poppins" w:cs="Poppins"/>
          <w:color w:val="000000" w:themeColor="text1"/>
          <w:sz w:val="22"/>
          <w:szCs w:val="22"/>
          <w:lang w:eastAsia="en-GB"/>
        </w:rPr>
        <w:t>‘</w:t>
      </w:r>
      <w:r w:rsidRPr="00EA4174">
        <w:rPr>
          <w:rFonts w:ascii="Poppins" w:eastAsia="Times New Roman" w:hAnsi="Poppins" w:cs="Poppins"/>
          <w:color w:val="000000" w:themeColor="text1"/>
          <w:sz w:val="22"/>
          <w:szCs w:val="22"/>
          <w:lang w:eastAsia="en-GB"/>
        </w:rPr>
        <w:t>Quality, Safety and Efficacy of Medicines</w:t>
      </w:r>
      <w:r>
        <w:rPr>
          <w:rFonts w:ascii="Poppins" w:eastAsia="Times New Roman" w:hAnsi="Poppins" w:cs="Poppins"/>
          <w:color w:val="000000" w:themeColor="text1"/>
          <w:sz w:val="22"/>
          <w:szCs w:val="22"/>
          <w:lang w:eastAsia="en-GB"/>
        </w:rPr>
        <w:t>’</w:t>
      </w:r>
      <w:r w:rsidRPr="00EA4174">
        <w:rPr>
          <w:rFonts w:ascii="Poppins" w:eastAsia="Times New Roman" w:hAnsi="Poppins" w:cs="Poppins"/>
          <w:color w:val="000000" w:themeColor="text1"/>
          <w:sz w:val="22"/>
          <w:szCs w:val="22"/>
          <w:lang w:eastAsia="en-GB"/>
        </w:rPr>
        <w:t xml:space="preserve">, </w:t>
      </w:r>
      <w:r>
        <w:rPr>
          <w:rFonts w:ascii="Poppins" w:eastAsia="Times New Roman" w:hAnsi="Poppins" w:cs="Poppins"/>
          <w:color w:val="000000" w:themeColor="text1"/>
          <w:sz w:val="22"/>
          <w:szCs w:val="22"/>
          <w:lang w:eastAsia="en-GB"/>
        </w:rPr>
        <w:t>‘</w:t>
      </w:r>
      <w:r w:rsidRPr="00EA4174">
        <w:rPr>
          <w:rFonts w:ascii="Poppins" w:eastAsia="Times New Roman" w:hAnsi="Poppins" w:cs="Poppins"/>
          <w:color w:val="000000" w:themeColor="text1"/>
          <w:sz w:val="22"/>
          <w:szCs w:val="22"/>
          <w:lang w:eastAsia="en-GB"/>
        </w:rPr>
        <w:t>Access to Medicines</w:t>
      </w:r>
      <w:r>
        <w:rPr>
          <w:rFonts w:ascii="Poppins" w:eastAsia="Times New Roman" w:hAnsi="Poppins" w:cs="Poppins"/>
          <w:color w:val="000000" w:themeColor="text1"/>
          <w:sz w:val="22"/>
          <w:szCs w:val="22"/>
          <w:lang w:eastAsia="en-GB"/>
        </w:rPr>
        <w:t>’</w:t>
      </w:r>
      <w:r w:rsidRPr="00EA4174">
        <w:rPr>
          <w:rFonts w:ascii="Poppins" w:eastAsia="Times New Roman" w:hAnsi="Poppins" w:cs="Poppins"/>
          <w:color w:val="000000" w:themeColor="text1"/>
          <w:sz w:val="22"/>
          <w:szCs w:val="22"/>
          <w:lang w:eastAsia="en-GB"/>
        </w:rPr>
        <w:t xml:space="preserve">, </w:t>
      </w:r>
      <w:r>
        <w:rPr>
          <w:rFonts w:ascii="Poppins" w:eastAsia="Times New Roman" w:hAnsi="Poppins" w:cs="Poppins"/>
          <w:color w:val="000000" w:themeColor="text1"/>
          <w:sz w:val="22"/>
          <w:szCs w:val="22"/>
          <w:lang w:eastAsia="en-GB"/>
        </w:rPr>
        <w:t>‘</w:t>
      </w:r>
      <w:r w:rsidRPr="00EA4174">
        <w:rPr>
          <w:rFonts w:ascii="Poppins" w:eastAsia="Times New Roman" w:hAnsi="Poppins" w:cs="Poppins"/>
          <w:color w:val="000000" w:themeColor="text1"/>
          <w:sz w:val="22"/>
          <w:szCs w:val="22"/>
          <w:lang w:eastAsia="en-GB"/>
        </w:rPr>
        <w:t>Quality Use of Medicines</w:t>
      </w:r>
      <w:r>
        <w:rPr>
          <w:rFonts w:ascii="Poppins" w:eastAsia="Times New Roman" w:hAnsi="Poppins" w:cs="Poppins"/>
          <w:color w:val="000000" w:themeColor="text1"/>
          <w:sz w:val="22"/>
          <w:szCs w:val="22"/>
          <w:lang w:eastAsia="en-GB"/>
        </w:rPr>
        <w:t>’</w:t>
      </w:r>
      <w:r w:rsidRPr="00EA4174">
        <w:rPr>
          <w:rFonts w:ascii="Poppins" w:eastAsia="Times New Roman" w:hAnsi="Poppins" w:cs="Poppins"/>
          <w:color w:val="000000" w:themeColor="text1"/>
          <w:sz w:val="22"/>
          <w:szCs w:val="22"/>
          <w:lang w:eastAsia="en-GB"/>
        </w:rPr>
        <w:t xml:space="preserve"> and </w:t>
      </w:r>
      <w:r>
        <w:rPr>
          <w:rFonts w:ascii="Poppins" w:eastAsia="Times New Roman" w:hAnsi="Poppins" w:cs="Poppins"/>
          <w:color w:val="000000" w:themeColor="text1"/>
          <w:sz w:val="22"/>
          <w:szCs w:val="22"/>
          <w:lang w:eastAsia="en-GB"/>
        </w:rPr>
        <w:t>‘</w:t>
      </w:r>
      <w:r w:rsidRPr="00EA4174">
        <w:rPr>
          <w:rFonts w:ascii="Poppins" w:eastAsia="Times New Roman" w:hAnsi="Poppins" w:cs="Poppins"/>
          <w:color w:val="000000" w:themeColor="text1"/>
          <w:sz w:val="22"/>
          <w:szCs w:val="22"/>
          <w:lang w:eastAsia="en-GB"/>
        </w:rPr>
        <w:t>Partnership and Collaboration for the Healthcare Industry</w:t>
      </w:r>
      <w:r>
        <w:rPr>
          <w:rFonts w:ascii="Poppins" w:eastAsia="Times New Roman" w:hAnsi="Poppins" w:cs="Poppins"/>
          <w:color w:val="000000" w:themeColor="text1"/>
          <w:sz w:val="22"/>
          <w:szCs w:val="22"/>
          <w:lang w:eastAsia="en-GB"/>
        </w:rPr>
        <w:t>’</w:t>
      </w:r>
      <w:r w:rsidRPr="00EA4174">
        <w:rPr>
          <w:rFonts w:ascii="Poppins" w:eastAsia="Times New Roman" w:hAnsi="Poppins" w:cs="Poppins"/>
          <w:color w:val="000000" w:themeColor="text1"/>
          <w:sz w:val="22"/>
          <w:szCs w:val="22"/>
          <w:lang w:eastAsia="en-GB"/>
        </w:rPr>
        <w:t>, it can support the process of revising or updating the national medicines policy.</w:t>
      </w:r>
    </w:p>
    <w:p w14:paraId="2BA2FB2B" w14:textId="1AD8AB3D" w:rsidR="00EA4174" w:rsidRPr="00EA4174" w:rsidRDefault="00EA4174" w:rsidP="00EA4174">
      <w:pPr>
        <w:numPr>
          <w:ilvl w:val="0"/>
          <w:numId w:val="2"/>
        </w:numPr>
        <w:spacing w:after="120"/>
        <w:ind w:left="360"/>
        <w:jc w:val="both"/>
        <w:rPr>
          <w:rFonts w:ascii="Poppins" w:eastAsia="Times New Roman" w:hAnsi="Poppins" w:cs="Poppins"/>
          <w:b/>
          <w:bCs/>
          <w:color w:val="000000" w:themeColor="text1"/>
          <w:sz w:val="22"/>
          <w:szCs w:val="22"/>
          <w:lang w:eastAsia="en-GB"/>
        </w:rPr>
      </w:pPr>
      <w:r w:rsidRPr="00EA4174">
        <w:rPr>
          <w:rFonts w:ascii="Poppins" w:eastAsia="Times New Roman" w:hAnsi="Poppins" w:cs="Poppins"/>
          <w:b/>
          <w:bCs/>
          <w:color w:val="000000" w:themeColor="text1"/>
          <w:sz w:val="22"/>
          <w:szCs w:val="22"/>
          <w:lang w:eastAsia="en-GB"/>
        </w:rPr>
        <w:lastRenderedPageBreak/>
        <w:t>Policy and action development</w:t>
      </w:r>
    </w:p>
    <w:p w14:paraId="268A5C1E" w14:textId="1C8EC5A5" w:rsidR="00EA4174" w:rsidRPr="00EA4174" w:rsidRDefault="00EA4174" w:rsidP="00EA4174">
      <w:pPr>
        <w:spacing w:after="120"/>
        <w:ind w:left="360"/>
        <w:jc w:val="both"/>
        <w:rPr>
          <w:rFonts w:ascii="Poppins" w:eastAsia="Times New Roman" w:hAnsi="Poppins" w:cs="Poppins"/>
          <w:color w:val="000000" w:themeColor="text1"/>
          <w:sz w:val="22"/>
          <w:szCs w:val="22"/>
          <w:lang w:eastAsia="en-GB"/>
        </w:rPr>
      </w:pPr>
      <w:r w:rsidRPr="00EA4174">
        <w:rPr>
          <w:rFonts w:ascii="Poppins" w:eastAsia="Times New Roman" w:hAnsi="Poppins" w:cs="Poppins"/>
          <w:color w:val="000000" w:themeColor="text1"/>
          <w:sz w:val="22"/>
          <w:szCs w:val="22"/>
          <w:lang w:eastAsia="en-GB"/>
        </w:rPr>
        <w:t xml:space="preserve">Situation analysis is critical for developing effective strategies and action plans. The analysis helps identify areas where action is needed and what that action should look like. </w:t>
      </w:r>
    </w:p>
    <w:p w14:paraId="0B9C4BCF" w14:textId="04A806E4" w:rsidR="00EA4174" w:rsidRPr="00CA0FB0" w:rsidRDefault="00EA4174" w:rsidP="00CA0FB0">
      <w:pPr>
        <w:spacing w:after="120"/>
        <w:jc w:val="both"/>
        <w:rPr>
          <w:rFonts w:ascii="Poppins" w:eastAsia="Times New Roman" w:hAnsi="Poppins" w:cs="Poppins"/>
          <w:color w:val="000000" w:themeColor="text1"/>
          <w:sz w:val="22"/>
          <w:szCs w:val="22"/>
          <w:lang w:eastAsia="en-GB"/>
        </w:rPr>
      </w:pPr>
      <w:r w:rsidRPr="00EA4174">
        <w:rPr>
          <w:rFonts w:ascii="Poppins" w:eastAsia="Times New Roman" w:hAnsi="Poppins" w:cs="Poppins"/>
          <w:color w:val="000000" w:themeColor="text1"/>
          <w:sz w:val="22"/>
          <w:szCs w:val="22"/>
          <w:lang w:eastAsia="en-GB"/>
        </w:rPr>
        <w:t xml:space="preserve">Overall, a situation analysis is an important tool to support the revision or development of a national pharmaceutical policy. By providing an overview of the health system, health needs and the effectiveness of current policies, a situation analysis can help </w:t>
      </w:r>
      <w:r>
        <w:rPr>
          <w:rFonts w:ascii="Poppins" w:eastAsia="Times New Roman" w:hAnsi="Poppins" w:cs="Poppins"/>
          <w:color w:val="000000" w:themeColor="text1"/>
          <w:sz w:val="22"/>
          <w:szCs w:val="22"/>
          <w:lang w:eastAsia="en-GB"/>
        </w:rPr>
        <w:t xml:space="preserve">to address gaps in our current system and </w:t>
      </w:r>
      <w:r w:rsidRPr="00EA4174">
        <w:rPr>
          <w:rFonts w:ascii="Poppins" w:eastAsia="Times New Roman" w:hAnsi="Poppins" w:cs="Poppins"/>
          <w:color w:val="000000" w:themeColor="text1"/>
          <w:sz w:val="22"/>
          <w:szCs w:val="22"/>
          <w:lang w:eastAsia="en-GB"/>
        </w:rPr>
        <w:t>identify opportunities to improve overall health outcomes.</w:t>
      </w:r>
    </w:p>
    <w:p w14:paraId="0614EDCA" w14:textId="64C38DAA" w:rsidR="00EA4174" w:rsidRPr="00EA4174" w:rsidRDefault="00EA4174" w:rsidP="00EA4174">
      <w:pPr>
        <w:jc w:val="both"/>
        <w:rPr>
          <w:rFonts w:ascii="Poppins" w:hAnsi="Poppins" w:cs="Poppins"/>
          <w:vanish/>
          <w:color w:val="000000" w:themeColor="text1"/>
          <w:sz w:val="22"/>
          <w:szCs w:val="22"/>
        </w:rPr>
      </w:pPr>
      <w:r>
        <w:rPr>
          <w:rFonts w:ascii="Poppins" w:hAnsi="Poppins" w:cs="Poppins"/>
          <w:color w:val="000000" w:themeColor="text1"/>
          <w:sz w:val="22"/>
          <w:szCs w:val="22"/>
        </w:rPr>
        <w:t xml:space="preserve">Referring to the review processes, in order </w:t>
      </w:r>
    </w:p>
    <w:p w14:paraId="6BF30A97" w14:textId="5704B645" w:rsidR="00EA4174" w:rsidRPr="00EA4174" w:rsidRDefault="00EA4174" w:rsidP="00EA4174">
      <w:pPr>
        <w:jc w:val="both"/>
        <w:rPr>
          <w:rFonts w:ascii="Poppins" w:hAnsi="Poppins" w:cs="Poppins"/>
          <w:color w:val="000000" w:themeColor="text1"/>
          <w:sz w:val="22"/>
          <w:szCs w:val="22"/>
        </w:rPr>
      </w:pPr>
      <w:r>
        <w:rPr>
          <w:rFonts w:ascii="Poppins" w:hAnsi="Poppins" w:cs="Poppins"/>
          <w:color w:val="000000" w:themeColor="text1"/>
          <w:sz w:val="22"/>
          <w:szCs w:val="22"/>
        </w:rPr>
        <w:t>t</w:t>
      </w:r>
      <w:r w:rsidRPr="00EA4174">
        <w:rPr>
          <w:rFonts w:ascii="Poppins" w:hAnsi="Poppins" w:cs="Poppins"/>
          <w:color w:val="000000" w:themeColor="text1"/>
          <w:sz w:val="22"/>
          <w:szCs w:val="22"/>
        </w:rPr>
        <w:t>o ensure a comprehensive and meaningful review process of Malaysia's National Medicines Policy (NMP), it is important to take into account some important considerations such as:</w:t>
      </w:r>
    </w:p>
    <w:p w14:paraId="65EA2323" w14:textId="77777777" w:rsidR="00EA4174" w:rsidRPr="00EA4174" w:rsidRDefault="00EA4174" w:rsidP="00EA4174">
      <w:pPr>
        <w:jc w:val="both"/>
        <w:rPr>
          <w:rFonts w:ascii="Poppins" w:hAnsi="Poppins" w:cs="Poppins"/>
          <w:color w:val="000000" w:themeColor="text1"/>
          <w:sz w:val="22"/>
          <w:szCs w:val="22"/>
        </w:rPr>
      </w:pPr>
    </w:p>
    <w:p w14:paraId="6252DF49" w14:textId="35C1C7AA" w:rsidR="00EA4174" w:rsidRPr="00EA4174" w:rsidRDefault="00EA4174" w:rsidP="00CA0FB0">
      <w:pPr>
        <w:pStyle w:val="ListParagraph"/>
        <w:numPr>
          <w:ilvl w:val="0"/>
          <w:numId w:val="1"/>
        </w:numPr>
        <w:ind w:left="360"/>
        <w:jc w:val="both"/>
        <w:rPr>
          <w:rFonts w:ascii="Poppins" w:eastAsia="Times New Roman" w:hAnsi="Poppins" w:cs="Poppins"/>
          <w:color w:val="000000" w:themeColor="text1"/>
          <w:sz w:val="22"/>
          <w:szCs w:val="22"/>
          <w:lang w:eastAsia="en-GB"/>
        </w:rPr>
      </w:pPr>
      <w:r w:rsidRPr="00EA4174">
        <w:rPr>
          <w:rFonts w:ascii="Poppins" w:eastAsia="Times New Roman" w:hAnsi="Poppins" w:cs="Poppins"/>
          <w:color w:val="000000" w:themeColor="text1"/>
          <w:sz w:val="22"/>
          <w:szCs w:val="22"/>
          <w:lang w:eastAsia="en-GB"/>
        </w:rPr>
        <w:t xml:space="preserve">The review process </w:t>
      </w:r>
      <w:r w:rsidRPr="00EA4174">
        <w:rPr>
          <w:rFonts w:ascii="Poppins" w:eastAsia="Times New Roman" w:hAnsi="Poppins" w:cs="Poppins"/>
          <w:b/>
          <w:bCs/>
          <w:color w:val="000000" w:themeColor="text1"/>
          <w:sz w:val="22"/>
          <w:szCs w:val="22"/>
          <w:lang w:eastAsia="en-GB"/>
        </w:rPr>
        <w:t>should be inclusive and involve stakeholders from across the health system,</w:t>
      </w:r>
      <w:r w:rsidRPr="00EA4174">
        <w:rPr>
          <w:rFonts w:ascii="Poppins" w:eastAsia="Times New Roman" w:hAnsi="Poppins" w:cs="Poppins"/>
          <w:color w:val="000000" w:themeColor="text1"/>
          <w:sz w:val="22"/>
          <w:szCs w:val="22"/>
          <w:lang w:eastAsia="en-GB"/>
        </w:rPr>
        <w:t xml:space="preserve"> including government agencies, healthcare providers, patient groups and the pharmaceutical industry. This helps to ensure that the review takes into account the different needs and perspectives of all stakeholders, leading to more effective and relevant policies.</w:t>
      </w:r>
    </w:p>
    <w:p w14:paraId="204CF11A" w14:textId="77777777" w:rsidR="00EA4174" w:rsidRPr="00EA4174" w:rsidRDefault="00EA4174" w:rsidP="00CA0FB0">
      <w:pPr>
        <w:pStyle w:val="ListParagraph"/>
        <w:ind w:left="360"/>
        <w:jc w:val="both"/>
        <w:rPr>
          <w:rFonts w:ascii="Poppins" w:eastAsia="Times New Roman" w:hAnsi="Poppins" w:cs="Poppins"/>
          <w:color w:val="000000" w:themeColor="text1"/>
          <w:sz w:val="22"/>
          <w:szCs w:val="22"/>
          <w:lang w:eastAsia="en-GB"/>
        </w:rPr>
      </w:pPr>
    </w:p>
    <w:p w14:paraId="42CA3668" w14:textId="0585AB2C" w:rsidR="00EA4174" w:rsidRPr="00EA4174" w:rsidRDefault="00EA4174" w:rsidP="00CA0FB0">
      <w:pPr>
        <w:pStyle w:val="ListParagraph"/>
        <w:numPr>
          <w:ilvl w:val="0"/>
          <w:numId w:val="1"/>
        </w:numPr>
        <w:ind w:left="360"/>
        <w:jc w:val="both"/>
        <w:rPr>
          <w:rFonts w:ascii="Poppins" w:eastAsia="Times New Roman" w:hAnsi="Poppins" w:cs="Poppins"/>
          <w:color w:val="000000" w:themeColor="text1"/>
          <w:sz w:val="22"/>
          <w:szCs w:val="22"/>
          <w:lang w:eastAsia="en-GB"/>
        </w:rPr>
      </w:pPr>
      <w:r w:rsidRPr="00EA4174">
        <w:rPr>
          <w:rFonts w:ascii="Poppins" w:eastAsia="Times New Roman" w:hAnsi="Poppins" w:cs="Poppins"/>
          <w:color w:val="000000" w:themeColor="text1"/>
          <w:sz w:val="22"/>
          <w:szCs w:val="22"/>
          <w:lang w:eastAsia="en-GB"/>
        </w:rPr>
        <w:t xml:space="preserve">The review process </w:t>
      </w:r>
      <w:r w:rsidRPr="00EA4174">
        <w:rPr>
          <w:rFonts w:ascii="Poppins" w:eastAsia="Times New Roman" w:hAnsi="Poppins" w:cs="Poppins"/>
          <w:b/>
          <w:bCs/>
          <w:color w:val="000000" w:themeColor="text1"/>
          <w:sz w:val="22"/>
          <w:szCs w:val="22"/>
          <w:lang w:eastAsia="en-GB"/>
        </w:rPr>
        <w:t xml:space="preserve">should be evidence-based, </w:t>
      </w:r>
      <w:r w:rsidRPr="00EA4174">
        <w:rPr>
          <w:rFonts w:ascii="Poppins" w:eastAsia="Times New Roman" w:hAnsi="Poppins" w:cs="Poppins"/>
          <w:color w:val="000000" w:themeColor="text1"/>
          <w:sz w:val="22"/>
          <w:szCs w:val="22"/>
          <w:lang w:eastAsia="en-GB"/>
        </w:rPr>
        <w:t>i.e. it should draw on the latest research and data to make policy recommendations. When policy recommendations are based on sound science and best practise, the resulting policy is likely to be more effective and efficient.</w:t>
      </w:r>
    </w:p>
    <w:p w14:paraId="629603F4" w14:textId="77777777" w:rsidR="00EA4174" w:rsidRPr="00EA4174" w:rsidRDefault="00EA4174" w:rsidP="00CA0FB0">
      <w:pPr>
        <w:jc w:val="both"/>
        <w:rPr>
          <w:rFonts w:ascii="Poppins" w:eastAsia="Times New Roman" w:hAnsi="Poppins" w:cs="Poppins"/>
          <w:color w:val="000000" w:themeColor="text1"/>
          <w:sz w:val="22"/>
          <w:szCs w:val="22"/>
          <w:lang w:eastAsia="en-GB"/>
        </w:rPr>
      </w:pPr>
    </w:p>
    <w:p w14:paraId="30228F1E" w14:textId="6A0A504D" w:rsidR="00EA4174" w:rsidRPr="00EA4174" w:rsidRDefault="00EA4174" w:rsidP="00CA0FB0">
      <w:pPr>
        <w:pStyle w:val="ListParagraph"/>
        <w:numPr>
          <w:ilvl w:val="0"/>
          <w:numId w:val="1"/>
        </w:numPr>
        <w:ind w:left="360"/>
        <w:jc w:val="both"/>
        <w:rPr>
          <w:rFonts w:ascii="Poppins" w:eastAsia="Times New Roman" w:hAnsi="Poppins" w:cs="Poppins"/>
          <w:color w:val="000000" w:themeColor="text1"/>
          <w:sz w:val="22"/>
          <w:szCs w:val="22"/>
          <w:lang w:eastAsia="en-GB"/>
        </w:rPr>
      </w:pPr>
      <w:r w:rsidRPr="00EA4174">
        <w:rPr>
          <w:rFonts w:ascii="Poppins" w:eastAsia="Times New Roman" w:hAnsi="Poppins" w:cs="Poppins"/>
          <w:color w:val="000000" w:themeColor="text1"/>
          <w:sz w:val="22"/>
          <w:szCs w:val="22"/>
          <w:lang w:eastAsia="en-GB"/>
        </w:rPr>
        <w:t xml:space="preserve">The review process </w:t>
      </w:r>
      <w:r w:rsidRPr="00EA4174">
        <w:rPr>
          <w:rFonts w:ascii="Poppins" w:eastAsia="Times New Roman" w:hAnsi="Poppins" w:cs="Poppins"/>
          <w:b/>
          <w:bCs/>
          <w:color w:val="000000" w:themeColor="text1"/>
          <w:sz w:val="22"/>
          <w:szCs w:val="22"/>
          <w:lang w:eastAsia="en-GB"/>
        </w:rPr>
        <w:t>should be transparent, with clear communication and stakeholder involvement throughout the process</w:t>
      </w:r>
      <w:r w:rsidRPr="00EA4174">
        <w:rPr>
          <w:rFonts w:ascii="Poppins" w:eastAsia="Times New Roman" w:hAnsi="Poppins" w:cs="Poppins"/>
          <w:color w:val="000000" w:themeColor="text1"/>
          <w:sz w:val="22"/>
          <w:szCs w:val="22"/>
          <w:lang w:eastAsia="en-GB"/>
        </w:rPr>
        <w:t>. This helps to build trust in the policy among stakeholders and the public.</w:t>
      </w:r>
    </w:p>
    <w:p w14:paraId="38D945D2" w14:textId="77777777" w:rsidR="00EA4174" w:rsidRPr="00EA4174" w:rsidRDefault="00EA4174" w:rsidP="00CA0FB0">
      <w:pPr>
        <w:jc w:val="both"/>
        <w:rPr>
          <w:rFonts w:ascii="Poppins" w:eastAsia="Times New Roman" w:hAnsi="Poppins" w:cs="Poppins"/>
          <w:color w:val="000000" w:themeColor="text1"/>
          <w:sz w:val="22"/>
          <w:szCs w:val="22"/>
          <w:lang w:eastAsia="en-GB"/>
        </w:rPr>
      </w:pPr>
    </w:p>
    <w:p w14:paraId="02584D8E" w14:textId="4D61BBF4" w:rsidR="00EA4174" w:rsidRPr="00EA4174" w:rsidRDefault="00EA4174" w:rsidP="00CA0FB0">
      <w:pPr>
        <w:pStyle w:val="ListParagraph"/>
        <w:numPr>
          <w:ilvl w:val="0"/>
          <w:numId w:val="1"/>
        </w:numPr>
        <w:ind w:left="360"/>
        <w:jc w:val="both"/>
        <w:rPr>
          <w:rFonts w:ascii="Poppins" w:eastAsia="Times New Roman" w:hAnsi="Poppins" w:cs="Poppins"/>
          <w:color w:val="000000" w:themeColor="text1"/>
          <w:sz w:val="22"/>
          <w:szCs w:val="22"/>
          <w:lang w:eastAsia="en-GB"/>
        </w:rPr>
      </w:pPr>
      <w:r w:rsidRPr="00EA4174">
        <w:rPr>
          <w:rFonts w:ascii="Poppins" w:eastAsia="Times New Roman" w:hAnsi="Poppins" w:cs="Poppins"/>
          <w:color w:val="000000" w:themeColor="text1"/>
          <w:sz w:val="22"/>
          <w:szCs w:val="22"/>
          <w:lang w:eastAsia="en-GB"/>
        </w:rPr>
        <w:t xml:space="preserve">The review process </w:t>
      </w:r>
      <w:r w:rsidRPr="00EA4174">
        <w:rPr>
          <w:rFonts w:ascii="Poppins" w:eastAsia="Times New Roman" w:hAnsi="Poppins" w:cs="Poppins"/>
          <w:b/>
          <w:bCs/>
          <w:color w:val="000000" w:themeColor="text1"/>
          <w:sz w:val="22"/>
          <w:szCs w:val="22"/>
          <w:lang w:eastAsia="en-GB"/>
        </w:rPr>
        <w:t>should include a thorough analysis of the current policy, including an assessment of its strengths and weaknesses and identification of areas where the policy could be improved</w:t>
      </w:r>
      <w:r w:rsidRPr="00EA4174">
        <w:rPr>
          <w:rFonts w:ascii="Poppins" w:eastAsia="Times New Roman" w:hAnsi="Poppins" w:cs="Poppins"/>
          <w:color w:val="000000" w:themeColor="text1"/>
          <w:sz w:val="22"/>
          <w:szCs w:val="22"/>
          <w:lang w:eastAsia="en-GB"/>
        </w:rPr>
        <w:t>. By conducting a thorough analysis, the review can provide a more comprehensive understanding of the current policy landscape, leading to more effective policy recommendations</w:t>
      </w:r>
    </w:p>
    <w:p w14:paraId="10A3DFE9" w14:textId="77777777" w:rsidR="00EA4174" w:rsidRPr="00EA4174" w:rsidRDefault="00EA4174" w:rsidP="00CA0FB0">
      <w:pPr>
        <w:jc w:val="both"/>
        <w:rPr>
          <w:rFonts w:ascii="Poppins" w:eastAsia="Times New Roman" w:hAnsi="Poppins" w:cs="Poppins"/>
          <w:color w:val="000000" w:themeColor="text1"/>
          <w:sz w:val="22"/>
          <w:szCs w:val="22"/>
          <w:lang w:eastAsia="en-GB"/>
        </w:rPr>
      </w:pPr>
    </w:p>
    <w:p w14:paraId="79D19E46" w14:textId="51EA9A48" w:rsidR="00EA4174" w:rsidRPr="00EA4174" w:rsidRDefault="00EA4174" w:rsidP="00CA0FB0">
      <w:pPr>
        <w:pStyle w:val="ListParagraph"/>
        <w:numPr>
          <w:ilvl w:val="0"/>
          <w:numId w:val="1"/>
        </w:numPr>
        <w:ind w:left="360"/>
        <w:jc w:val="both"/>
        <w:rPr>
          <w:rFonts w:ascii="Poppins" w:eastAsia="Times New Roman" w:hAnsi="Poppins" w:cs="Poppins"/>
          <w:color w:val="000000" w:themeColor="text1"/>
          <w:sz w:val="22"/>
          <w:szCs w:val="22"/>
          <w:lang w:eastAsia="en-GB"/>
        </w:rPr>
      </w:pPr>
      <w:r w:rsidRPr="00EA4174">
        <w:rPr>
          <w:rFonts w:ascii="Poppins" w:eastAsia="Times New Roman" w:hAnsi="Poppins" w:cs="Poppins"/>
          <w:color w:val="000000" w:themeColor="text1"/>
          <w:sz w:val="22"/>
          <w:szCs w:val="22"/>
          <w:lang w:eastAsia="en-GB"/>
        </w:rPr>
        <w:t xml:space="preserve">The review should </w:t>
      </w:r>
      <w:r w:rsidRPr="00EA4174">
        <w:rPr>
          <w:rFonts w:ascii="Poppins" w:eastAsia="Times New Roman" w:hAnsi="Poppins" w:cs="Poppins"/>
          <w:b/>
          <w:bCs/>
          <w:color w:val="000000" w:themeColor="text1"/>
          <w:sz w:val="22"/>
          <w:szCs w:val="22"/>
          <w:lang w:eastAsia="en-GB"/>
        </w:rPr>
        <w:t>consider the feasibility of policy recommendations</w:t>
      </w:r>
      <w:r w:rsidRPr="00EA4174">
        <w:rPr>
          <w:rFonts w:ascii="Poppins" w:eastAsia="Times New Roman" w:hAnsi="Poppins" w:cs="Poppins"/>
          <w:color w:val="000000" w:themeColor="text1"/>
          <w:sz w:val="22"/>
          <w:szCs w:val="22"/>
          <w:lang w:eastAsia="en-GB"/>
        </w:rPr>
        <w:t>, including their cost-effectiveness, political feasibility and practicability. This helps to ensure that the resulting policy recommendations are actionable and can be implemented in the real world.</w:t>
      </w:r>
    </w:p>
    <w:p w14:paraId="79B1CFD9" w14:textId="76FAB317" w:rsidR="00EA4174" w:rsidRDefault="00EA4174" w:rsidP="00EA4174">
      <w:pPr>
        <w:jc w:val="both"/>
        <w:rPr>
          <w:rFonts w:ascii="Poppins" w:eastAsia="Times New Roman" w:hAnsi="Poppins" w:cs="Poppins"/>
          <w:color w:val="000000" w:themeColor="text1"/>
          <w:sz w:val="22"/>
          <w:szCs w:val="22"/>
          <w:lang w:eastAsia="en-GB"/>
        </w:rPr>
      </w:pPr>
    </w:p>
    <w:p w14:paraId="0AB57E0F" w14:textId="6FB1ACEF" w:rsidR="00EE299C" w:rsidRDefault="00EE299C" w:rsidP="00EA4174">
      <w:pPr>
        <w:jc w:val="both"/>
        <w:rPr>
          <w:rFonts w:ascii="Poppins" w:eastAsia="Times New Roman" w:hAnsi="Poppins" w:cs="Poppins"/>
          <w:color w:val="000000" w:themeColor="text1"/>
          <w:sz w:val="22"/>
          <w:szCs w:val="22"/>
          <w:lang w:eastAsia="en-GB"/>
        </w:rPr>
      </w:pPr>
    </w:p>
    <w:p w14:paraId="0E444277" w14:textId="77777777" w:rsidR="00EE299C" w:rsidRDefault="00EE299C" w:rsidP="00EA4174">
      <w:pPr>
        <w:jc w:val="both"/>
        <w:rPr>
          <w:rFonts w:ascii="Poppins" w:eastAsia="Times New Roman" w:hAnsi="Poppins" w:cs="Poppins"/>
          <w:color w:val="000000" w:themeColor="text1"/>
          <w:sz w:val="22"/>
          <w:szCs w:val="22"/>
          <w:lang w:eastAsia="en-GB"/>
        </w:rPr>
      </w:pPr>
    </w:p>
    <w:p w14:paraId="043683DE" w14:textId="79F2BF74" w:rsidR="00EE299C" w:rsidRPr="00EE299C" w:rsidRDefault="00EE299C" w:rsidP="00EA4174">
      <w:pPr>
        <w:jc w:val="both"/>
        <w:rPr>
          <w:rFonts w:ascii="Poppins" w:eastAsia="Times New Roman" w:hAnsi="Poppins" w:cs="Poppins"/>
          <w:b/>
          <w:bCs/>
          <w:color w:val="000000" w:themeColor="text1"/>
          <w:sz w:val="22"/>
          <w:szCs w:val="22"/>
          <w:lang w:eastAsia="en-GB"/>
        </w:rPr>
      </w:pPr>
      <w:r w:rsidRPr="00EE299C">
        <w:rPr>
          <w:rFonts w:ascii="Poppins" w:eastAsia="Times New Roman" w:hAnsi="Poppins" w:cs="Poppins"/>
          <w:b/>
          <w:bCs/>
          <w:color w:val="000000" w:themeColor="text1"/>
          <w:sz w:val="22"/>
          <w:szCs w:val="22"/>
          <w:lang w:eastAsia="en-GB"/>
        </w:rPr>
        <w:lastRenderedPageBreak/>
        <w:t>GAP IN PERFORMANCE</w:t>
      </w:r>
    </w:p>
    <w:p w14:paraId="4DB6C251" w14:textId="77777777" w:rsidR="00EE299C" w:rsidRDefault="00EE299C" w:rsidP="00EA4174">
      <w:pPr>
        <w:jc w:val="both"/>
        <w:rPr>
          <w:rFonts w:ascii="Poppins" w:eastAsia="Times New Roman" w:hAnsi="Poppins" w:cs="Poppins"/>
          <w:color w:val="000000" w:themeColor="text1"/>
          <w:sz w:val="22"/>
          <w:szCs w:val="22"/>
          <w:lang w:eastAsia="en-GB"/>
        </w:rPr>
      </w:pPr>
    </w:p>
    <w:p w14:paraId="14EDC01E" w14:textId="7714B9C9" w:rsidR="009637C4" w:rsidRDefault="009637C4" w:rsidP="009637C4">
      <w:pPr>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I</w:t>
      </w:r>
      <w:r w:rsidRPr="009637C4">
        <w:rPr>
          <w:rFonts w:ascii="Poppins" w:eastAsia="Times New Roman" w:hAnsi="Poppins" w:cs="Poppins"/>
          <w:color w:val="000000" w:themeColor="text1"/>
          <w:sz w:val="22"/>
          <w:szCs w:val="22"/>
          <w:lang w:eastAsia="en-GB"/>
        </w:rPr>
        <w:t>n these 15 years, our country has undergone significant changes politically, economically, socially, technologically and also legally. The health system and people's expectations of health services have also changed</w:t>
      </w:r>
      <w:r w:rsidR="00E53188">
        <w:rPr>
          <w:rFonts w:ascii="Poppins" w:eastAsia="Times New Roman" w:hAnsi="Poppins" w:cs="Poppins"/>
          <w:color w:val="000000" w:themeColor="text1"/>
          <w:sz w:val="22"/>
          <w:szCs w:val="22"/>
          <w:lang w:eastAsia="en-GB"/>
        </w:rPr>
        <w:t xml:space="preserve">, </w:t>
      </w:r>
      <w:r w:rsidRPr="009637C4">
        <w:rPr>
          <w:rFonts w:ascii="Poppins" w:eastAsia="Times New Roman" w:hAnsi="Poppins" w:cs="Poppins"/>
          <w:color w:val="000000" w:themeColor="text1"/>
          <w:sz w:val="22"/>
          <w:szCs w:val="22"/>
          <w:lang w:eastAsia="en-GB"/>
        </w:rPr>
        <w:t xml:space="preserve">in terms of the development of the health system and health-related information, the advancement of pharmaceutical technology such as biosimilars, biologics and precision medicine, the development of digital technology and </w:t>
      </w:r>
      <w:r w:rsidR="00E53188">
        <w:rPr>
          <w:rFonts w:ascii="Poppins" w:eastAsia="Times New Roman" w:hAnsi="Poppins" w:cs="Poppins"/>
          <w:color w:val="000000" w:themeColor="text1"/>
          <w:sz w:val="22"/>
          <w:szCs w:val="22"/>
          <w:lang w:eastAsia="en-GB"/>
        </w:rPr>
        <w:t xml:space="preserve">also </w:t>
      </w:r>
      <w:r w:rsidRPr="009637C4">
        <w:rPr>
          <w:rFonts w:ascii="Poppins" w:eastAsia="Times New Roman" w:hAnsi="Poppins" w:cs="Poppins"/>
          <w:color w:val="000000" w:themeColor="text1"/>
          <w:sz w:val="22"/>
          <w:szCs w:val="22"/>
          <w:lang w:eastAsia="en-GB"/>
        </w:rPr>
        <w:t>the pharmaceutical industry</w:t>
      </w:r>
      <w:r w:rsidR="00E53188">
        <w:rPr>
          <w:rFonts w:ascii="Poppins" w:eastAsia="Times New Roman" w:hAnsi="Poppins" w:cs="Poppins"/>
          <w:color w:val="000000" w:themeColor="text1"/>
          <w:sz w:val="22"/>
          <w:szCs w:val="22"/>
          <w:lang w:eastAsia="en-GB"/>
        </w:rPr>
        <w:t>.</w:t>
      </w:r>
    </w:p>
    <w:p w14:paraId="712854AB" w14:textId="33451FAE" w:rsidR="00EE6265" w:rsidRDefault="00EE6265" w:rsidP="009637C4">
      <w:pPr>
        <w:jc w:val="both"/>
        <w:rPr>
          <w:rFonts w:ascii="Poppins" w:eastAsia="Times New Roman" w:hAnsi="Poppins" w:cs="Poppins"/>
          <w:color w:val="000000" w:themeColor="text1"/>
          <w:sz w:val="22"/>
          <w:szCs w:val="22"/>
          <w:lang w:eastAsia="en-GB"/>
        </w:rPr>
      </w:pPr>
    </w:p>
    <w:p w14:paraId="26D193B1" w14:textId="67CDFA18" w:rsidR="00EE6265" w:rsidRDefault="00EE6265" w:rsidP="00EE6265">
      <w:pPr>
        <w:jc w:val="both"/>
        <w:rPr>
          <w:rFonts w:ascii="Poppins" w:hAnsi="Poppins" w:cs="Poppins"/>
          <w:color w:val="000000" w:themeColor="text1"/>
          <w:sz w:val="22"/>
          <w:szCs w:val="22"/>
          <w:lang w:val="en-US"/>
        </w:rPr>
      </w:pPr>
      <w:r w:rsidRPr="00021974">
        <w:rPr>
          <w:rFonts w:ascii="Poppins" w:hAnsi="Poppins" w:cs="Poppins"/>
          <w:color w:val="000000" w:themeColor="text1"/>
          <w:sz w:val="22"/>
          <w:szCs w:val="22"/>
          <w:lang w:val="en-US"/>
        </w:rPr>
        <w:t xml:space="preserve">This picture </w:t>
      </w:r>
      <w:r>
        <w:rPr>
          <w:rFonts w:ascii="Poppins" w:hAnsi="Poppins" w:cs="Poppins"/>
          <w:color w:val="000000" w:themeColor="text1"/>
          <w:sz w:val="22"/>
          <w:szCs w:val="22"/>
          <w:lang w:val="en-US"/>
        </w:rPr>
        <w:t xml:space="preserve">shows </w:t>
      </w:r>
      <w:r w:rsidRPr="00021974">
        <w:rPr>
          <w:rFonts w:ascii="Poppins" w:hAnsi="Poppins" w:cs="Poppins"/>
          <w:color w:val="000000" w:themeColor="text1"/>
          <w:sz w:val="22"/>
          <w:szCs w:val="22"/>
          <w:lang w:val="en-US"/>
        </w:rPr>
        <w:t xml:space="preserve">the overall situation of </w:t>
      </w:r>
      <w:r>
        <w:rPr>
          <w:rFonts w:ascii="Poppins" w:hAnsi="Poppins" w:cs="Poppins"/>
          <w:color w:val="000000" w:themeColor="text1"/>
          <w:sz w:val="22"/>
          <w:szCs w:val="22"/>
          <w:lang w:val="en-US"/>
        </w:rPr>
        <w:t xml:space="preserve">the </w:t>
      </w:r>
      <w:r w:rsidRPr="00021974">
        <w:rPr>
          <w:rFonts w:ascii="Poppins" w:hAnsi="Poppins" w:cs="Poppins"/>
          <w:color w:val="000000" w:themeColor="text1"/>
          <w:sz w:val="22"/>
          <w:szCs w:val="22"/>
          <w:lang w:val="en-US"/>
        </w:rPr>
        <w:t>pharmaceutical ecosystem</w:t>
      </w:r>
      <w:r>
        <w:rPr>
          <w:rFonts w:ascii="Poppins" w:hAnsi="Poppins" w:cs="Poppins"/>
          <w:color w:val="000000" w:themeColor="text1"/>
          <w:sz w:val="22"/>
          <w:szCs w:val="22"/>
          <w:lang w:val="en-US"/>
        </w:rPr>
        <w:t xml:space="preserve"> in Malaysia</w:t>
      </w:r>
      <w:r w:rsidRPr="00021974">
        <w:rPr>
          <w:rFonts w:ascii="Poppins" w:hAnsi="Poppins" w:cs="Poppins"/>
          <w:color w:val="000000" w:themeColor="text1"/>
          <w:sz w:val="22"/>
          <w:szCs w:val="22"/>
          <w:lang w:val="en-US"/>
        </w:rPr>
        <w:t xml:space="preserve">. Pharmaceutical </w:t>
      </w:r>
      <w:r>
        <w:rPr>
          <w:rFonts w:ascii="Poppins" w:hAnsi="Poppins" w:cs="Poppins"/>
          <w:color w:val="000000" w:themeColor="text1"/>
          <w:sz w:val="22"/>
          <w:szCs w:val="22"/>
          <w:lang w:val="en-US"/>
        </w:rPr>
        <w:t>S</w:t>
      </w:r>
      <w:r w:rsidRPr="00021974">
        <w:rPr>
          <w:rFonts w:ascii="Poppins" w:hAnsi="Poppins" w:cs="Poppins"/>
          <w:color w:val="000000" w:themeColor="text1"/>
          <w:sz w:val="22"/>
          <w:szCs w:val="22"/>
          <w:lang w:val="en-US"/>
        </w:rPr>
        <w:t>ervices Division</w:t>
      </w:r>
      <w:r>
        <w:rPr>
          <w:rFonts w:ascii="Poppins" w:hAnsi="Poppins" w:cs="Poppins"/>
          <w:color w:val="000000" w:themeColor="text1"/>
          <w:sz w:val="22"/>
          <w:szCs w:val="22"/>
          <w:lang w:val="en-US"/>
        </w:rPr>
        <w:t xml:space="preserve">, Ministry of Health Malaysia, manages the pharmaceuticals in Malaysia as early from the clinical research to consumer use. </w:t>
      </w:r>
    </w:p>
    <w:p w14:paraId="64005424" w14:textId="77777777" w:rsidR="00EE6265" w:rsidRDefault="00EE6265" w:rsidP="00EE6265">
      <w:pPr>
        <w:jc w:val="both"/>
        <w:rPr>
          <w:rFonts w:ascii="Poppins" w:hAnsi="Poppins" w:cs="Poppins"/>
          <w:color w:val="000000" w:themeColor="text1"/>
          <w:sz w:val="22"/>
          <w:szCs w:val="22"/>
          <w:lang w:val="en-US"/>
        </w:rPr>
      </w:pPr>
    </w:p>
    <w:p w14:paraId="7DDD1DEA" w14:textId="7BA8D8B8" w:rsidR="00EE6265" w:rsidRPr="00EE6265" w:rsidRDefault="00EE6265" w:rsidP="00EE6265">
      <w:pPr>
        <w:jc w:val="center"/>
        <w:rPr>
          <w:rFonts w:ascii="Poppins" w:hAnsi="Poppins" w:cs="Poppins"/>
          <w:b/>
          <w:bCs/>
          <w:color w:val="000000" w:themeColor="text1"/>
          <w:sz w:val="22"/>
          <w:szCs w:val="22"/>
          <w:lang w:val="en-US"/>
        </w:rPr>
      </w:pPr>
      <w:r w:rsidRPr="00021974">
        <w:rPr>
          <w:rFonts w:ascii="Poppins" w:hAnsi="Poppins" w:cs="Poppins"/>
          <w:b/>
          <w:bCs/>
          <w:color w:val="000000" w:themeColor="text1"/>
          <w:sz w:val="22"/>
          <w:szCs w:val="22"/>
          <w:lang w:val="en-US"/>
        </w:rPr>
        <w:t>MALAYSIA PHARMACEUTICAL ECOSYSTEM</w:t>
      </w:r>
    </w:p>
    <w:p w14:paraId="3968EFBB" w14:textId="269AA423" w:rsidR="00330CC9" w:rsidRDefault="00EE6265" w:rsidP="009637C4">
      <w:pPr>
        <w:jc w:val="both"/>
        <w:rPr>
          <w:rFonts w:ascii="Poppins" w:eastAsia="Times New Roman" w:hAnsi="Poppins" w:cs="Poppins"/>
          <w:color w:val="000000" w:themeColor="text1"/>
          <w:sz w:val="22"/>
          <w:szCs w:val="22"/>
          <w:lang w:eastAsia="en-GB"/>
        </w:rPr>
      </w:pPr>
      <w:r w:rsidRPr="00021974">
        <w:rPr>
          <w:b/>
          <w:bCs/>
          <w:noProof/>
          <w:color w:val="000000" w:themeColor="text1"/>
          <w:lang w:val="en-US"/>
        </w:rPr>
        <w:drawing>
          <wp:inline distT="0" distB="0" distL="0" distR="0" wp14:anchorId="1597AA16" wp14:editId="3ED45C8E">
            <wp:extent cx="5731510" cy="3114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4511"/>
                    </a:xfrm>
                    <a:prstGeom prst="rect">
                      <a:avLst/>
                    </a:prstGeom>
                  </pic:spPr>
                </pic:pic>
              </a:graphicData>
            </a:graphic>
          </wp:inline>
        </w:drawing>
      </w:r>
    </w:p>
    <w:p w14:paraId="62337E49" w14:textId="77777777" w:rsidR="00EE6265" w:rsidRDefault="00EE6265" w:rsidP="009637C4">
      <w:pPr>
        <w:jc w:val="both"/>
        <w:rPr>
          <w:rFonts w:ascii="Poppins" w:eastAsia="Times New Roman" w:hAnsi="Poppins" w:cs="Poppins"/>
          <w:color w:val="000000" w:themeColor="text1"/>
          <w:sz w:val="22"/>
          <w:szCs w:val="22"/>
          <w:lang w:eastAsia="en-GB"/>
        </w:rPr>
      </w:pPr>
    </w:p>
    <w:p w14:paraId="678F609E" w14:textId="085410E5" w:rsidR="00330CC9" w:rsidRDefault="00330CC9" w:rsidP="009637C4">
      <w:pPr>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Based on our earlier analysis</w:t>
      </w:r>
      <w:r w:rsidR="00EE6265">
        <w:rPr>
          <w:rFonts w:ascii="Poppins" w:eastAsia="Times New Roman" w:hAnsi="Poppins" w:cs="Poppins"/>
          <w:color w:val="000000" w:themeColor="text1"/>
          <w:sz w:val="22"/>
          <w:szCs w:val="22"/>
          <w:lang w:eastAsia="en-GB"/>
        </w:rPr>
        <w:t xml:space="preserve"> and the overall situation of the pharmaceutical ecosystem in Malaysia</w:t>
      </w:r>
      <w:r>
        <w:rPr>
          <w:rFonts w:ascii="Poppins" w:eastAsia="Times New Roman" w:hAnsi="Poppins" w:cs="Poppins"/>
          <w:color w:val="000000" w:themeColor="text1"/>
          <w:sz w:val="22"/>
          <w:szCs w:val="22"/>
          <w:lang w:eastAsia="en-GB"/>
        </w:rPr>
        <w:t xml:space="preserve">, there are few important focus points that need to be included </w:t>
      </w:r>
      <w:r w:rsidR="00E60527">
        <w:rPr>
          <w:rFonts w:ascii="Poppins" w:eastAsia="Times New Roman" w:hAnsi="Poppins" w:cs="Poppins"/>
          <w:color w:val="000000" w:themeColor="text1"/>
          <w:sz w:val="22"/>
          <w:szCs w:val="22"/>
          <w:lang w:eastAsia="en-GB"/>
        </w:rPr>
        <w:t xml:space="preserve">to address the gaps, </w:t>
      </w:r>
      <w:r>
        <w:rPr>
          <w:rFonts w:ascii="Poppins" w:eastAsia="Times New Roman" w:hAnsi="Poppins" w:cs="Poppins"/>
          <w:color w:val="000000" w:themeColor="text1"/>
          <w:sz w:val="22"/>
          <w:szCs w:val="22"/>
          <w:lang w:eastAsia="en-GB"/>
        </w:rPr>
        <w:t>such as:</w:t>
      </w:r>
    </w:p>
    <w:p w14:paraId="2D1CE9F6" w14:textId="77777777" w:rsidR="00EE6265" w:rsidRDefault="00EE6265" w:rsidP="009637C4">
      <w:pPr>
        <w:jc w:val="both"/>
        <w:rPr>
          <w:rFonts w:ascii="Poppins" w:eastAsia="Times New Roman" w:hAnsi="Poppins" w:cs="Poppins"/>
          <w:color w:val="000000" w:themeColor="text1"/>
          <w:sz w:val="22"/>
          <w:szCs w:val="22"/>
          <w:lang w:eastAsia="en-GB"/>
        </w:rPr>
      </w:pPr>
    </w:p>
    <w:p w14:paraId="79FCD9B1" w14:textId="68600085" w:rsidR="00330CC9" w:rsidRPr="00EE6265" w:rsidRDefault="00CF1E8B" w:rsidP="00330CC9">
      <w:pPr>
        <w:pStyle w:val="ListParagraph"/>
        <w:numPr>
          <w:ilvl w:val="0"/>
          <w:numId w:val="4"/>
        </w:numPr>
        <w:jc w:val="both"/>
        <w:rPr>
          <w:rFonts w:ascii="Poppins" w:eastAsia="Times New Roman" w:hAnsi="Poppins" w:cs="Poppins"/>
          <w:b/>
          <w:bCs/>
          <w:color w:val="000000" w:themeColor="text1"/>
          <w:sz w:val="22"/>
          <w:szCs w:val="22"/>
          <w:lang w:eastAsia="en-GB"/>
        </w:rPr>
      </w:pPr>
      <w:r w:rsidRPr="00EE6265">
        <w:rPr>
          <w:rFonts w:ascii="Poppins" w:eastAsia="Times New Roman" w:hAnsi="Poppins" w:cs="Poppins"/>
          <w:b/>
          <w:bCs/>
          <w:color w:val="000000" w:themeColor="text1"/>
          <w:sz w:val="22"/>
          <w:szCs w:val="22"/>
          <w:lang w:eastAsia="en-GB"/>
        </w:rPr>
        <w:t>Expansion of scope for Governance in Medicines</w:t>
      </w:r>
    </w:p>
    <w:p w14:paraId="4F3EE6D1" w14:textId="5E2C02F4" w:rsidR="00CF1E8B" w:rsidRDefault="00CF1E8B" w:rsidP="00D57617">
      <w:pPr>
        <w:pStyle w:val="ListParagraph"/>
        <w:numPr>
          <w:ilvl w:val="1"/>
          <w:numId w:val="4"/>
        </w:numPr>
        <w:ind w:left="1418"/>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Current scope – Law and Regulations Perspectives, Ethical Conduct</w:t>
      </w:r>
      <w:r w:rsidR="00D57617">
        <w:rPr>
          <w:rFonts w:ascii="Poppins" w:eastAsia="Times New Roman" w:hAnsi="Poppins" w:cs="Poppins"/>
          <w:color w:val="000000" w:themeColor="text1"/>
          <w:sz w:val="22"/>
          <w:szCs w:val="22"/>
          <w:lang w:eastAsia="en-GB"/>
        </w:rPr>
        <w:t>.</w:t>
      </w:r>
    </w:p>
    <w:p w14:paraId="1D072244" w14:textId="3E7A531C" w:rsidR="00CF1E8B" w:rsidRDefault="00D57617" w:rsidP="00D23FC0">
      <w:pPr>
        <w:pStyle w:val="ListParagraph"/>
        <w:numPr>
          <w:ilvl w:val="1"/>
          <w:numId w:val="4"/>
        </w:numPr>
        <w:ind w:left="1418"/>
        <w:jc w:val="both"/>
        <w:rPr>
          <w:rFonts w:ascii="Poppins" w:eastAsia="Times New Roman" w:hAnsi="Poppins" w:cs="Poppins"/>
          <w:color w:val="000000" w:themeColor="text1"/>
          <w:sz w:val="22"/>
          <w:szCs w:val="22"/>
          <w:lang w:eastAsia="en-GB"/>
        </w:rPr>
      </w:pPr>
      <w:r w:rsidRPr="00E60527">
        <w:rPr>
          <w:rFonts w:ascii="Poppins" w:eastAsia="Times New Roman" w:hAnsi="Poppins" w:cs="Poppins"/>
          <w:color w:val="000000" w:themeColor="text1"/>
          <w:sz w:val="22"/>
          <w:szCs w:val="22"/>
          <w:lang w:eastAsia="en-GB"/>
        </w:rPr>
        <w:t>Propose scope –</w:t>
      </w:r>
      <w:r w:rsidR="00E60527" w:rsidRPr="00E60527">
        <w:rPr>
          <w:rFonts w:ascii="Poppins" w:eastAsia="Times New Roman" w:hAnsi="Poppins" w:cs="Poppins"/>
          <w:color w:val="000000" w:themeColor="text1"/>
          <w:sz w:val="22"/>
          <w:szCs w:val="22"/>
          <w:lang w:eastAsia="en-GB"/>
        </w:rPr>
        <w:t>to include elements of i</w:t>
      </w:r>
      <w:r w:rsidR="00E60527">
        <w:rPr>
          <w:rFonts w:ascii="Poppins" w:eastAsia="Times New Roman" w:hAnsi="Poppins" w:cs="Poppins"/>
          <w:color w:val="000000" w:themeColor="text1"/>
          <w:sz w:val="22"/>
          <w:szCs w:val="22"/>
          <w:lang w:eastAsia="en-GB"/>
        </w:rPr>
        <w:t>mprovements in the selected guidelines.</w:t>
      </w:r>
    </w:p>
    <w:p w14:paraId="75D33BA0" w14:textId="77777777" w:rsidR="00E60527" w:rsidRDefault="00E60527" w:rsidP="00E60527">
      <w:pPr>
        <w:pStyle w:val="ListParagraph"/>
        <w:ind w:left="1418"/>
        <w:jc w:val="both"/>
        <w:rPr>
          <w:rFonts w:ascii="Poppins" w:eastAsia="Times New Roman" w:hAnsi="Poppins" w:cs="Poppins"/>
          <w:color w:val="000000" w:themeColor="text1"/>
          <w:sz w:val="22"/>
          <w:szCs w:val="22"/>
          <w:lang w:eastAsia="en-GB"/>
        </w:rPr>
      </w:pPr>
    </w:p>
    <w:p w14:paraId="302B7A35" w14:textId="32BEE7D0" w:rsidR="00D57617" w:rsidRPr="00EE6265" w:rsidRDefault="00D57617" w:rsidP="00330CC9">
      <w:pPr>
        <w:pStyle w:val="ListParagraph"/>
        <w:numPr>
          <w:ilvl w:val="0"/>
          <w:numId w:val="4"/>
        </w:numPr>
        <w:jc w:val="both"/>
        <w:rPr>
          <w:rFonts w:ascii="Poppins" w:eastAsia="Times New Roman" w:hAnsi="Poppins" w:cs="Poppins"/>
          <w:b/>
          <w:bCs/>
          <w:color w:val="000000" w:themeColor="text1"/>
          <w:sz w:val="22"/>
          <w:szCs w:val="22"/>
          <w:lang w:eastAsia="en-GB"/>
        </w:rPr>
      </w:pPr>
      <w:r w:rsidRPr="00EE6265">
        <w:rPr>
          <w:rFonts w:ascii="Poppins" w:eastAsia="Times New Roman" w:hAnsi="Poppins" w:cs="Poppins"/>
          <w:b/>
          <w:bCs/>
          <w:color w:val="000000" w:themeColor="text1"/>
          <w:sz w:val="22"/>
          <w:szCs w:val="22"/>
          <w:lang w:eastAsia="en-GB"/>
        </w:rPr>
        <w:lastRenderedPageBreak/>
        <w:t>Expansion of scope for ‘Partnership &amp; Collaboration for the Healthcare Industry’</w:t>
      </w:r>
    </w:p>
    <w:p w14:paraId="60CFE8FB" w14:textId="303CC77E" w:rsidR="00D57617" w:rsidRDefault="00D57617" w:rsidP="00D57617">
      <w:pPr>
        <w:pStyle w:val="ListParagraph"/>
        <w:numPr>
          <w:ilvl w:val="0"/>
          <w:numId w:val="5"/>
        </w:numPr>
        <w:ind w:left="1418"/>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Clear direction and explanation for ‘technical partnership / collaboration’</w:t>
      </w:r>
    </w:p>
    <w:p w14:paraId="26BE003F" w14:textId="77777777" w:rsidR="00D57617" w:rsidRDefault="00D57617" w:rsidP="00D57617">
      <w:pPr>
        <w:pStyle w:val="ListParagraph"/>
        <w:ind w:left="1418"/>
        <w:jc w:val="both"/>
        <w:rPr>
          <w:rFonts w:ascii="Poppins" w:eastAsia="Times New Roman" w:hAnsi="Poppins" w:cs="Poppins"/>
          <w:color w:val="000000" w:themeColor="text1"/>
          <w:sz w:val="22"/>
          <w:szCs w:val="22"/>
          <w:lang w:eastAsia="en-GB"/>
        </w:rPr>
      </w:pPr>
    </w:p>
    <w:p w14:paraId="6EAB7E6F" w14:textId="3317222D" w:rsidR="00D57617" w:rsidRPr="00EE6265" w:rsidRDefault="00EE6265" w:rsidP="00330CC9">
      <w:pPr>
        <w:pStyle w:val="ListParagraph"/>
        <w:numPr>
          <w:ilvl w:val="0"/>
          <w:numId w:val="4"/>
        </w:numPr>
        <w:jc w:val="both"/>
        <w:rPr>
          <w:rFonts w:ascii="Poppins" w:eastAsia="Times New Roman" w:hAnsi="Poppins" w:cs="Poppins"/>
          <w:b/>
          <w:bCs/>
          <w:color w:val="000000" w:themeColor="text1"/>
          <w:sz w:val="22"/>
          <w:szCs w:val="22"/>
          <w:lang w:eastAsia="en-GB"/>
        </w:rPr>
      </w:pPr>
      <w:r w:rsidRPr="00EE6265">
        <w:rPr>
          <w:rFonts w:ascii="Poppins" w:eastAsia="Times New Roman" w:hAnsi="Poppins" w:cs="Poppins"/>
          <w:b/>
          <w:bCs/>
          <w:color w:val="000000" w:themeColor="text1"/>
          <w:sz w:val="22"/>
          <w:szCs w:val="22"/>
          <w:lang w:eastAsia="en-GB"/>
        </w:rPr>
        <w:t>Include human resource development (HRD) as one of the priority areas.</w:t>
      </w:r>
    </w:p>
    <w:p w14:paraId="259A7839" w14:textId="5BB1BFF9" w:rsidR="00EE6265" w:rsidRDefault="00EE6265" w:rsidP="00EE6265">
      <w:pPr>
        <w:pStyle w:val="ListParagraph"/>
        <w:numPr>
          <w:ilvl w:val="0"/>
          <w:numId w:val="5"/>
        </w:numPr>
        <w:ind w:left="1418"/>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Not as priority pillar in DUNas 2</w:t>
      </w:r>
      <w:r w:rsidRPr="00EE6265">
        <w:rPr>
          <w:rFonts w:ascii="Poppins" w:eastAsia="Times New Roman" w:hAnsi="Poppins" w:cs="Poppins"/>
          <w:color w:val="000000" w:themeColor="text1"/>
          <w:sz w:val="22"/>
          <w:szCs w:val="22"/>
          <w:vertAlign w:val="superscript"/>
          <w:lang w:eastAsia="en-GB"/>
        </w:rPr>
        <w:t>nd</w:t>
      </w:r>
      <w:r>
        <w:rPr>
          <w:rFonts w:ascii="Poppins" w:eastAsia="Times New Roman" w:hAnsi="Poppins" w:cs="Poppins"/>
          <w:color w:val="000000" w:themeColor="text1"/>
          <w:sz w:val="22"/>
          <w:szCs w:val="22"/>
          <w:lang w:eastAsia="en-GB"/>
        </w:rPr>
        <w:t xml:space="preserve"> term and 3</w:t>
      </w:r>
      <w:r w:rsidRPr="00EE6265">
        <w:rPr>
          <w:rFonts w:ascii="Poppins" w:eastAsia="Times New Roman" w:hAnsi="Poppins" w:cs="Poppins"/>
          <w:color w:val="000000" w:themeColor="text1"/>
          <w:sz w:val="22"/>
          <w:szCs w:val="22"/>
          <w:vertAlign w:val="superscript"/>
          <w:lang w:eastAsia="en-GB"/>
        </w:rPr>
        <w:t>rd</w:t>
      </w:r>
      <w:r>
        <w:rPr>
          <w:rFonts w:ascii="Poppins" w:eastAsia="Times New Roman" w:hAnsi="Poppins" w:cs="Poppins"/>
          <w:color w:val="000000" w:themeColor="text1"/>
          <w:sz w:val="22"/>
          <w:szCs w:val="22"/>
          <w:lang w:eastAsia="en-GB"/>
        </w:rPr>
        <w:t xml:space="preserve"> term DUNas</w:t>
      </w:r>
    </w:p>
    <w:p w14:paraId="7CA3260D" w14:textId="399585AE" w:rsidR="00D57617" w:rsidRDefault="00D57617" w:rsidP="00D57617">
      <w:pPr>
        <w:pStyle w:val="ListParagraph"/>
        <w:ind w:left="1080"/>
        <w:jc w:val="both"/>
        <w:rPr>
          <w:rFonts w:ascii="Poppins" w:eastAsia="Times New Roman" w:hAnsi="Poppins" w:cs="Poppins"/>
          <w:color w:val="000000" w:themeColor="text1"/>
          <w:sz w:val="22"/>
          <w:szCs w:val="22"/>
          <w:lang w:eastAsia="en-GB"/>
        </w:rPr>
      </w:pPr>
    </w:p>
    <w:p w14:paraId="69DECF12" w14:textId="621C31B3" w:rsidR="00CF1E8B" w:rsidRPr="00EE6265" w:rsidRDefault="00CF1E8B" w:rsidP="00330CC9">
      <w:pPr>
        <w:pStyle w:val="ListParagraph"/>
        <w:numPr>
          <w:ilvl w:val="0"/>
          <w:numId w:val="4"/>
        </w:numPr>
        <w:jc w:val="both"/>
        <w:rPr>
          <w:rFonts w:ascii="Poppins" w:eastAsia="Times New Roman" w:hAnsi="Poppins" w:cs="Poppins"/>
          <w:b/>
          <w:bCs/>
          <w:color w:val="000000" w:themeColor="text1"/>
          <w:sz w:val="22"/>
          <w:szCs w:val="22"/>
          <w:lang w:eastAsia="en-GB"/>
        </w:rPr>
      </w:pPr>
      <w:r w:rsidRPr="00EE6265">
        <w:rPr>
          <w:rFonts w:ascii="Poppins" w:eastAsia="Times New Roman" w:hAnsi="Poppins" w:cs="Poppins"/>
          <w:b/>
          <w:bCs/>
          <w:color w:val="000000" w:themeColor="text1"/>
          <w:sz w:val="22"/>
          <w:szCs w:val="22"/>
          <w:lang w:eastAsia="en-GB"/>
        </w:rPr>
        <w:t>Clear governance and oversight structure for implementation of DUNas</w:t>
      </w:r>
    </w:p>
    <w:p w14:paraId="74DEE1E2" w14:textId="43A35CE4" w:rsidR="00CF1E8B" w:rsidRDefault="00D57617" w:rsidP="00D57617">
      <w:pPr>
        <w:pStyle w:val="ListParagraph"/>
        <w:numPr>
          <w:ilvl w:val="1"/>
          <w:numId w:val="4"/>
        </w:numPr>
        <w:ind w:left="1418"/>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Roles of each divisions in the Pharmaceutical Services Programme in implementing DUNas</w:t>
      </w:r>
      <w:r w:rsidR="00E60527">
        <w:rPr>
          <w:rFonts w:ascii="Poppins" w:eastAsia="Times New Roman" w:hAnsi="Poppins" w:cs="Poppins"/>
          <w:color w:val="000000" w:themeColor="text1"/>
          <w:sz w:val="22"/>
          <w:szCs w:val="22"/>
          <w:lang w:eastAsia="en-GB"/>
        </w:rPr>
        <w:t>.</w:t>
      </w:r>
    </w:p>
    <w:p w14:paraId="642CC73A" w14:textId="269DEE00" w:rsidR="00D57617" w:rsidRDefault="00D57617" w:rsidP="00D57617">
      <w:pPr>
        <w:pStyle w:val="ListParagraph"/>
        <w:numPr>
          <w:ilvl w:val="1"/>
          <w:numId w:val="4"/>
        </w:numPr>
        <w:ind w:left="1418"/>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 xml:space="preserve">Training of ‘process expert’ in each of the divisions </w:t>
      </w:r>
    </w:p>
    <w:p w14:paraId="13C038EA" w14:textId="77777777" w:rsidR="00E60527" w:rsidRDefault="00E60527" w:rsidP="00E60527">
      <w:pPr>
        <w:pStyle w:val="ListParagraph"/>
        <w:ind w:left="1418"/>
        <w:jc w:val="both"/>
        <w:rPr>
          <w:rFonts w:ascii="Poppins" w:eastAsia="Times New Roman" w:hAnsi="Poppins" w:cs="Poppins"/>
          <w:color w:val="000000" w:themeColor="text1"/>
          <w:sz w:val="22"/>
          <w:szCs w:val="22"/>
          <w:lang w:eastAsia="en-GB"/>
        </w:rPr>
      </w:pPr>
    </w:p>
    <w:p w14:paraId="04DF4106" w14:textId="6633541F" w:rsidR="00EE6265" w:rsidRPr="00EE6265" w:rsidRDefault="00B04C3C" w:rsidP="00E60527">
      <w:pPr>
        <w:pStyle w:val="ListParagraph"/>
        <w:numPr>
          <w:ilvl w:val="0"/>
          <w:numId w:val="4"/>
        </w:numPr>
        <w:jc w:val="both"/>
        <w:rPr>
          <w:rFonts w:ascii="Poppins" w:eastAsia="Times New Roman" w:hAnsi="Poppins" w:cs="Poppins"/>
          <w:b/>
          <w:bCs/>
          <w:color w:val="000000" w:themeColor="text1"/>
          <w:sz w:val="22"/>
          <w:szCs w:val="22"/>
          <w:lang w:eastAsia="en-GB"/>
        </w:rPr>
      </w:pPr>
      <w:r w:rsidRPr="00EE6265">
        <w:rPr>
          <w:rFonts w:ascii="Poppins" w:eastAsia="Times New Roman" w:hAnsi="Poppins" w:cs="Poppins"/>
          <w:b/>
          <w:bCs/>
          <w:color w:val="000000" w:themeColor="text1"/>
          <w:sz w:val="22"/>
          <w:szCs w:val="22"/>
          <w:lang w:eastAsia="en-GB"/>
        </w:rPr>
        <w:t>Active Involvement</w:t>
      </w:r>
      <w:r w:rsidRPr="00EE6265">
        <w:rPr>
          <w:rFonts w:ascii="Poppins" w:eastAsia="Times New Roman" w:hAnsi="Poppins" w:cs="Poppins"/>
          <w:b/>
          <w:bCs/>
          <w:color w:val="000000" w:themeColor="text1"/>
          <w:sz w:val="22"/>
          <w:szCs w:val="22"/>
          <w:lang w:eastAsia="en-GB"/>
        </w:rPr>
        <w:t xml:space="preserve"> </w:t>
      </w:r>
      <w:r>
        <w:rPr>
          <w:rFonts w:ascii="Poppins" w:eastAsia="Times New Roman" w:hAnsi="Poppins" w:cs="Poppins"/>
          <w:b/>
          <w:bCs/>
          <w:color w:val="000000" w:themeColor="text1"/>
          <w:sz w:val="22"/>
          <w:szCs w:val="22"/>
          <w:lang w:eastAsia="en-GB"/>
        </w:rPr>
        <w:t xml:space="preserve">from </w:t>
      </w:r>
      <w:r w:rsidR="00EE6265" w:rsidRPr="00EE6265">
        <w:rPr>
          <w:rFonts w:ascii="Poppins" w:eastAsia="Times New Roman" w:hAnsi="Poppins" w:cs="Poppins"/>
          <w:b/>
          <w:bCs/>
          <w:color w:val="000000" w:themeColor="text1"/>
          <w:sz w:val="22"/>
          <w:szCs w:val="22"/>
          <w:lang w:eastAsia="en-GB"/>
        </w:rPr>
        <w:t>Private Sector</w:t>
      </w:r>
      <w:r>
        <w:rPr>
          <w:rFonts w:ascii="Poppins" w:eastAsia="Times New Roman" w:hAnsi="Poppins" w:cs="Poppins"/>
          <w:b/>
          <w:bCs/>
          <w:color w:val="000000" w:themeColor="text1"/>
          <w:sz w:val="22"/>
          <w:szCs w:val="22"/>
          <w:lang w:eastAsia="en-GB"/>
        </w:rPr>
        <w:t xml:space="preserve"> and Industry Player</w:t>
      </w:r>
      <w:r w:rsidR="00EE6265" w:rsidRPr="00EE6265">
        <w:rPr>
          <w:rFonts w:ascii="Poppins" w:eastAsia="Times New Roman" w:hAnsi="Poppins" w:cs="Poppins"/>
          <w:b/>
          <w:bCs/>
          <w:color w:val="000000" w:themeColor="text1"/>
          <w:sz w:val="22"/>
          <w:szCs w:val="22"/>
          <w:lang w:eastAsia="en-GB"/>
        </w:rPr>
        <w:t xml:space="preserve"> </w:t>
      </w:r>
    </w:p>
    <w:p w14:paraId="3130CE08" w14:textId="0E12DE1A" w:rsidR="00E60527" w:rsidRPr="00E60527" w:rsidRDefault="00E60527" w:rsidP="00EE6265">
      <w:pPr>
        <w:pStyle w:val="ListParagraph"/>
        <w:ind w:left="1080"/>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Most initiatives in the DUNas focused on the government, but as we want to further improve our pharmaceutical sector, the private sector should be involved holistically to overcome and propose better initiatives for the rakyat.</w:t>
      </w:r>
    </w:p>
    <w:p w14:paraId="0CE7E410" w14:textId="77777777" w:rsidR="00662AF7" w:rsidRDefault="00662AF7" w:rsidP="00EA4174">
      <w:pPr>
        <w:jc w:val="both"/>
        <w:rPr>
          <w:rFonts w:ascii="Poppins" w:eastAsia="Times New Roman" w:hAnsi="Poppins" w:cs="Poppins"/>
          <w:color w:val="000000" w:themeColor="text1"/>
          <w:sz w:val="22"/>
          <w:szCs w:val="22"/>
          <w:lang w:eastAsia="en-GB"/>
        </w:rPr>
      </w:pPr>
    </w:p>
    <w:p w14:paraId="3D79FC15" w14:textId="1C18DBDD" w:rsidR="00EA4174" w:rsidRDefault="00E60527" w:rsidP="00EE6265">
      <w:pPr>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Other than that, m</w:t>
      </w:r>
      <w:r w:rsidR="00EA4174" w:rsidRPr="00EA4174">
        <w:rPr>
          <w:rFonts w:ascii="Poppins" w:eastAsia="Times New Roman" w:hAnsi="Poppins" w:cs="Poppins"/>
          <w:color w:val="000000" w:themeColor="text1"/>
          <w:sz w:val="22"/>
          <w:szCs w:val="22"/>
          <w:lang w:eastAsia="en-GB"/>
        </w:rPr>
        <w:t xml:space="preserve">ovement restrictions due to pandemic COVID-19 in 2021 until early 2022 make it difficult for us to organise a workshop to review the National Medicines Policy. Given the limited time and resources, the option to hold the workshop on a limited capacity may have an impact on the desired outcome of the workshop. As </w:t>
      </w:r>
      <w:r w:rsidR="00EA4174">
        <w:rPr>
          <w:rFonts w:ascii="Poppins" w:eastAsia="Times New Roman" w:hAnsi="Poppins" w:cs="Poppins"/>
          <w:color w:val="000000" w:themeColor="text1"/>
          <w:sz w:val="22"/>
          <w:szCs w:val="22"/>
          <w:lang w:eastAsia="en-GB"/>
        </w:rPr>
        <w:t>I</w:t>
      </w:r>
      <w:r w:rsidR="00EA4174" w:rsidRPr="00EA4174">
        <w:rPr>
          <w:rFonts w:ascii="Poppins" w:eastAsia="Times New Roman" w:hAnsi="Poppins" w:cs="Poppins"/>
          <w:color w:val="000000" w:themeColor="text1"/>
          <w:sz w:val="22"/>
          <w:szCs w:val="22"/>
          <w:lang w:eastAsia="en-GB"/>
        </w:rPr>
        <w:t xml:space="preserve"> have already shared, for a holistic and comprehensive input, it is very important that more stakeholders participate.</w:t>
      </w:r>
    </w:p>
    <w:p w14:paraId="3EBC079D" w14:textId="3AAE3524" w:rsidR="007240AF" w:rsidRDefault="007240AF">
      <w:pPr>
        <w:rPr>
          <w:rFonts w:ascii="Poppins" w:eastAsia="Times New Roman" w:hAnsi="Poppins" w:cs="Poppins"/>
          <w:color w:val="000000" w:themeColor="text1"/>
          <w:sz w:val="22"/>
          <w:szCs w:val="22"/>
          <w:lang w:eastAsia="en-GB"/>
        </w:rPr>
      </w:pPr>
    </w:p>
    <w:p w14:paraId="72977795" w14:textId="66A02B03" w:rsidR="00526201" w:rsidRDefault="00526201" w:rsidP="00526201">
      <w:pPr>
        <w:pStyle w:val="ListParagraph"/>
        <w:numPr>
          <w:ilvl w:val="0"/>
          <w:numId w:val="3"/>
        </w:numPr>
        <w:rPr>
          <w:rFonts w:ascii="Poppins" w:hAnsi="Poppins" w:cs="Poppins"/>
          <w:b/>
          <w:bCs/>
          <w:color w:val="000000" w:themeColor="text1"/>
          <w:sz w:val="22"/>
          <w:szCs w:val="22"/>
          <w:lang w:val="en-US"/>
        </w:rPr>
      </w:pPr>
      <w:r>
        <w:rPr>
          <w:rFonts w:ascii="Poppins" w:hAnsi="Poppins" w:cs="Poppins"/>
          <w:b/>
          <w:bCs/>
          <w:color w:val="000000" w:themeColor="text1"/>
          <w:sz w:val="22"/>
          <w:szCs w:val="22"/>
          <w:lang w:val="en-US"/>
        </w:rPr>
        <w:t>Limited Capacity</w:t>
      </w:r>
    </w:p>
    <w:p w14:paraId="299F0A94" w14:textId="39119ED8" w:rsidR="00526201" w:rsidRDefault="00526201" w:rsidP="007240AF">
      <w:pPr>
        <w:pStyle w:val="ListParagraph"/>
        <w:ind w:left="1080"/>
        <w:jc w:val="both"/>
        <w:rPr>
          <w:rFonts w:ascii="Poppins" w:hAnsi="Poppins" w:cs="Poppins"/>
          <w:color w:val="000000" w:themeColor="text1"/>
          <w:sz w:val="22"/>
          <w:szCs w:val="22"/>
          <w:lang w:val="en-US"/>
        </w:rPr>
      </w:pPr>
      <w:r>
        <w:rPr>
          <w:rFonts w:ascii="Poppins" w:hAnsi="Poppins" w:cs="Poppins"/>
          <w:color w:val="000000" w:themeColor="text1"/>
          <w:sz w:val="22"/>
          <w:szCs w:val="22"/>
          <w:lang w:val="en-US"/>
        </w:rPr>
        <w:t xml:space="preserve">Limited number of participants that allowed during the </w:t>
      </w:r>
      <w:r w:rsidRPr="00526201">
        <w:rPr>
          <w:rFonts w:ascii="Poppins" w:hAnsi="Poppins" w:cs="Poppins"/>
          <w:i/>
          <w:iCs/>
          <w:color w:val="000000" w:themeColor="text1"/>
          <w:sz w:val="22"/>
          <w:szCs w:val="22"/>
          <w:lang w:val="en-US"/>
        </w:rPr>
        <w:t xml:space="preserve">Fasa Peralihan Pandemik </w:t>
      </w:r>
      <w:r>
        <w:rPr>
          <w:rFonts w:ascii="Poppins" w:hAnsi="Poppins" w:cs="Poppins"/>
          <w:color w:val="000000" w:themeColor="text1"/>
          <w:sz w:val="22"/>
          <w:szCs w:val="22"/>
          <w:lang w:val="en-US"/>
        </w:rPr>
        <w:t xml:space="preserve">in 2022 which is only 20 to 30 pax per session, make it difficult to plan for a holistic engagement. </w:t>
      </w:r>
    </w:p>
    <w:p w14:paraId="17FC3283" w14:textId="77777777" w:rsidR="00526201" w:rsidRPr="00526201" w:rsidRDefault="00526201" w:rsidP="00526201">
      <w:pPr>
        <w:pStyle w:val="ListParagraph"/>
        <w:ind w:left="1080"/>
        <w:rPr>
          <w:rFonts w:ascii="Poppins" w:hAnsi="Poppins" w:cs="Poppins"/>
          <w:color w:val="000000" w:themeColor="text1"/>
          <w:sz w:val="22"/>
          <w:szCs w:val="22"/>
          <w:lang w:val="en-US"/>
        </w:rPr>
      </w:pPr>
    </w:p>
    <w:p w14:paraId="664747A3" w14:textId="37E2DAB4" w:rsidR="00526201" w:rsidRDefault="00526201" w:rsidP="00526201">
      <w:pPr>
        <w:pStyle w:val="ListParagraph"/>
        <w:numPr>
          <w:ilvl w:val="0"/>
          <w:numId w:val="3"/>
        </w:numPr>
        <w:rPr>
          <w:rFonts w:ascii="Poppins" w:hAnsi="Poppins" w:cs="Poppins"/>
          <w:b/>
          <w:bCs/>
          <w:color w:val="000000" w:themeColor="text1"/>
          <w:sz w:val="22"/>
          <w:szCs w:val="22"/>
          <w:lang w:val="en-US"/>
        </w:rPr>
      </w:pPr>
      <w:r>
        <w:rPr>
          <w:rFonts w:ascii="Poppins" w:hAnsi="Poppins" w:cs="Poppins"/>
          <w:b/>
          <w:bCs/>
          <w:color w:val="000000" w:themeColor="text1"/>
          <w:sz w:val="22"/>
          <w:szCs w:val="22"/>
          <w:lang w:val="en-US"/>
        </w:rPr>
        <w:t>Limited Time and Resources</w:t>
      </w:r>
    </w:p>
    <w:p w14:paraId="634F4C1E" w14:textId="75B38E3A" w:rsidR="007240AF" w:rsidRDefault="00E60527" w:rsidP="00E60527">
      <w:pPr>
        <w:pStyle w:val="ListParagraph"/>
        <w:ind w:left="1080"/>
        <w:jc w:val="both"/>
        <w:rPr>
          <w:rFonts w:ascii="Poppins" w:hAnsi="Poppins" w:cs="Poppins"/>
          <w:color w:val="000000" w:themeColor="text1"/>
          <w:sz w:val="22"/>
          <w:szCs w:val="22"/>
          <w:lang w:val="en-US"/>
        </w:rPr>
      </w:pPr>
      <w:r>
        <w:rPr>
          <w:rFonts w:ascii="Poppins" w:hAnsi="Poppins" w:cs="Poppins"/>
          <w:color w:val="000000" w:themeColor="text1"/>
          <w:sz w:val="22"/>
          <w:szCs w:val="22"/>
          <w:lang w:val="en-US"/>
        </w:rPr>
        <w:t xml:space="preserve">More engagement sessions need to be held to ensure that all stakeholders have been included. A series of focus group discussions on a small-scale </w:t>
      </w:r>
      <w:r w:rsidR="00EE6265">
        <w:rPr>
          <w:rFonts w:ascii="Poppins" w:hAnsi="Poppins" w:cs="Poppins"/>
          <w:color w:val="000000" w:themeColor="text1"/>
          <w:sz w:val="22"/>
          <w:szCs w:val="22"/>
          <w:lang w:val="en-US"/>
        </w:rPr>
        <w:t xml:space="preserve">is </w:t>
      </w:r>
      <w:r>
        <w:rPr>
          <w:rFonts w:ascii="Poppins" w:hAnsi="Poppins" w:cs="Poppins"/>
          <w:color w:val="000000" w:themeColor="text1"/>
          <w:sz w:val="22"/>
          <w:szCs w:val="22"/>
          <w:lang w:val="en-US"/>
        </w:rPr>
        <w:t xml:space="preserve">one of the challenges since </w:t>
      </w:r>
      <w:r w:rsidR="00B04C3C">
        <w:rPr>
          <w:rFonts w:ascii="Poppins" w:hAnsi="Poppins" w:cs="Poppins"/>
          <w:color w:val="000000" w:themeColor="text1"/>
          <w:sz w:val="22"/>
          <w:szCs w:val="22"/>
          <w:lang w:val="en-US"/>
        </w:rPr>
        <w:t>it</w:t>
      </w:r>
      <w:r>
        <w:rPr>
          <w:rFonts w:ascii="Poppins" w:hAnsi="Poppins" w:cs="Poppins"/>
          <w:color w:val="000000" w:themeColor="text1"/>
          <w:sz w:val="22"/>
          <w:szCs w:val="22"/>
          <w:lang w:val="en-US"/>
        </w:rPr>
        <w:t xml:space="preserve"> </w:t>
      </w:r>
      <w:r w:rsidR="00EE6265">
        <w:rPr>
          <w:rFonts w:ascii="Poppins" w:hAnsi="Poppins" w:cs="Poppins"/>
          <w:color w:val="000000" w:themeColor="text1"/>
          <w:sz w:val="22"/>
          <w:szCs w:val="22"/>
          <w:lang w:val="en-US"/>
        </w:rPr>
        <w:t>involves</w:t>
      </w:r>
      <w:r>
        <w:rPr>
          <w:rFonts w:ascii="Poppins" w:hAnsi="Poppins" w:cs="Poppins"/>
          <w:color w:val="000000" w:themeColor="text1"/>
          <w:sz w:val="22"/>
          <w:szCs w:val="22"/>
          <w:lang w:val="en-US"/>
        </w:rPr>
        <w:t xml:space="preserve"> the use of </w:t>
      </w:r>
      <w:r w:rsidR="00EE6265">
        <w:rPr>
          <w:rFonts w:ascii="Poppins" w:hAnsi="Poppins" w:cs="Poppins"/>
          <w:color w:val="000000" w:themeColor="text1"/>
          <w:sz w:val="22"/>
          <w:szCs w:val="22"/>
          <w:lang w:val="en-US"/>
        </w:rPr>
        <w:t xml:space="preserve">additional resources (budget allocation) and limited </w:t>
      </w:r>
      <w:r w:rsidR="00B04C3C">
        <w:rPr>
          <w:rFonts w:ascii="Poppins" w:hAnsi="Poppins" w:cs="Poppins"/>
          <w:color w:val="000000" w:themeColor="text1"/>
          <w:sz w:val="22"/>
          <w:szCs w:val="22"/>
          <w:lang w:val="en-US"/>
        </w:rPr>
        <w:t>timeframe</w:t>
      </w:r>
      <w:r w:rsidR="00EE6265">
        <w:rPr>
          <w:rFonts w:ascii="Poppins" w:hAnsi="Poppins" w:cs="Poppins"/>
          <w:color w:val="000000" w:themeColor="text1"/>
          <w:sz w:val="22"/>
          <w:szCs w:val="22"/>
          <w:lang w:val="en-US"/>
        </w:rPr>
        <w:t xml:space="preserve"> to complete the review process.</w:t>
      </w:r>
    </w:p>
    <w:p w14:paraId="45049728" w14:textId="77777777" w:rsidR="00E60527" w:rsidRPr="00E60527" w:rsidRDefault="00E60527" w:rsidP="00526201">
      <w:pPr>
        <w:pStyle w:val="ListParagraph"/>
        <w:ind w:left="1080"/>
        <w:rPr>
          <w:rFonts w:ascii="Poppins" w:hAnsi="Poppins" w:cs="Poppins"/>
          <w:color w:val="000000" w:themeColor="text1"/>
          <w:sz w:val="22"/>
          <w:szCs w:val="22"/>
          <w:lang w:val="en-US"/>
        </w:rPr>
      </w:pPr>
    </w:p>
    <w:p w14:paraId="2C359F9E" w14:textId="20392BE5" w:rsidR="00021974" w:rsidRPr="00021974" w:rsidRDefault="00021974">
      <w:pPr>
        <w:rPr>
          <w:rFonts w:ascii="Poppins" w:hAnsi="Poppins" w:cs="Poppins"/>
          <w:b/>
          <w:bCs/>
          <w:color w:val="000000" w:themeColor="text1"/>
          <w:sz w:val="22"/>
          <w:szCs w:val="22"/>
          <w:lang w:val="en-US"/>
        </w:rPr>
      </w:pPr>
    </w:p>
    <w:p w14:paraId="66EAAC20" w14:textId="5795BDAE" w:rsidR="00021974" w:rsidRPr="00EA4174" w:rsidRDefault="00021974">
      <w:pPr>
        <w:rPr>
          <w:b/>
          <w:bCs/>
          <w:color w:val="000000" w:themeColor="text1"/>
          <w:lang w:val="en-US"/>
        </w:rPr>
      </w:pPr>
    </w:p>
    <w:sectPr w:rsidR="00021974" w:rsidRPr="00EA4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AFD"/>
    <w:multiLevelType w:val="hybridMultilevel"/>
    <w:tmpl w:val="BFCEE798"/>
    <w:lvl w:ilvl="0" w:tplc="C0227A4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966DC"/>
    <w:multiLevelType w:val="hybridMultilevel"/>
    <w:tmpl w:val="B53439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B3B2941"/>
    <w:multiLevelType w:val="hybridMultilevel"/>
    <w:tmpl w:val="7F8A5C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65C63934"/>
    <w:multiLevelType w:val="hybridMultilevel"/>
    <w:tmpl w:val="D6C6E804"/>
    <w:lvl w:ilvl="0" w:tplc="82268CE0">
      <w:start w:val="1"/>
      <w:numFmt w:val="lowerRoman"/>
      <w:lvlText w:val="%1)"/>
      <w:lvlJc w:val="left"/>
      <w:pPr>
        <w:ind w:left="1080" w:hanging="720"/>
      </w:pPr>
      <w:rPr>
        <w:rFonts w:eastAsia="Times New Roman"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991E2F"/>
    <w:multiLevelType w:val="hybridMultilevel"/>
    <w:tmpl w:val="2BDAA712"/>
    <w:lvl w:ilvl="0" w:tplc="C0227A44">
      <w:start w:val="1"/>
      <w:numFmt w:val="lowerRoman"/>
      <w:lvlText w:val="%1)"/>
      <w:lvlJc w:val="left"/>
      <w:pPr>
        <w:ind w:left="1080" w:hanging="720"/>
      </w:pPr>
      <w:rPr>
        <w:rFonts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B62BAF"/>
    <w:multiLevelType w:val="hybridMultilevel"/>
    <w:tmpl w:val="1A0A3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7654552">
    <w:abstractNumId w:val="5"/>
  </w:num>
  <w:num w:numId="2" w16cid:durableId="504980687">
    <w:abstractNumId w:val="1"/>
  </w:num>
  <w:num w:numId="3" w16cid:durableId="1902862020">
    <w:abstractNumId w:val="3"/>
  </w:num>
  <w:num w:numId="4" w16cid:durableId="1449661606">
    <w:abstractNumId w:val="4"/>
  </w:num>
  <w:num w:numId="5" w16cid:durableId="1768116171">
    <w:abstractNumId w:val="2"/>
  </w:num>
  <w:num w:numId="6" w16cid:durableId="46139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74"/>
    <w:rsid w:val="00021974"/>
    <w:rsid w:val="00327F3C"/>
    <w:rsid w:val="00330CC9"/>
    <w:rsid w:val="00526201"/>
    <w:rsid w:val="00613BAE"/>
    <w:rsid w:val="00662AF7"/>
    <w:rsid w:val="006D7517"/>
    <w:rsid w:val="007240AF"/>
    <w:rsid w:val="007E4320"/>
    <w:rsid w:val="009637C4"/>
    <w:rsid w:val="009C2DAF"/>
    <w:rsid w:val="00A972E5"/>
    <w:rsid w:val="00B04C3C"/>
    <w:rsid w:val="00CA0FB0"/>
    <w:rsid w:val="00CF1E8B"/>
    <w:rsid w:val="00D57617"/>
    <w:rsid w:val="00E53188"/>
    <w:rsid w:val="00E60527"/>
    <w:rsid w:val="00EA4174"/>
    <w:rsid w:val="00EE299C"/>
    <w:rsid w:val="00EE626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21FE8AC7"/>
  <w15:chartTrackingRefBased/>
  <w15:docId w15:val="{A98401C7-DACA-B145-9166-ABDD7FA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174"/>
    <w:pPr>
      <w:ind w:left="720"/>
      <w:contextualSpacing/>
    </w:pPr>
  </w:style>
  <w:style w:type="paragraph" w:styleId="Revision">
    <w:name w:val="Revision"/>
    <w:hidden/>
    <w:uiPriority w:val="99"/>
    <w:semiHidden/>
    <w:rsid w:val="00EA4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74B9E-A777-AD41-AE85-096C33269FC2}">
  <we:reference id="wa200005121" version="1.0.0.0" store="en-GB" storeType="OMEX"/>
  <we:alternateReferences>
    <we:reference id="wa200005121" version="1.0.0.0" store="WA200005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111</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Faridha Mohd Salleh</dc:creator>
  <cp:keywords/>
  <dc:description/>
  <cp:lastModifiedBy>Bibi Faridha Mohd Salleh</cp:lastModifiedBy>
  <cp:revision>6</cp:revision>
  <dcterms:created xsi:type="dcterms:W3CDTF">2023-02-21T02:10:00Z</dcterms:created>
  <dcterms:modified xsi:type="dcterms:W3CDTF">2023-02-25T08:34:00Z</dcterms:modified>
</cp:coreProperties>
</file>