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327D0" w14:textId="29B627D0" w:rsidR="007E4320" w:rsidRDefault="00387D5E">
      <w:pPr>
        <w:rPr>
          <w:rFonts w:ascii="Poppins" w:hAnsi="Poppins" w:cs="Poppins"/>
          <w:b/>
          <w:bCs/>
          <w:lang w:val="en-US"/>
        </w:rPr>
      </w:pPr>
      <w:r w:rsidRPr="00387D5E">
        <w:rPr>
          <w:rFonts w:ascii="Poppins" w:hAnsi="Poppins" w:cs="Poppins"/>
          <w:b/>
          <w:bCs/>
          <w:lang w:val="en-US"/>
        </w:rPr>
        <w:t>TARGET STATE: WHAT SPECIFIC OUTCOME IS REQUIRED?</w:t>
      </w:r>
    </w:p>
    <w:p w14:paraId="4C221281" w14:textId="522CC4B1" w:rsidR="00387D5E" w:rsidRDefault="00387D5E">
      <w:pPr>
        <w:rPr>
          <w:rFonts w:ascii="Poppins" w:hAnsi="Poppins" w:cs="Poppins"/>
          <w:b/>
          <w:bCs/>
          <w:lang w:val="en-US"/>
        </w:rPr>
      </w:pPr>
    </w:p>
    <w:p w14:paraId="1A828E5F" w14:textId="77D108AC" w:rsidR="00387D5E" w:rsidRDefault="00FF3F59">
      <w:pPr>
        <w:rPr>
          <w:rFonts w:ascii="Poppins" w:hAnsi="Poppins" w:cs="Poppins"/>
          <w:u w:val="single"/>
          <w:lang w:val="en-US"/>
        </w:rPr>
      </w:pPr>
      <w:r w:rsidRPr="00FF3F59">
        <w:rPr>
          <w:rFonts w:ascii="Poppins" w:hAnsi="Poppins" w:cs="Poppins"/>
          <w:u w:val="single"/>
          <w:lang w:val="en-US"/>
        </w:rPr>
        <w:t>Gantt Chart on the Review Session of the Malaysia National Medicines Policy</w:t>
      </w:r>
    </w:p>
    <w:p w14:paraId="29469B35" w14:textId="14BD0950" w:rsidR="00FF3F59" w:rsidRDefault="00FF3F59">
      <w:pPr>
        <w:rPr>
          <w:rFonts w:ascii="Poppins" w:hAnsi="Poppins" w:cs="Poppins"/>
          <w:u w:val="single"/>
          <w:lang w:val="en-US"/>
        </w:rPr>
      </w:pP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3"/>
        <w:gridCol w:w="3685"/>
        <w:gridCol w:w="543"/>
        <w:gridCol w:w="544"/>
        <w:gridCol w:w="544"/>
        <w:gridCol w:w="544"/>
        <w:gridCol w:w="544"/>
        <w:gridCol w:w="544"/>
        <w:gridCol w:w="543"/>
        <w:gridCol w:w="544"/>
        <w:gridCol w:w="544"/>
        <w:gridCol w:w="544"/>
        <w:gridCol w:w="544"/>
        <w:gridCol w:w="544"/>
      </w:tblGrid>
      <w:tr w:rsidR="00000C10" w14:paraId="707C1308" w14:textId="77777777" w:rsidTr="00000C10">
        <w:trPr>
          <w:tblHeader/>
        </w:trPr>
        <w:tc>
          <w:tcPr>
            <w:tcW w:w="563" w:type="dxa"/>
            <w:vMerge w:val="restart"/>
            <w:shd w:val="clear" w:color="auto" w:fill="D9E2F3" w:themeFill="accent1" w:themeFillTint="33"/>
          </w:tcPr>
          <w:p w14:paraId="2E5468C4" w14:textId="77777777" w:rsidR="00000C10" w:rsidRPr="00FF3F59" w:rsidRDefault="00000C10" w:rsidP="00FF3F59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</w:p>
        </w:tc>
        <w:tc>
          <w:tcPr>
            <w:tcW w:w="3685" w:type="dxa"/>
            <w:vMerge w:val="restart"/>
            <w:shd w:val="clear" w:color="auto" w:fill="D9E2F3" w:themeFill="accent1" w:themeFillTint="33"/>
            <w:vAlign w:val="center"/>
          </w:tcPr>
          <w:p w14:paraId="487F17A0" w14:textId="61B315B3" w:rsidR="00000C10" w:rsidRPr="00FF3F59" w:rsidRDefault="00000C10" w:rsidP="00FF3F59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ACTIVITIES</w:t>
            </w:r>
          </w:p>
        </w:tc>
        <w:tc>
          <w:tcPr>
            <w:tcW w:w="6526" w:type="dxa"/>
            <w:gridSpan w:val="12"/>
            <w:shd w:val="clear" w:color="auto" w:fill="D9E2F3" w:themeFill="accent1" w:themeFillTint="33"/>
          </w:tcPr>
          <w:p w14:paraId="23AAF4BF" w14:textId="3FFCAAA0" w:rsidR="00000C10" w:rsidRPr="00FF3F59" w:rsidRDefault="00000C10" w:rsidP="00FF3F59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Month</w:t>
            </w:r>
            <w:r>
              <w:rPr>
                <w:rFonts w:ascii="Poppins" w:hAnsi="Poppins" w:cs="Poppins"/>
                <w:b/>
                <w:bCs/>
                <w:lang w:val="en-US"/>
              </w:rPr>
              <w:t>s (2022)</w:t>
            </w:r>
          </w:p>
        </w:tc>
      </w:tr>
      <w:tr w:rsidR="00000C10" w14:paraId="045F8A6E" w14:textId="77777777" w:rsidTr="00000C10">
        <w:trPr>
          <w:tblHeader/>
        </w:trPr>
        <w:tc>
          <w:tcPr>
            <w:tcW w:w="563" w:type="dxa"/>
            <w:vMerge/>
            <w:shd w:val="clear" w:color="auto" w:fill="D9E2F3" w:themeFill="accent1" w:themeFillTint="33"/>
          </w:tcPr>
          <w:p w14:paraId="06E314EE" w14:textId="77777777" w:rsidR="00000C10" w:rsidRDefault="00000C10" w:rsidP="00FF3F59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3685" w:type="dxa"/>
            <w:vMerge/>
            <w:shd w:val="clear" w:color="auto" w:fill="D9E2F3" w:themeFill="accent1" w:themeFillTint="33"/>
          </w:tcPr>
          <w:p w14:paraId="62F31D54" w14:textId="774400E4" w:rsidR="00000C10" w:rsidRDefault="00000C10" w:rsidP="00FF3F59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3" w:type="dxa"/>
            <w:shd w:val="clear" w:color="auto" w:fill="D9E2F3" w:themeFill="accent1" w:themeFillTint="33"/>
          </w:tcPr>
          <w:p w14:paraId="23B9106F" w14:textId="2F472DDB" w:rsidR="00000C10" w:rsidRPr="00FF3F59" w:rsidRDefault="00000C10" w:rsidP="00FF3F59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1</w:t>
            </w:r>
          </w:p>
        </w:tc>
        <w:tc>
          <w:tcPr>
            <w:tcW w:w="544" w:type="dxa"/>
            <w:shd w:val="clear" w:color="auto" w:fill="D9E2F3" w:themeFill="accent1" w:themeFillTint="33"/>
          </w:tcPr>
          <w:p w14:paraId="0DB841E7" w14:textId="58B6F363" w:rsidR="00000C10" w:rsidRPr="00FF3F59" w:rsidRDefault="00000C10" w:rsidP="00FF3F59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2</w:t>
            </w:r>
          </w:p>
        </w:tc>
        <w:tc>
          <w:tcPr>
            <w:tcW w:w="544" w:type="dxa"/>
            <w:shd w:val="clear" w:color="auto" w:fill="D9E2F3" w:themeFill="accent1" w:themeFillTint="33"/>
          </w:tcPr>
          <w:p w14:paraId="70C4EAA5" w14:textId="7DA40C14" w:rsidR="00000C10" w:rsidRPr="00FF3F59" w:rsidRDefault="00000C10" w:rsidP="00FF3F59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3</w:t>
            </w:r>
          </w:p>
        </w:tc>
        <w:tc>
          <w:tcPr>
            <w:tcW w:w="544" w:type="dxa"/>
            <w:shd w:val="clear" w:color="auto" w:fill="D9E2F3" w:themeFill="accent1" w:themeFillTint="33"/>
          </w:tcPr>
          <w:p w14:paraId="4D6AB0D4" w14:textId="197069C8" w:rsidR="00000C10" w:rsidRPr="00FF3F59" w:rsidRDefault="00000C10" w:rsidP="00FF3F59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4</w:t>
            </w:r>
          </w:p>
        </w:tc>
        <w:tc>
          <w:tcPr>
            <w:tcW w:w="544" w:type="dxa"/>
            <w:shd w:val="clear" w:color="auto" w:fill="D9E2F3" w:themeFill="accent1" w:themeFillTint="33"/>
          </w:tcPr>
          <w:p w14:paraId="110E9CA5" w14:textId="0896E3B8" w:rsidR="00000C10" w:rsidRPr="00FF3F59" w:rsidRDefault="00000C10" w:rsidP="00FF3F59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5</w:t>
            </w:r>
          </w:p>
        </w:tc>
        <w:tc>
          <w:tcPr>
            <w:tcW w:w="544" w:type="dxa"/>
            <w:shd w:val="clear" w:color="auto" w:fill="D9E2F3" w:themeFill="accent1" w:themeFillTint="33"/>
          </w:tcPr>
          <w:p w14:paraId="789C216E" w14:textId="1FAAB6F4" w:rsidR="00000C10" w:rsidRPr="00FF3F59" w:rsidRDefault="00000C10" w:rsidP="00FF3F59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6</w:t>
            </w:r>
          </w:p>
        </w:tc>
        <w:tc>
          <w:tcPr>
            <w:tcW w:w="543" w:type="dxa"/>
            <w:shd w:val="clear" w:color="auto" w:fill="D9E2F3" w:themeFill="accent1" w:themeFillTint="33"/>
          </w:tcPr>
          <w:p w14:paraId="18BB81B5" w14:textId="73396F73" w:rsidR="00000C10" w:rsidRPr="00FF3F59" w:rsidRDefault="00000C10" w:rsidP="00FF3F59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7</w:t>
            </w:r>
          </w:p>
        </w:tc>
        <w:tc>
          <w:tcPr>
            <w:tcW w:w="544" w:type="dxa"/>
            <w:shd w:val="clear" w:color="auto" w:fill="D9E2F3" w:themeFill="accent1" w:themeFillTint="33"/>
          </w:tcPr>
          <w:p w14:paraId="6C6BC342" w14:textId="7D75938C" w:rsidR="00000C10" w:rsidRPr="00FF3F59" w:rsidRDefault="00000C10" w:rsidP="00FF3F59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8</w:t>
            </w:r>
          </w:p>
        </w:tc>
        <w:tc>
          <w:tcPr>
            <w:tcW w:w="544" w:type="dxa"/>
            <w:shd w:val="clear" w:color="auto" w:fill="D9E2F3" w:themeFill="accent1" w:themeFillTint="33"/>
          </w:tcPr>
          <w:p w14:paraId="2E3E1CB0" w14:textId="22AA5CF8" w:rsidR="00000C10" w:rsidRPr="00FF3F59" w:rsidRDefault="00000C10" w:rsidP="00FF3F59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9</w:t>
            </w:r>
          </w:p>
        </w:tc>
        <w:tc>
          <w:tcPr>
            <w:tcW w:w="544" w:type="dxa"/>
            <w:shd w:val="clear" w:color="auto" w:fill="D9E2F3" w:themeFill="accent1" w:themeFillTint="33"/>
          </w:tcPr>
          <w:p w14:paraId="43B694D1" w14:textId="7CBD5A5A" w:rsidR="00000C10" w:rsidRPr="00FF3F59" w:rsidRDefault="00000C10" w:rsidP="00FF3F59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10</w:t>
            </w:r>
          </w:p>
        </w:tc>
        <w:tc>
          <w:tcPr>
            <w:tcW w:w="544" w:type="dxa"/>
            <w:shd w:val="clear" w:color="auto" w:fill="D9E2F3" w:themeFill="accent1" w:themeFillTint="33"/>
          </w:tcPr>
          <w:p w14:paraId="6ABE608A" w14:textId="07401ABF" w:rsidR="00000C10" w:rsidRPr="00FF3F59" w:rsidRDefault="00000C10" w:rsidP="00FF3F59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11</w:t>
            </w:r>
          </w:p>
        </w:tc>
        <w:tc>
          <w:tcPr>
            <w:tcW w:w="544" w:type="dxa"/>
            <w:shd w:val="clear" w:color="auto" w:fill="D9E2F3" w:themeFill="accent1" w:themeFillTint="33"/>
          </w:tcPr>
          <w:p w14:paraId="7D2EB841" w14:textId="057BA89E" w:rsidR="00000C10" w:rsidRPr="00FF3F59" w:rsidRDefault="00000C10" w:rsidP="00FF3F59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12</w:t>
            </w:r>
          </w:p>
        </w:tc>
      </w:tr>
      <w:tr w:rsidR="00000C10" w14:paraId="7F922869" w14:textId="77777777" w:rsidTr="00000C10">
        <w:trPr>
          <w:trHeight w:val="1440"/>
        </w:trPr>
        <w:tc>
          <w:tcPr>
            <w:tcW w:w="563" w:type="dxa"/>
          </w:tcPr>
          <w:p w14:paraId="24CA3869" w14:textId="016E43FE" w:rsidR="00000C10" w:rsidRDefault="00000C10" w:rsidP="00000C10">
            <w:pPr>
              <w:jc w:val="center"/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1.</w:t>
            </w:r>
          </w:p>
        </w:tc>
        <w:tc>
          <w:tcPr>
            <w:tcW w:w="3685" w:type="dxa"/>
          </w:tcPr>
          <w:p w14:paraId="14DBA99D" w14:textId="50A6A9BB" w:rsidR="00000C10" w:rsidRDefault="00000C10" w:rsidP="00FF3F59">
            <w:pPr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Component 1 Workshop: Governance in Medicines</w:t>
            </w:r>
          </w:p>
          <w:p w14:paraId="604E5854" w14:textId="5E826915" w:rsidR="00000C10" w:rsidRDefault="00000C10" w:rsidP="00FF3F59">
            <w:pPr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(Government)</w:t>
            </w:r>
          </w:p>
        </w:tc>
        <w:tc>
          <w:tcPr>
            <w:tcW w:w="543" w:type="dxa"/>
          </w:tcPr>
          <w:p w14:paraId="389F7B76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59503BC0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  <w:shd w:val="clear" w:color="auto" w:fill="1F3864" w:themeFill="accent1" w:themeFillShade="80"/>
          </w:tcPr>
          <w:p w14:paraId="76112570" w14:textId="77777777" w:rsidR="00000C10" w:rsidRPr="00FF3F59" w:rsidRDefault="00000C10" w:rsidP="00FF3F59">
            <w:pPr>
              <w:jc w:val="center"/>
              <w:rPr>
                <w:rFonts w:ascii="Poppins" w:hAnsi="Poppins" w:cs="Poppins"/>
                <w:highlight w:val="yellow"/>
                <w:lang w:val="en-US"/>
              </w:rPr>
            </w:pPr>
          </w:p>
        </w:tc>
        <w:tc>
          <w:tcPr>
            <w:tcW w:w="544" w:type="dxa"/>
          </w:tcPr>
          <w:p w14:paraId="0AD64116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588BA529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004BEA45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3" w:type="dxa"/>
          </w:tcPr>
          <w:p w14:paraId="7B66FA68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38A16178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5559771B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6A5E4210" w14:textId="1FDF51FF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72DC725E" w14:textId="4E77F0D0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2224F9DC" w14:textId="248A90A9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</w:tr>
      <w:tr w:rsidR="00000C10" w14:paraId="4F4B6516" w14:textId="77777777" w:rsidTr="00000C10">
        <w:trPr>
          <w:trHeight w:val="1440"/>
        </w:trPr>
        <w:tc>
          <w:tcPr>
            <w:tcW w:w="563" w:type="dxa"/>
          </w:tcPr>
          <w:p w14:paraId="27C27A61" w14:textId="06CD2980" w:rsidR="00000C10" w:rsidRDefault="00000C10" w:rsidP="00000C10">
            <w:pPr>
              <w:jc w:val="center"/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2.</w:t>
            </w:r>
          </w:p>
        </w:tc>
        <w:tc>
          <w:tcPr>
            <w:tcW w:w="3685" w:type="dxa"/>
          </w:tcPr>
          <w:p w14:paraId="25254CE4" w14:textId="7CE2E6F0" w:rsidR="00000C10" w:rsidRDefault="00000C10" w:rsidP="00FF3F59">
            <w:pPr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 xml:space="preserve">Component </w:t>
            </w:r>
            <w:r>
              <w:rPr>
                <w:rFonts w:ascii="Poppins" w:hAnsi="Poppins" w:cs="Poppins"/>
                <w:lang w:val="en-US"/>
              </w:rPr>
              <w:t>2</w:t>
            </w:r>
            <w:r>
              <w:rPr>
                <w:rFonts w:ascii="Poppins" w:hAnsi="Poppins" w:cs="Poppins"/>
                <w:lang w:val="en-US"/>
              </w:rPr>
              <w:t xml:space="preserve"> Workshop:</w:t>
            </w:r>
            <w:r>
              <w:rPr>
                <w:rFonts w:ascii="Poppins" w:hAnsi="Poppins" w:cs="Poppins"/>
                <w:lang w:val="en-US"/>
              </w:rPr>
              <w:t xml:space="preserve"> Quality, Safety &amp; Efficacy of Medicines </w:t>
            </w:r>
            <w:r>
              <w:rPr>
                <w:rFonts w:ascii="Poppins" w:hAnsi="Poppins" w:cs="Poppins"/>
                <w:lang w:val="en-US"/>
              </w:rPr>
              <w:t>(Government)</w:t>
            </w:r>
          </w:p>
        </w:tc>
        <w:tc>
          <w:tcPr>
            <w:tcW w:w="543" w:type="dxa"/>
          </w:tcPr>
          <w:p w14:paraId="23038D56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5A51F328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  <w:shd w:val="clear" w:color="auto" w:fill="1F3864" w:themeFill="accent1" w:themeFillShade="80"/>
          </w:tcPr>
          <w:p w14:paraId="14EA3A59" w14:textId="77777777" w:rsidR="00000C10" w:rsidRPr="00FF3F59" w:rsidRDefault="00000C10" w:rsidP="00FF3F59">
            <w:pPr>
              <w:jc w:val="center"/>
              <w:rPr>
                <w:rFonts w:ascii="Poppins" w:hAnsi="Poppins" w:cs="Poppins"/>
                <w:highlight w:val="yellow"/>
                <w:lang w:val="en-US"/>
              </w:rPr>
            </w:pPr>
          </w:p>
        </w:tc>
        <w:tc>
          <w:tcPr>
            <w:tcW w:w="544" w:type="dxa"/>
          </w:tcPr>
          <w:p w14:paraId="78CD22A0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70B63A1A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19DFD987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3" w:type="dxa"/>
          </w:tcPr>
          <w:p w14:paraId="3BA8E10B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58CE2408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4D5FFAF5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0E8E6D45" w14:textId="643B2DFC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734A32E9" w14:textId="3D194C3C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77493A38" w14:textId="0E1C6B39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</w:tr>
      <w:tr w:rsidR="00000C10" w14:paraId="1678BCEB" w14:textId="77777777" w:rsidTr="00000C10">
        <w:trPr>
          <w:trHeight w:val="1440"/>
        </w:trPr>
        <w:tc>
          <w:tcPr>
            <w:tcW w:w="563" w:type="dxa"/>
          </w:tcPr>
          <w:p w14:paraId="51374E76" w14:textId="161FBB27" w:rsidR="00000C10" w:rsidRDefault="00000C10" w:rsidP="00000C10">
            <w:pPr>
              <w:jc w:val="center"/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3.</w:t>
            </w:r>
          </w:p>
        </w:tc>
        <w:tc>
          <w:tcPr>
            <w:tcW w:w="3685" w:type="dxa"/>
          </w:tcPr>
          <w:p w14:paraId="1A71E8D1" w14:textId="6ADD9202" w:rsidR="00000C10" w:rsidRDefault="00000C10" w:rsidP="00FF3F59">
            <w:pPr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 xml:space="preserve">Component </w:t>
            </w:r>
            <w:r>
              <w:rPr>
                <w:rFonts w:ascii="Poppins" w:hAnsi="Poppins" w:cs="Poppins"/>
                <w:lang w:val="en-US"/>
              </w:rPr>
              <w:t>3</w:t>
            </w:r>
            <w:r>
              <w:rPr>
                <w:rFonts w:ascii="Poppins" w:hAnsi="Poppins" w:cs="Poppins"/>
                <w:lang w:val="en-US"/>
              </w:rPr>
              <w:t xml:space="preserve"> Workshop: </w:t>
            </w:r>
            <w:r>
              <w:rPr>
                <w:rFonts w:ascii="Poppins" w:hAnsi="Poppins" w:cs="Poppins"/>
                <w:lang w:val="en-US"/>
              </w:rPr>
              <w:t>Access</w:t>
            </w:r>
            <w:r>
              <w:rPr>
                <w:rFonts w:ascii="Poppins" w:hAnsi="Poppins" w:cs="Poppins"/>
                <w:lang w:val="en-US"/>
              </w:rPr>
              <w:t xml:space="preserve"> </w:t>
            </w:r>
            <w:r>
              <w:rPr>
                <w:rFonts w:ascii="Poppins" w:hAnsi="Poppins" w:cs="Poppins"/>
                <w:lang w:val="en-US"/>
              </w:rPr>
              <w:t>to</w:t>
            </w:r>
            <w:r>
              <w:rPr>
                <w:rFonts w:ascii="Poppins" w:hAnsi="Poppins" w:cs="Poppins"/>
                <w:lang w:val="en-US"/>
              </w:rPr>
              <w:t xml:space="preserve"> Medicines</w:t>
            </w:r>
            <w:r>
              <w:rPr>
                <w:rFonts w:ascii="Poppins" w:hAnsi="Poppins" w:cs="Poppins"/>
                <w:lang w:val="en-US"/>
              </w:rPr>
              <w:t xml:space="preserve"> </w:t>
            </w:r>
            <w:r>
              <w:rPr>
                <w:rFonts w:ascii="Poppins" w:hAnsi="Poppins" w:cs="Poppins"/>
                <w:lang w:val="en-US"/>
              </w:rPr>
              <w:t>(Government)</w:t>
            </w:r>
          </w:p>
        </w:tc>
        <w:tc>
          <w:tcPr>
            <w:tcW w:w="543" w:type="dxa"/>
          </w:tcPr>
          <w:p w14:paraId="1EFD5C04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78BFC0DE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6F57066C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789E4E26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  <w:shd w:val="clear" w:color="auto" w:fill="1F3864" w:themeFill="accent1" w:themeFillShade="80"/>
          </w:tcPr>
          <w:p w14:paraId="6C28FDD0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7B9E180F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3" w:type="dxa"/>
          </w:tcPr>
          <w:p w14:paraId="7B0DEF42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60A0A1E6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78B852EE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47488626" w14:textId="762B5DBF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2F661E12" w14:textId="0902B0E2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0D6FD631" w14:textId="0090003F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</w:tr>
      <w:tr w:rsidR="00000C10" w14:paraId="0BDB1644" w14:textId="77777777" w:rsidTr="00000C10">
        <w:trPr>
          <w:trHeight w:val="1440"/>
        </w:trPr>
        <w:tc>
          <w:tcPr>
            <w:tcW w:w="563" w:type="dxa"/>
          </w:tcPr>
          <w:p w14:paraId="49F885D6" w14:textId="01A82730" w:rsidR="00000C10" w:rsidRDefault="00000C10" w:rsidP="00000C10">
            <w:pPr>
              <w:jc w:val="center"/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4.</w:t>
            </w:r>
          </w:p>
        </w:tc>
        <w:tc>
          <w:tcPr>
            <w:tcW w:w="3685" w:type="dxa"/>
          </w:tcPr>
          <w:p w14:paraId="30F42FCE" w14:textId="51C9E8E5" w:rsidR="00000C10" w:rsidRDefault="00000C10" w:rsidP="00FF3F59">
            <w:pPr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 xml:space="preserve">Component </w:t>
            </w:r>
            <w:r>
              <w:rPr>
                <w:rFonts w:ascii="Poppins" w:hAnsi="Poppins" w:cs="Poppins"/>
                <w:lang w:val="en-US"/>
              </w:rPr>
              <w:t>4</w:t>
            </w:r>
            <w:r>
              <w:rPr>
                <w:rFonts w:ascii="Poppins" w:hAnsi="Poppins" w:cs="Poppins"/>
                <w:lang w:val="en-US"/>
              </w:rPr>
              <w:t xml:space="preserve"> Workshop: </w:t>
            </w:r>
            <w:r>
              <w:rPr>
                <w:rFonts w:ascii="Poppins" w:hAnsi="Poppins" w:cs="Poppins"/>
                <w:lang w:val="en-US"/>
              </w:rPr>
              <w:t>Quality Use</w:t>
            </w:r>
            <w:r>
              <w:rPr>
                <w:rFonts w:ascii="Poppins" w:hAnsi="Poppins" w:cs="Poppins"/>
                <w:lang w:val="en-US"/>
              </w:rPr>
              <w:t xml:space="preserve"> </w:t>
            </w:r>
            <w:r>
              <w:rPr>
                <w:rFonts w:ascii="Poppins" w:hAnsi="Poppins" w:cs="Poppins"/>
                <w:lang w:val="en-US"/>
              </w:rPr>
              <w:t>of</w:t>
            </w:r>
            <w:r>
              <w:rPr>
                <w:rFonts w:ascii="Poppins" w:hAnsi="Poppins" w:cs="Poppins"/>
                <w:lang w:val="en-US"/>
              </w:rPr>
              <w:t xml:space="preserve"> Medicines</w:t>
            </w:r>
            <w:r>
              <w:rPr>
                <w:rFonts w:ascii="Poppins" w:hAnsi="Poppins" w:cs="Poppins"/>
                <w:lang w:val="en-US"/>
              </w:rPr>
              <w:t xml:space="preserve"> </w:t>
            </w:r>
            <w:r>
              <w:rPr>
                <w:rFonts w:ascii="Poppins" w:hAnsi="Poppins" w:cs="Poppins"/>
                <w:lang w:val="en-US"/>
              </w:rPr>
              <w:t>(Government)</w:t>
            </w:r>
          </w:p>
        </w:tc>
        <w:tc>
          <w:tcPr>
            <w:tcW w:w="543" w:type="dxa"/>
          </w:tcPr>
          <w:p w14:paraId="22DAC0AA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3D1DF088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40A162C7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0A57502D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  <w:shd w:val="clear" w:color="auto" w:fill="1F3864" w:themeFill="accent1" w:themeFillShade="80"/>
          </w:tcPr>
          <w:p w14:paraId="52AB86B1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195B24EC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3" w:type="dxa"/>
          </w:tcPr>
          <w:p w14:paraId="58A4256F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2C3CF9E7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42075BD9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2D9FC969" w14:textId="5252800D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39280F94" w14:textId="444F348C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3A4BDFF2" w14:textId="7B9C6051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</w:tr>
      <w:tr w:rsidR="00000C10" w14:paraId="7C1A1300" w14:textId="77777777" w:rsidTr="00000C10">
        <w:trPr>
          <w:trHeight w:val="1440"/>
        </w:trPr>
        <w:tc>
          <w:tcPr>
            <w:tcW w:w="563" w:type="dxa"/>
          </w:tcPr>
          <w:p w14:paraId="70D598B5" w14:textId="6FB759D1" w:rsidR="00000C10" w:rsidRDefault="00000C10" w:rsidP="00000C10">
            <w:pPr>
              <w:jc w:val="center"/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5.</w:t>
            </w:r>
          </w:p>
        </w:tc>
        <w:tc>
          <w:tcPr>
            <w:tcW w:w="3685" w:type="dxa"/>
          </w:tcPr>
          <w:p w14:paraId="3DD700B6" w14:textId="5E334B1E" w:rsidR="00000C10" w:rsidRDefault="00000C10" w:rsidP="00FF3F59">
            <w:pPr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 xml:space="preserve">Component </w:t>
            </w:r>
            <w:r>
              <w:rPr>
                <w:rFonts w:ascii="Poppins" w:hAnsi="Poppins" w:cs="Poppins"/>
                <w:lang w:val="en-US"/>
              </w:rPr>
              <w:t>5</w:t>
            </w:r>
            <w:r>
              <w:rPr>
                <w:rFonts w:ascii="Poppins" w:hAnsi="Poppins" w:cs="Poppins"/>
                <w:lang w:val="en-US"/>
              </w:rPr>
              <w:t xml:space="preserve"> Workshop: </w:t>
            </w:r>
            <w:r>
              <w:rPr>
                <w:rFonts w:ascii="Poppins" w:hAnsi="Poppins" w:cs="Poppins"/>
                <w:lang w:val="en-US"/>
              </w:rPr>
              <w:t xml:space="preserve">Partnership &amp; Collaboration for the Healthcare Industry </w:t>
            </w:r>
            <w:r>
              <w:rPr>
                <w:rFonts w:ascii="Poppins" w:hAnsi="Poppins" w:cs="Poppins"/>
                <w:lang w:val="en-US"/>
              </w:rPr>
              <w:t>(Government)</w:t>
            </w:r>
          </w:p>
        </w:tc>
        <w:tc>
          <w:tcPr>
            <w:tcW w:w="543" w:type="dxa"/>
          </w:tcPr>
          <w:p w14:paraId="7C431DDB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35DD4F4C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0637F074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2B103D73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29123E2B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3BE7C5D9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3" w:type="dxa"/>
          </w:tcPr>
          <w:p w14:paraId="459DE196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54E40378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4A65F37A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443A63D7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0F1504C0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346404D4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</w:tr>
      <w:tr w:rsidR="00000C10" w14:paraId="0D571C3D" w14:textId="77777777" w:rsidTr="00000C10">
        <w:trPr>
          <w:trHeight w:val="1233"/>
        </w:trPr>
        <w:tc>
          <w:tcPr>
            <w:tcW w:w="563" w:type="dxa"/>
          </w:tcPr>
          <w:p w14:paraId="1F2599ED" w14:textId="076D90F2" w:rsidR="00000C10" w:rsidRDefault="00000C10" w:rsidP="00000C10">
            <w:pPr>
              <w:jc w:val="center"/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6.</w:t>
            </w:r>
          </w:p>
        </w:tc>
        <w:tc>
          <w:tcPr>
            <w:tcW w:w="3685" w:type="dxa"/>
          </w:tcPr>
          <w:p w14:paraId="331BBA4F" w14:textId="4D505DA6" w:rsidR="00000C10" w:rsidRDefault="00000C10" w:rsidP="00FF3F59">
            <w:pPr>
              <w:rPr>
                <w:rFonts w:ascii="Poppins" w:hAnsi="Poppins" w:cs="Poppins"/>
                <w:lang w:val="en-US"/>
              </w:rPr>
            </w:pPr>
            <w:proofErr w:type="spellStart"/>
            <w:r>
              <w:rPr>
                <w:rFonts w:ascii="Poppins" w:hAnsi="Poppins" w:cs="Poppins"/>
                <w:lang w:val="en-US"/>
              </w:rPr>
              <w:t>Mesyuarat</w:t>
            </w:r>
            <w:proofErr w:type="spellEnd"/>
            <w:r>
              <w:rPr>
                <w:rFonts w:ascii="Poppins" w:hAnsi="Poppins" w:cs="Poppins"/>
                <w:lang w:val="en-US"/>
              </w:rPr>
              <w:t xml:space="preserve"> </w:t>
            </w:r>
            <w:proofErr w:type="spellStart"/>
            <w:r>
              <w:rPr>
                <w:rFonts w:ascii="Poppins" w:hAnsi="Poppins" w:cs="Poppins"/>
                <w:lang w:val="en-US"/>
              </w:rPr>
              <w:t>Semakan</w:t>
            </w:r>
            <w:proofErr w:type="spellEnd"/>
            <w:r>
              <w:rPr>
                <w:rFonts w:ascii="Poppins" w:hAnsi="Poppins" w:cs="Poppins"/>
                <w:lang w:val="en-US"/>
              </w:rPr>
              <w:t xml:space="preserve"> Dasar </w:t>
            </w:r>
            <w:proofErr w:type="spellStart"/>
            <w:r>
              <w:rPr>
                <w:rFonts w:ascii="Poppins" w:hAnsi="Poppins" w:cs="Poppins"/>
                <w:lang w:val="en-US"/>
              </w:rPr>
              <w:t>Ubat</w:t>
            </w:r>
            <w:proofErr w:type="spellEnd"/>
            <w:r>
              <w:rPr>
                <w:rFonts w:ascii="Poppins" w:hAnsi="Poppins" w:cs="Poppins"/>
                <w:lang w:val="en-US"/>
              </w:rPr>
              <w:t xml:space="preserve"> Nasional </w:t>
            </w:r>
            <w:r>
              <w:rPr>
                <w:rFonts w:ascii="Poppins" w:hAnsi="Poppins" w:cs="Poppins"/>
                <w:lang w:val="en-US"/>
              </w:rPr>
              <w:t>(Government)</w:t>
            </w:r>
            <w:r>
              <w:rPr>
                <w:rFonts w:ascii="Poppins" w:hAnsi="Poppins" w:cs="Poppins"/>
                <w:lang w:val="en-US"/>
              </w:rPr>
              <w:t xml:space="preserve"> </w:t>
            </w:r>
          </w:p>
        </w:tc>
        <w:tc>
          <w:tcPr>
            <w:tcW w:w="543" w:type="dxa"/>
          </w:tcPr>
          <w:p w14:paraId="49C72E75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794E1C76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44A6D287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4EE76207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1DA89058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  <w:shd w:val="clear" w:color="auto" w:fill="1F3864" w:themeFill="accent1" w:themeFillShade="80"/>
          </w:tcPr>
          <w:p w14:paraId="66B645BA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3" w:type="dxa"/>
          </w:tcPr>
          <w:p w14:paraId="799DCE87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360908B4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139FBE61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725752AC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1B0B7C9C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22B82459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</w:tr>
      <w:tr w:rsidR="00000C10" w14:paraId="1B58858A" w14:textId="77777777" w:rsidTr="00000C10">
        <w:trPr>
          <w:trHeight w:val="1440"/>
        </w:trPr>
        <w:tc>
          <w:tcPr>
            <w:tcW w:w="563" w:type="dxa"/>
          </w:tcPr>
          <w:p w14:paraId="015394B1" w14:textId="6AEDE197" w:rsidR="00000C10" w:rsidRDefault="00000C10" w:rsidP="00000C10">
            <w:pPr>
              <w:jc w:val="center"/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7.</w:t>
            </w:r>
          </w:p>
        </w:tc>
        <w:tc>
          <w:tcPr>
            <w:tcW w:w="3685" w:type="dxa"/>
          </w:tcPr>
          <w:p w14:paraId="74EAE581" w14:textId="008ECCCD" w:rsidR="00000C10" w:rsidRDefault="00000C10" w:rsidP="00FF3F59">
            <w:pPr>
              <w:rPr>
                <w:rFonts w:ascii="Poppins" w:hAnsi="Poppins" w:cs="Poppins"/>
                <w:lang w:val="en-US"/>
              </w:rPr>
            </w:pPr>
            <w:proofErr w:type="spellStart"/>
            <w:r>
              <w:rPr>
                <w:rFonts w:ascii="Poppins" w:hAnsi="Poppins" w:cs="Poppins"/>
                <w:lang w:val="en-US"/>
              </w:rPr>
              <w:t>Pembentangan</w:t>
            </w:r>
            <w:proofErr w:type="spellEnd"/>
            <w:r>
              <w:rPr>
                <w:rFonts w:ascii="Poppins" w:hAnsi="Poppins" w:cs="Poppins"/>
                <w:lang w:val="en-US"/>
              </w:rPr>
              <w:t xml:space="preserve"> Pelan Tindakan </w:t>
            </w:r>
            <w:proofErr w:type="spellStart"/>
            <w:r>
              <w:rPr>
                <w:rFonts w:ascii="Poppins" w:hAnsi="Poppins" w:cs="Poppins"/>
                <w:lang w:val="en-US"/>
              </w:rPr>
              <w:t>DUNas</w:t>
            </w:r>
            <w:proofErr w:type="spellEnd"/>
            <w:r>
              <w:rPr>
                <w:rFonts w:ascii="Poppins" w:hAnsi="Poppins" w:cs="Poppins"/>
                <w:lang w:val="en-US"/>
              </w:rPr>
              <w:t xml:space="preserve"> (Government)</w:t>
            </w:r>
          </w:p>
        </w:tc>
        <w:tc>
          <w:tcPr>
            <w:tcW w:w="543" w:type="dxa"/>
          </w:tcPr>
          <w:p w14:paraId="72736F49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5181333D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64977E67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22D92E0E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00C89380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29CF42C2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3" w:type="dxa"/>
            <w:shd w:val="clear" w:color="auto" w:fill="1F3864" w:themeFill="accent1" w:themeFillShade="80"/>
          </w:tcPr>
          <w:p w14:paraId="0F40DB3B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462721BD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664633CD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2E3E236E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20E1F247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171853EE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</w:tr>
      <w:tr w:rsidR="00000C10" w14:paraId="5FB839B5" w14:textId="77777777" w:rsidTr="00000C10">
        <w:trPr>
          <w:trHeight w:val="1440"/>
        </w:trPr>
        <w:tc>
          <w:tcPr>
            <w:tcW w:w="563" w:type="dxa"/>
          </w:tcPr>
          <w:p w14:paraId="73D80E93" w14:textId="312B7568" w:rsidR="00000C10" w:rsidRDefault="00000C10" w:rsidP="00000C10">
            <w:pPr>
              <w:jc w:val="center"/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8.</w:t>
            </w:r>
          </w:p>
        </w:tc>
        <w:tc>
          <w:tcPr>
            <w:tcW w:w="3685" w:type="dxa"/>
          </w:tcPr>
          <w:p w14:paraId="780BB5C5" w14:textId="7E7BF0F6" w:rsidR="00000C10" w:rsidRDefault="00000C10" w:rsidP="00FF3F59">
            <w:pPr>
              <w:rPr>
                <w:rFonts w:ascii="Poppins" w:hAnsi="Poppins" w:cs="Poppins"/>
                <w:lang w:val="en-US"/>
              </w:rPr>
            </w:pPr>
            <w:proofErr w:type="spellStart"/>
            <w:r>
              <w:rPr>
                <w:rFonts w:ascii="Poppins" w:hAnsi="Poppins" w:cs="Poppins"/>
                <w:lang w:val="en-US"/>
              </w:rPr>
              <w:t>Bengkel</w:t>
            </w:r>
            <w:proofErr w:type="spellEnd"/>
            <w:r>
              <w:rPr>
                <w:rFonts w:ascii="Poppins" w:hAnsi="Poppins" w:cs="Poppins"/>
                <w:lang w:val="en-US"/>
              </w:rPr>
              <w:t xml:space="preserve"> DUNAs </w:t>
            </w:r>
            <w:r w:rsidRPr="00851B73">
              <w:rPr>
                <w:rFonts w:ascii="Poppins" w:hAnsi="Poppins" w:cs="Poppins"/>
                <w:b/>
                <w:bCs/>
                <w:lang w:val="en-US"/>
              </w:rPr>
              <w:t>(Private Sector)</w:t>
            </w:r>
          </w:p>
        </w:tc>
        <w:tc>
          <w:tcPr>
            <w:tcW w:w="543" w:type="dxa"/>
          </w:tcPr>
          <w:p w14:paraId="74494199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39666E50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29A2C3E9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64429B1B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6A45565D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010F1BC9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3" w:type="dxa"/>
          </w:tcPr>
          <w:p w14:paraId="3BA99402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739FEE16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  <w:shd w:val="clear" w:color="auto" w:fill="1F3864" w:themeFill="accent1" w:themeFillShade="80"/>
          </w:tcPr>
          <w:p w14:paraId="597DB3BB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466502F2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2C2EDAFA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4" w:type="dxa"/>
          </w:tcPr>
          <w:p w14:paraId="1C93733A" w14:textId="77777777" w:rsidR="00000C10" w:rsidRDefault="00000C10" w:rsidP="00FF3F59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</w:tr>
    </w:tbl>
    <w:p w14:paraId="331AF95C" w14:textId="37828006" w:rsidR="00FF3F59" w:rsidRDefault="00FF3F59">
      <w:pPr>
        <w:rPr>
          <w:rFonts w:ascii="Poppins" w:hAnsi="Poppins" w:cs="Poppins"/>
          <w:lang w:val="en-US"/>
        </w:rPr>
      </w:pPr>
    </w:p>
    <w:tbl>
      <w:tblPr>
        <w:tblStyle w:val="TableGrid"/>
        <w:tblW w:w="10840" w:type="dxa"/>
        <w:tblInd w:w="-856" w:type="dxa"/>
        <w:tblLook w:val="04A0" w:firstRow="1" w:lastRow="0" w:firstColumn="1" w:lastColumn="0" w:noHBand="0" w:noVBand="1"/>
      </w:tblPr>
      <w:tblGrid>
        <w:gridCol w:w="567"/>
        <w:gridCol w:w="3686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000C10" w14:paraId="3824F165" w14:textId="77777777" w:rsidTr="00000C10">
        <w:trPr>
          <w:tblHeader/>
        </w:trPr>
        <w:tc>
          <w:tcPr>
            <w:tcW w:w="567" w:type="dxa"/>
            <w:vMerge w:val="restart"/>
            <w:shd w:val="clear" w:color="auto" w:fill="D9E2F3" w:themeFill="accent1" w:themeFillTint="33"/>
          </w:tcPr>
          <w:p w14:paraId="2E7FBA61" w14:textId="77777777" w:rsidR="00000C10" w:rsidRPr="00FF3F59" w:rsidRDefault="00000C10" w:rsidP="001770AE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</w:p>
        </w:tc>
        <w:tc>
          <w:tcPr>
            <w:tcW w:w="3686" w:type="dxa"/>
            <w:vMerge w:val="restart"/>
            <w:shd w:val="clear" w:color="auto" w:fill="D9E2F3" w:themeFill="accent1" w:themeFillTint="33"/>
            <w:vAlign w:val="center"/>
          </w:tcPr>
          <w:p w14:paraId="63D6DBC7" w14:textId="4F2A8D68" w:rsidR="00000C10" w:rsidRPr="00FF3F59" w:rsidRDefault="00000C10" w:rsidP="001770AE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ACTIVITIES</w:t>
            </w:r>
          </w:p>
        </w:tc>
        <w:tc>
          <w:tcPr>
            <w:tcW w:w="6587" w:type="dxa"/>
            <w:gridSpan w:val="12"/>
            <w:shd w:val="clear" w:color="auto" w:fill="D9E2F3" w:themeFill="accent1" w:themeFillTint="33"/>
          </w:tcPr>
          <w:p w14:paraId="44BA3F8E" w14:textId="62B86169" w:rsidR="00000C10" w:rsidRPr="00FF3F59" w:rsidRDefault="00000C10" w:rsidP="001770AE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Month</w:t>
            </w:r>
            <w:r>
              <w:rPr>
                <w:rFonts w:ascii="Poppins" w:hAnsi="Poppins" w:cs="Poppins"/>
                <w:b/>
                <w:bCs/>
                <w:lang w:val="en-US"/>
              </w:rPr>
              <w:t>s (202</w:t>
            </w:r>
            <w:r>
              <w:rPr>
                <w:rFonts w:ascii="Poppins" w:hAnsi="Poppins" w:cs="Poppins"/>
                <w:b/>
                <w:bCs/>
                <w:lang w:val="en-US"/>
              </w:rPr>
              <w:t>3</w:t>
            </w:r>
            <w:r>
              <w:rPr>
                <w:rFonts w:ascii="Poppins" w:hAnsi="Poppins" w:cs="Poppins"/>
                <w:b/>
                <w:bCs/>
                <w:lang w:val="en-US"/>
              </w:rPr>
              <w:t>)</w:t>
            </w:r>
          </w:p>
        </w:tc>
      </w:tr>
      <w:tr w:rsidR="00000C10" w14:paraId="210EB575" w14:textId="77777777" w:rsidTr="00000C10">
        <w:trPr>
          <w:tblHeader/>
        </w:trPr>
        <w:tc>
          <w:tcPr>
            <w:tcW w:w="567" w:type="dxa"/>
            <w:vMerge/>
            <w:shd w:val="clear" w:color="auto" w:fill="D9E2F3" w:themeFill="accent1" w:themeFillTint="33"/>
          </w:tcPr>
          <w:p w14:paraId="185E5CCE" w14:textId="77777777" w:rsidR="00000C10" w:rsidRDefault="00000C10" w:rsidP="001770AE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3686" w:type="dxa"/>
            <w:vMerge/>
            <w:shd w:val="clear" w:color="auto" w:fill="D9E2F3" w:themeFill="accent1" w:themeFillTint="33"/>
          </w:tcPr>
          <w:p w14:paraId="7C4D7C1D" w14:textId="751DEEC8" w:rsidR="00000C10" w:rsidRDefault="00000C10" w:rsidP="001770AE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8" w:type="dxa"/>
            <w:shd w:val="clear" w:color="auto" w:fill="D9E2F3" w:themeFill="accent1" w:themeFillTint="33"/>
          </w:tcPr>
          <w:p w14:paraId="439F6F3A" w14:textId="77777777" w:rsidR="00000C10" w:rsidRPr="00FF3F59" w:rsidRDefault="00000C10" w:rsidP="001770AE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1</w:t>
            </w:r>
          </w:p>
        </w:tc>
        <w:tc>
          <w:tcPr>
            <w:tcW w:w="549" w:type="dxa"/>
            <w:shd w:val="clear" w:color="auto" w:fill="D9E2F3" w:themeFill="accent1" w:themeFillTint="33"/>
          </w:tcPr>
          <w:p w14:paraId="567AE64D" w14:textId="77777777" w:rsidR="00000C10" w:rsidRPr="00FF3F59" w:rsidRDefault="00000C10" w:rsidP="001770AE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2</w:t>
            </w:r>
          </w:p>
        </w:tc>
        <w:tc>
          <w:tcPr>
            <w:tcW w:w="549" w:type="dxa"/>
            <w:shd w:val="clear" w:color="auto" w:fill="D9E2F3" w:themeFill="accent1" w:themeFillTint="33"/>
          </w:tcPr>
          <w:p w14:paraId="43E1F6D5" w14:textId="77777777" w:rsidR="00000C10" w:rsidRPr="00FF3F59" w:rsidRDefault="00000C10" w:rsidP="001770AE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3</w:t>
            </w:r>
          </w:p>
        </w:tc>
        <w:tc>
          <w:tcPr>
            <w:tcW w:w="549" w:type="dxa"/>
            <w:shd w:val="clear" w:color="auto" w:fill="D9E2F3" w:themeFill="accent1" w:themeFillTint="33"/>
          </w:tcPr>
          <w:p w14:paraId="4EC72192" w14:textId="77777777" w:rsidR="00000C10" w:rsidRPr="00FF3F59" w:rsidRDefault="00000C10" w:rsidP="001770AE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4</w:t>
            </w:r>
          </w:p>
        </w:tc>
        <w:tc>
          <w:tcPr>
            <w:tcW w:w="549" w:type="dxa"/>
            <w:shd w:val="clear" w:color="auto" w:fill="D9E2F3" w:themeFill="accent1" w:themeFillTint="33"/>
          </w:tcPr>
          <w:p w14:paraId="485FAFDC" w14:textId="77777777" w:rsidR="00000C10" w:rsidRPr="00FF3F59" w:rsidRDefault="00000C10" w:rsidP="001770AE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5</w:t>
            </w:r>
          </w:p>
        </w:tc>
        <w:tc>
          <w:tcPr>
            <w:tcW w:w="549" w:type="dxa"/>
            <w:shd w:val="clear" w:color="auto" w:fill="D9E2F3" w:themeFill="accent1" w:themeFillTint="33"/>
          </w:tcPr>
          <w:p w14:paraId="19EA7240" w14:textId="77777777" w:rsidR="00000C10" w:rsidRPr="00FF3F59" w:rsidRDefault="00000C10" w:rsidP="001770AE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6</w:t>
            </w:r>
          </w:p>
        </w:tc>
        <w:tc>
          <w:tcPr>
            <w:tcW w:w="549" w:type="dxa"/>
            <w:shd w:val="clear" w:color="auto" w:fill="D9E2F3" w:themeFill="accent1" w:themeFillTint="33"/>
          </w:tcPr>
          <w:p w14:paraId="522DC73B" w14:textId="77777777" w:rsidR="00000C10" w:rsidRPr="00FF3F59" w:rsidRDefault="00000C10" w:rsidP="001770AE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7</w:t>
            </w:r>
          </w:p>
        </w:tc>
        <w:tc>
          <w:tcPr>
            <w:tcW w:w="549" w:type="dxa"/>
            <w:shd w:val="clear" w:color="auto" w:fill="D9E2F3" w:themeFill="accent1" w:themeFillTint="33"/>
          </w:tcPr>
          <w:p w14:paraId="4141154D" w14:textId="77777777" w:rsidR="00000C10" w:rsidRPr="00FF3F59" w:rsidRDefault="00000C10" w:rsidP="001770AE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8</w:t>
            </w:r>
          </w:p>
        </w:tc>
        <w:tc>
          <w:tcPr>
            <w:tcW w:w="549" w:type="dxa"/>
            <w:shd w:val="clear" w:color="auto" w:fill="D9E2F3" w:themeFill="accent1" w:themeFillTint="33"/>
          </w:tcPr>
          <w:p w14:paraId="78DAEFE7" w14:textId="77777777" w:rsidR="00000C10" w:rsidRPr="00FF3F59" w:rsidRDefault="00000C10" w:rsidP="001770AE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9</w:t>
            </w:r>
          </w:p>
        </w:tc>
        <w:tc>
          <w:tcPr>
            <w:tcW w:w="549" w:type="dxa"/>
            <w:shd w:val="clear" w:color="auto" w:fill="D9E2F3" w:themeFill="accent1" w:themeFillTint="33"/>
          </w:tcPr>
          <w:p w14:paraId="02327552" w14:textId="77777777" w:rsidR="00000C10" w:rsidRPr="00FF3F59" w:rsidRDefault="00000C10" w:rsidP="001770AE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10</w:t>
            </w:r>
          </w:p>
        </w:tc>
        <w:tc>
          <w:tcPr>
            <w:tcW w:w="549" w:type="dxa"/>
            <w:shd w:val="clear" w:color="auto" w:fill="D9E2F3" w:themeFill="accent1" w:themeFillTint="33"/>
          </w:tcPr>
          <w:p w14:paraId="64CB7CC4" w14:textId="77777777" w:rsidR="00000C10" w:rsidRPr="00FF3F59" w:rsidRDefault="00000C10" w:rsidP="001770AE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11</w:t>
            </w:r>
          </w:p>
        </w:tc>
        <w:tc>
          <w:tcPr>
            <w:tcW w:w="549" w:type="dxa"/>
            <w:shd w:val="clear" w:color="auto" w:fill="D9E2F3" w:themeFill="accent1" w:themeFillTint="33"/>
          </w:tcPr>
          <w:p w14:paraId="6D7E4AF6" w14:textId="77777777" w:rsidR="00000C10" w:rsidRPr="00FF3F59" w:rsidRDefault="00000C10" w:rsidP="001770AE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FF3F59">
              <w:rPr>
                <w:rFonts w:ascii="Poppins" w:hAnsi="Poppins" w:cs="Poppins"/>
                <w:b/>
                <w:bCs/>
                <w:lang w:val="en-US"/>
              </w:rPr>
              <w:t>12</w:t>
            </w:r>
          </w:p>
        </w:tc>
      </w:tr>
      <w:tr w:rsidR="009B29AE" w14:paraId="6AB39210" w14:textId="77777777" w:rsidTr="009B29AE">
        <w:trPr>
          <w:trHeight w:val="1276"/>
        </w:trPr>
        <w:tc>
          <w:tcPr>
            <w:tcW w:w="567" w:type="dxa"/>
          </w:tcPr>
          <w:p w14:paraId="61B213B3" w14:textId="70DE5691" w:rsidR="009B29AE" w:rsidRDefault="009B29AE" w:rsidP="009B29AE">
            <w:pPr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9.</w:t>
            </w:r>
          </w:p>
        </w:tc>
        <w:tc>
          <w:tcPr>
            <w:tcW w:w="3686" w:type="dxa"/>
          </w:tcPr>
          <w:p w14:paraId="4EA3E944" w14:textId="1CABD990" w:rsidR="009B29AE" w:rsidRDefault="009B29AE" w:rsidP="009B29AE">
            <w:pPr>
              <w:rPr>
                <w:rFonts w:ascii="Poppins" w:hAnsi="Poppins" w:cs="Poppins"/>
                <w:lang w:val="en-US"/>
              </w:rPr>
            </w:pPr>
            <w:proofErr w:type="spellStart"/>
            <w:r>
              <w:rPr>
                <w:rFonts w:ascii="Poppins" w:hAnsi="Poppins" w:cs="Poppins"/>
                <w:lang w:val="en-US"/>
              </w:rPr>
              <w:t>Mesyuarat</w:t>
            </w:r>
            <w:proofErr w:type="spellEnd"/>
            <w:r>
              <w:rPr>
                <w:rFonts w:ascii="Poppins" w:hAnsi="Poppins" w:cs="Poppins"/>
                <w:lang w:val="en-US"/>
              </w:rPr>
              <w:t xml:space="preserve"> </w:t>
            </w:r>
            <w:proofErr w:type="spellStart"/>
            <w:r>
              <w:rPr>
                <w:rFonts w:ascii="Poppins" w:hAnsi="Poppins" w:cs="Poppins"/>
                <w:lang w:val="en-US"/>
              </w:rPr>
              <w:t>Semakan</w:t>
            </w:r>
            <w:proofErr w:type="spellEnd"/>
            <w:r>
              <w:rPr>
                <w:rFonts w:ascii="Poppins" w:hAnsi="Poppins" w:cs="Poppins"/>
                <w:lang w:val="en-US"/>
              </w:rPr>
              <w:t xml:space="preserve"> Dasar </w:t>
            </w:r>
            <w:proofErr w:type="spellStart"/>
            <w:r>
              <w:rPr>
                <w:rFonts w:ascii="Poppins" w:hAnsi="Poppins" w:cs="Poppins"/>
                <w:lang w:val="en-US"/>
              </w:rPr>
              <w:t>Ubat</w:t>
            </w:r>
            <w:proofErr w:type="spellEnd"/>
            <w:r>
              <w:rPr>
                <w:rFonts w:ascii="Poppins" w:hAnsi="Poppins" w:cs="Poppins"/>
                <w:lang w:val="en-US"/>
              </w:rPr>
              <w:t xml:space="preserve"> Nasional </w:t>
            </w:r>
            <w:r w:rsidRPr="00851B73">
              <w:rPr>
                <w:rFonts w:ascii="Poppins" w:hAnsi="Poppins" w:cs="Poppins"/>
                <w:b/>
                <w:bCs/>
                <w:lang w:val="en-US"/>
              </w:rPr>
              <w:t>(Private Sector)</w:t>
            </w:r>
          </w:p>
        </w:tc>
        <w:tc>
          <w:tcPr>
            <w:tcW w:w="548" w:type="dxa"/>
            <w:shd w:val="clear" w:color="auto" w:fill="FFFFFF" w:themeFill="background1"/>
          </w:tcPr>
          <w:p w14:paraId="0138BE15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  <w:shd w:val="clear" w:color="auto" w:fill="1F3864" w:themeFill="accent1" w:themeFillShade="80"/>
          </w:tcPr>
          <w:p w14:paraId="78E0E013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  <w:shd w:val="clear" w:color="auto" w:fill="FFFFFF" w:themeFill="background1"/>
          </w:tcPr>
          <w:p w14:paraId="66013ECC" w14:textId="77777777" w:rsidR="009B29AE" w:rsidRPr="00FF3F59" w:rsidRDefault="009B29AE" w:rsidP="009B29AE">
            <w:pPr>
              <w:jc w:val="center"/>
              <w:rPr>
                <w:rFonts w:ascii="Poppins" w:hAnsi="Poppins" w:cs="Poppins"/>
                <w:highlight w:val="yellow"/>
                <w:lang w:val="en-US"/>
              </w:rPr>
            </w:pPr>
          </w:p>
        </w:tc>
        <w:tc>
          <w:tcPr>
            <w:tcW w:w="549" w:type="dxa"/>
          </w:tcPr>
          <w:p w14:paraId="58D31444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34BD4DB8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5D5B5D97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15224A37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5F85EA15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2F721A1F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4760DFB8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6A73621E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678815A7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</w:tr>
      <w:tr w:rsidR="009B29AE" w14:paraId="7DDC5D3D" w14:textId="77777777" w:rsidTr="009B29AE">
        <w:trPr>
          <w:trHeight w:val="1262"/>
        </w:trPr>
        <w:tc>
          <w:tcPr>
            <w:tcW w:w="567" w:type="dxa"/>
          </w:tcPr>
          <w:p w14:paraId="70B06AF3" w14:textId="1E5A3AA8" w:rsidR="009B29AE" w:rsidRDefault="009B29AE" w:rsidP="009B29AE">
            <w:pPr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10.</w:t>
            </w:r>
          </w:p>
        </w:tc>
        <w:tc>
          <w:tcPr>
            <w:tcW w:w="3686" w:type="dxa"/>
          </w:tcPr>
          <w:p w14:paraId="3B03D674" w14:textId="0689108F" w:rsidR="009B29AE" w:rsidRDefault="009B29AE" w:rsidP="009B29AE">
            <w:pPr>
              <w:rPr>
                <w:rFonts w:ascii="Poppins" w:hAnsi="Poppins" w:cs="Poppins"/>
                <w:lang w:val="en-US"/>
              </w:rPr>
            </w:pPr>
            <w:proofErr w:type="spellStart"/>
            <w:r>
              <w:rPr>
                <w:rFonts w:ascii="Poppins" w:hAnsi="Poppins" w:cs="Poppins"/>
                <w:lang w:val="en-US"/>
              </w:rPr>
              <w:t>Bengkel</w:t>
            </w:r>
            <w:proofErr w:type="spellEnd"/>
            <w:r>
              <w:rPr>
                <w:rFonts w:ascii="Poppins" w:hAnsi="Poppins" w:cs="Poppins"/>
                <w:lang w:val="en-US"/>
              </w:rPr>
              <w:t xml:space="preserve"> </w:t>
            </w:r>
            <w:proofErr w:type="spellStart"/>
            <w:r>
              <w:rPr>
                <w:rFonts w:ascii="Poppins" w:hAnsi="Poppins" w:cs="Poppins"/>
                <w:lang w:val="en-US"/>
              </w:rPr>
              <w:t>Pemurnian</w:t>
            </w:r>
            <w:proofErr w:type="spellEnd"/>
            <w:r>
              <w:rPr>
                <w:rFonts w:ascii="Poppins" w:hAnsi="Poppins" w:cs="Poppins"/>
                <w:lang w:val="en-US"/>
              </w:rPr>
              <w:t xml:space="preserve"> Dasar </w:t>
            </w:r>
            <w:proofErr w:type="spellStart"/>
            <w:r>
              <w:rPr>
                <w:rFonts w:ascii="Poppins" w:hAnsi="Poppins" w:cs="Poppins"/>
                <w:lang w:val="en-US"/>
              </w:rPr>
              <w:t>Ubat</w:t>
            </w:r>
            <w:proofErr w:type="spellEnd"/>
            <w:r>
              <w:rPr>
                <w:rFonts w:ascii="Poppins" w:hAnsi="Poppins" w:cs="Poppins"/>
                <w:lang w:val="en-US"/>
              </w:rPr>
              <w:t xml:space="preserve"> Nasional </w:t>
            </w:r>
          </w:p>
        </w:tc>
        <w:tc>
          <w:tcPr>
            <w:tcW w:w="548" w:type="dxa"/>
          </w:tcPr>
          <w:p w14:paraId="1D46E274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436A4C77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  <w:shd w:val="clear" w:color="auto" w:fill="C45911" w:themeFill="accent2" w:themeFillShade="BF"/>
          </w:tcPr>
          <w:p w14:paraId="60044047" w14:textId="77777777" w:rsidR="009B29AE" w:rsidRPr="00FF3F59" w:rsidRDefault="009B29AE" w:rsidP="009B29AE">
            <w:pPr>
              <w:jc w:val="center"/>
              <w:rPr>
                <w:rFonts w:ascii="Poppins" w:hAnsi="Poppins" w:cs="Poppins"/>
                <w:highlight w:val="yellow"/>
                <w:lang w:val="en-US"/>
              </w:rPr>
            </w:pPr>
          </w:p>
        </w:tc>
        <w:tc>
          <w:tcPr>
            <w:tcW w:w="549" w:type="dxa"/>
          </w:tcPr>
          <w:p w14:paraId="1E22D5D6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397237C0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6DD1A5C0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1ED0B143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472D0A37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25EDC6A2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2DEA08D9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06623810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010D7F61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</w:tr>
      <w:tr w:rsidR="009B29AE" w14:paraId="477CE8E7" w14:textId="77777777" w:rsidTr="009B29AE">
        <w:trPr>
          <w:trHeight w:val="1177"/>
        </w:trPr>
        <w:tc>
          <w:tcPr>
            <w:tcW w:w="567" w:type="dxa"/>
          </w:tcPr>
          <w:p w14:paraId="36BAF487" w14:textId="7CBB491B" w:rsidR="009B29AE" w:rsidRDefault="009B29AE" w:rsidP="009B29AE">
            <w:pPr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11.</w:t>
            </w:r>
          </w:p>
        </w:tc>
        <w:tc>
          <w:tcPr>
            <w:tcW w:w="3686" w:type="dxa"/>
          </w:tcPr>
          <w:p w14:paraId="05F76D52" w14:textId="07AA98F7" w:rsidR="009B29AE" w:rsidRDefault="009B29AE" w:rsidP="009B29AE">
            <w:pPr>
              <w:rPr>
                <w:rFonts w:ascii="Poppins" w:hAnsi="Poppins" w:cs="Poppins"/>
                <w:lang w:val="en-US"/>
              </w:rPr>
            </w:pPr>
            <w:proofErr w:type="spellStart"/>
            <w:r>
              <w:rPr>
                <w:rFonts w:ascii="Poppins" w:hAnsi="Poppins" w:cs="Poppins"/>
                <w:lang w:val="en-US"/>
              </w:rPr>
              <w:t>Mesyuarat</w:t>
            </w:r>
            <w:proofErr w:type="spellEnd"/>
            <w:r>
              <w:rPr>
                <w:rFonts w:ascii="Poppins" w:hAnsi="Poppins" w:cs="Poppins"/>
                <w:lang w:val="en-US"/>
              </w:rPr>
              <w:t xml:space="preserve"> </w:t>
            </w:r>
            <w:proofErr w:type="spellStart"/>
            <w:r>
              <w:rPr>
                <w:rFonts w:ascii="Poppins" w:hAnsi="Poppins" w:cs="Poppins"/>
                <w:lang w:val="en-US"/>
              </w:rPr>
              <w:t>Jawatankuasa</w:t>
            </w:r>
            <w:proofErr w:type="spellEnd"/>
            <w:r>
              <w:rPr>
                <w:rFonts w:ascii="Poppins" w:hAnsi="Poppins" w:cs="Poppins"/>
                <w:lang w:val="en-US"/>
              </w:rPr>
              <w:t xml:space="preserve"> </w:t>
            </w:r>
            <w:proofErr w:type="spellStart"/>
            <w:r>
              <w:rPr>
                <w:rFonts w:ascii="Poppins" w:hAnsi="Poppins" w:cs="Poppins"/>
                <w:lang w:val="en-US"/>
              </w:rPr>
              <w:t>Pelaksanaan</w:t>
            </w:r>
            <w:proofErr w:type="spellEnd"/>
            <w:r>
              <w:rPr>
                <w:rFonts w:ascii="Poppins" w:hAnsi="Poppins" w:cs="Poppins"/>
                <w:lang w:val="en-US"/>
              </w:rPr>
              <w:t xml:space="preserve"> </w:t>
            </w:r>
            <w:proofErr w:type="spellStart"/>
            <w:r>
              <w:rPr>
                <w:rFonts w:ascii="Poppins" w:hAnsi="Poppins" w:cs="Poppins"/>
                <w:lang w:val="en-US"/>
              </w:rPr>
              <w:t>DUNas</w:t>
            </w:r>
            <w:proofErr w:type="spellEnd"/>
          </w:p>
        </w:tc>
        <w:tc>
          <w:tcPr>
            <w:tcW w:w="548" w:type="dxa"/>
          </w:tcPr>
          <w:p w14:paraId="00299FC9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57E38FF3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  <w:shd w:val="clear" w:color="auto" w:fill="C45911" w:themeFill="accent2" w:themeFillShade="BF"/>
          </w:tcPr>
          <w:p w14:paraId="50164461" w14:textId="77777777" w:rsidR="009B29AE" w:rsidRPr="00FF3F59" w:rsidRDefault="009B29AE" w:rsidP="009B29AE">
            <w:pPr>
              <w:jc w:val="center"/>
              <w:rPr>
                <w:rFonts w:ascii="Poppins" w:hAnsi="Poppins" w:cs="Poppins"/>
                <w:highlight w:val="yellow"/>
                <w:lang w:val="en-US"/>
              </w:rPr>
            </w:pPr>
          </w:p>
        </w:tc>
        <w:tc>
          <w:tcPr>
            <w:tcW w:w="549" w:type="dxa"/>
            <w:shd w:val="clear" w:color="auto" w:fill="auto"/>
          </w:tcPr>
          <w:p w14:paraId="014A2312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14301740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13F89E16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43D57AEF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6FDA0936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1AA051CF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136F28FA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2A83A9D5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18170DE6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</w:tr>
      <w:tr w:rsidR="009B29AE" w14:paraId="49185924" w14:textId="77777777" w:rsidTr="009B29AE">
        <w:trPr>
          <w:trHeight w:val="1177"/>
        </w:trPr>
        <w:tc>
          <w:tcPr>
            <w:tcW w:w="567" w:type="dxa"/>
          </w:tcPr>
          <w:p w14:paraId="6846DCB9" w14:textId="24A15EB3" w:rsidR="009B29AE" w:rsidRDefault="009B29AE" w:rsidP="009B29AE">
            <w:pPr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12.</w:t>
            </w:r>
          </w:p>
        </w:tc>
        <w:tc>
          <w:tcPr>
            <w:tcW w:w="3686" w:type="dxa"/>
          </w:tcPr>
          <w:p w14:paraId="1DFFB02D" w14:textId="3D43ACBE" w:rsidR="009B29AE" w:rsidRDefault="009B29AE" w:rsidP="009B29AE">
            <w:pPr>
              <w:rPr>
                <w:rFonts w:ascii="Poppins" w:hAnsi="Poppins" w:cs="Poppins"/>
                <w:lang w:val="en-US"/>
              </w:rPr>
            </w:pPr>
            <w:proofErr w:type="spellStart"/>
            <w:r>
              <w:rPr>
                <w:rFonts w:ascii="Poppins" w:hAnsi="Poppins" w:cs="Poppins"/>
                <w:lang w:val="en-US"/>
              </w:rPr>
              <w:t>Mesyuarat</w:t>
            </w:r>
            <w:proofErr w:type="spellEnd"/>
            <w:r>
              <w:rPr>
                <w:rFonts w:ascii="Poppins" w:hAnsi="Poppins" w:cs="Poppins"/>
                <w:lang w:val="en-US"/>
              </w:rPr>
              <w:t xml:space="preserve"> JK </w:t>
            </w:r>
            <w:proofErr w:type="spellStart"/>
            <w:r>
              <w:rPr>
                <w:rFonts w:ascii="Poppins" w:hAnsi="Poppins" w:cs="Poppins"/>
                <w:lang w:val="en-US"/>
              </w:rPr>
              <w:t>Pemandu</w:t>
            </w:r>
            <w:proofErr w:type="spellEnd"/>
            <w:r>
              <w:rPr>
                <w:rFonts w:ascii="Poppins" w:hAnsi="Poppins" w:cs="Poppins"/>
                <w:lang w:val="en-US"/>
              </w:rPr>
              <w:t xml:space="preserve"> </w:t>
            </w:r>
            <w:proofErr w:type="spellStart"/>
            <w:r>
              <w:rPr>
                <w:rFonts w:ascii="Poppins" w:hAnsi="Poppins" w:cs="Poppins"/>
                <w:lang w:val="en-US"/>
              </w:rPr>
              <w:t>DUNas</w:t>
            </w:r>
            <w:proofErr w:type="spellEnd"/>
          </w:p>
        </w:tc>
        <w:tc>
          <w:tcPr>
            <w:tcW w:w="548" w:type="dxa"/>
          </w:tcPr>
          <w:p w14:paraId="7516620C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76BC4CEF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30E0604A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  <w:shd w:val="clear" w:color="auto" w:fill="C45911" w:themeFill="accent2" w:themeFillShade="BF"/>
          </w:tcPr>
          <w:p w14:paraId="2ADACD47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  <w:shd w:val="clear" w:color="auto" w:fill="auto"/>
          </w:tcPr>
          <w:p w14:paraId="2701E0D4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0E1AFC29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3C486DE3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41AC71C2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0F950695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632A3335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64FB511E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1863D613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</w:tr>
      <w:tr w:rsidR="009B29AE" w14:paraId="7CCD3756" w14:textId="77777777" w:rsidTr="009B29AE">
        <w:trPr>
          <w:trHeight w:val="1205"/>
        </w:trPr>
        <w:tc>
          <w:tcPr>
            <w:tcW w:w="567" w:type="dxa"/>
          </w:tcPr>
          <w:p w14:paraId="54EBA72A" w14:textId="5F08308F" w:rsidR="009B29AE" w:rsidRDefault="009B29AE" w:rsidP="009B29AE">
            <w:pPr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13.</w:t>
            </w:r>
          </w:p>
        </w:tc>
        <w:tc>
          <w:tcPr>
            <w:tcW w:w="3686" w:type="dxa"/>
          </w:tcPr>
          <w:p w14:paraId="4620836F" w14:textId="77385DD1" w:rsidR="009B29AE" w:rsidRDefault="009B29AE" w:rsidP="009B29AE">
            <w:pPr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 xml:space="preserve">Memorandum Jemaah Menteri (MJM) </w:t>
            </w:r>
            <w:proofErr w:type="spellStart"/>
            <w:r>
              <w:rPr>
                <w:rFonts w:ascii="Poppins" w:hAnsi="Poppins" w:cs="Poppins"/>
                <w:lang w:val="en-US"/>
              </w:rPr>
              <w:t>Mengenai</w:t>
            </w:r>
            <w:proofErr w:type="spellEnd"/>
            <w:r>
              <w:rPr>
                <w:rFonts w:ascii="Poppins" w:hAnsi="Poppins" w:cs="Poppins"/>
                <w:lang w:val="en-US"/>
              </w:rPr>
              <w:t xml:space="preserve"> </w:t>
            </w:r>
            <w:proofErr w:type="spellStart"/>
            <w:r>
              <w:rPr>
                <w:rFonts w:ascii="Poppins" w:hAnsi="Poppins" w:cs="Poppins"/>
                <w:lang w:val="en-US"/>
              </w:rPr>
              <w:t>P</w:t>
            </w:r>
            <w:r>
              <w:rPr>
                <w:rFonts w:ascii="Poppins" w:hAnsi="Poppins" w:cs="Poppins"/>
                <w:lang w:val="en-US"/>
              </w:rPr>
              <w:t>erubahan</w:t>
            </w:r>
            <w:proofErr w:type="spellEnd"/>
            <w:r>
              <w:rPr>
                <w:rFonts w:ascii="Poppins" w:hAnsi="Poppins" w:cs="Poppins"/>
                <w:lang w:val="en-US"/>
              </w:rPr>
              <w:t xml:space="preserve"> pada Dasar </w:t>
            </w:r>
            <w:proofErr w:type="spellStart"/>
            <w:r>
              <w:rPr>
                <w:rFonts w:ascii="Poppins" w:hAnsi="Poppins" w:cs="Poppins"/>
                <w:lang w:val="en-US"/>
              </w:rPr>
              <w:t>Ubat</w:t>
            </w:r>
            <w:proofErr w:type="spellEnd"/>
            <w:r>
              <w:rPr>
                <w:rFonts w:ascii="Poppins" w:hAnsi="Poppins" w:cs="Poppins"/>
                <w:lang w:val="en-US"/>
              </w:rPr>
              <w:t xml:space="preserve"> Nasional</w:t>
            </w:r>
          </w:p>
        </w:tc>
        <w:tc>
          <w:tcPr>
            <w:tcW w:w="548" w:type="dxa"/>
          </w:tcPr>
          <w:p w14:paraId="685F0C7E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216F2F71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417BCA95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45178960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  <w:shd w:val="clear" w:color="auto" w:fill="auto"/>
          </w:tcPr>
          <w:p w14:paraId="32FDFA26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  <w:shd w:val="clear" w:color="auto" w:fill="C45911" w:themeFill="accent2" w:themeFillShade="BF"/>
          </w:tcPr>
          <w:p w14:paraId="54724837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3F49399A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773397B1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114F5DD6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2CCF8A06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30EED342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  <w:tc>
          <w:tcPr>
            <w:tcW w:w="549" w:type="dxa"/>
          </w:tcPr>
          <w:p w14:paraId="552B64F7" w14:textId="77777777" w:rsidR="009B29AE" w:rsidRDefault="009B29AE" w:rsidP="009B29AE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</w:tr>
    </w:tbl>
    <w:p w14:paraId="24762785" w14:textId="5547E887" w:rsidR="00851B73" w:rsidRDefault="00851B73">
      <w:pPr>
        <w:rPr>
          <w:rFonts w:ascii="Poppins" w:hAnsi="Poppins" w:cs="Poppins"/>
          <w:lang w:val="en-US"/>
        </w:rPr>
      </w:pPr>
    </w:p>
    <w:p w14:paraId="42B07010" w14:textId="6B22CA03" w:rsidR="009B29AE" w:rsidRPr="009B29AE" w:rsidRDefault="009B29AE">
      <w:pPr>
        <w:rPr>
          <w:rFonts w:ascii="Poppins" w:hAnsi="Poppins" w:cs="Poppins"/>
          <w:u w:val="single"/>
          <w:lang w:val="en-US"/>
        </w:rPr>
      </w:pPr>
      <w:proofErr w:type="spellStart"/>
      <w:r w:rsidRPr="009B29AE">
        <w:rPr>
          <w:rFonts w:ascii="Poppins" w:hAnsi="Poppins" w:cs="Poppins"/>
          <w:u w:val="single"/>
          <w:lang w:val="en-US"/>
        </w:rPr>
        <w:t>Petunjuk</w:t>
      </w:r>
      <w:proofErr w:type="spellEnd"/>
      <w:r w:rsidRPr="009B29AE">
        <w:rPr>
          <w:rFonts w:ascii="Poppins" w:hAnsi="Poppins" w:cs="Poppins"/>
          <w:u w:val="single"/>
          <w:lang w:val="en-US"/>
        </w:rPr>
        <w:t>:</w:t>
      </w:r>
    </w:p>
    <w:p w14:paraId="41235D70" w14:textId="77777777" w:rsidR="009B29AE" w:rsidRPr="009B29AE" w:rsidRDefault="009B29AE">
      <w:pPr>
        <w:rPr>
          <w:rFonts w:ascii="Poppins" w:hAnsi="Poppins" w:cs="Poppins"/>
          <w:sz w:val="10"/>
          <w:szCs w:val="1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83"/>
        <w:gridCol w:w="3119"/>
      </w:tblGrid>
      <w:tr w:rsidR="009B29AE" w14:paraId="33555D99" w14:textId="77777777" w:rsidTr="009B29AE">
        <w:tc>
          <w:tcPr>
            <w:tcW w:w="846" w:type="dxa"/>
            <w:shd w:val="clear" w:color="auto" w:fill="1F3864" w:themeFill="accent1" w:themeFillShade="80"/>
          </w:tcPr>
          <w:p w14:paraId="0052E7B7" w14:textId="77777777" w:rsidR="009B29AE" w:rsidRDefault="009B29AE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283" w:type="dxa"/>
          </w:tcPr>
          <w:p w14:paraId="07900A49" w14:textId="77777777" w:rsidR="009B29AE" w:rsidRDefault="009B29AE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3119" w:type="dxa"/>
          </w:tcPr>
          <w:p w14:paraId="3BE74BD7" w14:textId="4D3ECF47" w:rsidR="009B29AE" w:rsidRDefault="009B29AE">
            <w:pPr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 xml:space="preserve">Telah </w:t>
            </w:r>
            <w:proofErr w:type="spellStart"/>
            <w:r>
              <w:rPr>
                <w:rFonts w:ascii="Poppins" w:hAnsi="Poppins" w:cs="Poppins"/>
                <w:lang w:val="en-US"/>
              </w:rPr>
              <w:t>dilaksanakan</w:t>
            </w:r>
            <w:proofErr w:type="spellEnd"/>
          </w:p>
        </w:tc>
      </w:tr>
      <w:tr w:rsidR="009B29AE" w14:paraId="31EFF673" w14:textId="77777777" w:rsidTr="009B29AE">
        <w:tc>
          <w:tcPr>
            <w:tcW w:w="846" w:type="dxa"/>
          </w:tcPr>
          <w:p w14:paraId="6CF493B7" w14:textId="77777777" w:rsidR="009B29AE" w:rsidRPr="009B29AE" w:rsidRDefault="009B29AE">
            <w:pPr>
              <w:rPr>
                <w:rFonts w:ascii="Poppins" w:hAnsi="Poppins" w:cs="Poppins"/>
                <w:sz w:val="10"/>
                <w:szCs w:val="10"/>
                <w:lang w:val="en-US"/>
              </w:rPr>
            </w:pPr>
          </w:p>
        </w:tc>
        <w:tc>
          <w:tcPr>
            <w:tcW w:w="283" w:type="dxa"/>
          </w:tcPr>
          <w:p w14:paraId="7DD3CB36" w14:textId="77777777" w:rsidR="009B29AE" w:rsidRPr="009B29AE" w:rsidRDefault="009B29AE">
            <w:pPr>
              <w:rPr>
                <w:rFonts w:ascii="Poppins" w:hAnsi="Poppins" w:cs="Poppins"/>
                <w:sz w:val="10"/>
                <w:szCs w:val="10"/>
                <w:lang w:val="en-US"/>
              </w:rPr>
            </w:pPr>
          </w:p>
        </w:tc>
        <w:tc>
          <w:tcPr>
            <w:tcW w:w="3119" w:type="dxa"/>
          </w:tcPr>
          <w:p w14:paraId="4127E103" w14:textId="77777777" w:rsidR="009B29AE" w:rsidRPr="009B29AE" w:rsidRDefault="009B29AE">
            <w:pPr>
              <w:rPr>
                <w:rFonts w:ascii="Poppins" w:hAnsi="Poppins" w:cs="Poppins"/>
                <w:sz w:val="10"/>
                <w:szCs w:val="10"/>
                <w:lang w:val="en-US"/>
              </w:rPr>
            </w:pPr>
          </w:p>
        </w:tc>
      </w:tr>
      <w:tr w:rsidR="009B29AE" w14:paraId="3DF3A69B" w14:textId="77777777" w:rsidTr="009B29AE">
        <w:tc>
          <w:tcPr>
            <w:tcW w:w="846" w:type="dxa"/>
            <w:shd w:val="clear" w:color="auto" w:fill="C45911" w:themeFill="accent2" w:themeFillShade="BF"/>
          </w:tcPr>
          <w:p w14:paraId="2FFF1AB7" w14:textId="77777777" w:rsidR="009B29AE" w:rsidRDefault="009B29AE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283" w:type="dxa"/>
          </w:tcPr>
          <w:p w14:paraId="68B0A177" w14:textId="77777777" w:rsidR="009B29AE" w:rsidRDefault="009B29AE">
            <w:pPr>
              <w:rPr>
                <w:rFonts w:ascii="Poppins" w:hAnsi="Poppins" w:cs="Poppins"/>
                <w:lang w:val="en-US"/>
              </w:rPr>
            </w:pPr>
          </w:p>
        </w:tc>
        <w:tc>
          <w:tcPr>
            <w:tcW w:w="3119" w:type="dxa"/>
          </w:tcPr>
          <w:p w14:paraId="5B2F3AE7" w14:textId="75B285DD" w:rsidR="009B29AE" w:rsidRDefault="009B29AE">
            <w:pPr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 xml:space="preserve">Belum </w:t>
            </w:r>
            <w:proofErr w:type="spellStart"/>
            <w:r>
              <w:rPr>
                <w:rFonts w:ascii="Poppins" w:hAnsi="Poppins" w:cs="Poppins"/>
                <w:lang w:val="en-US"/>
              </w:rPr>
              <w:t>dilaksanakan</w:t>
            </w:r>
            <w:proofErr w:type="spellEnd"/>
          </w:p>
        </w:tc>
      </w:tr>
    </w:tbl>
    <w:p w14:paraId="56993F99" w14:textId="77777777" w:rsidR="009B29AE" w:rsidRPr="00FF3F59" w:rsidRDefault="009B29AE">
      <w:pPr>
        <w:rPr>
          <w:rFonts w:ascii="Poppins" w:hAnsi="Poppins" w:cs="Poppins"/>
          <w:lang w:val="en-US"/>
        </w:rPr>
      </w:pPr>
    </w:p>
    <w:sectPr w:rsidR="009B29AE" w:rsidRPr="00FF3F59" w:rsidSect="00000C10">
      <w:pgSz w:w="11906" w:h="16838"/>
      <w:pgMar w:top="1440" w:right="96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5E"/>
    <w:rsid w:val="00000C10"/>
    <w:rsid w:val="00080FF7"/>
    <w:rsid w:val="00160F29"/>
    <w:rsid w:val="00387D5E"/>
    <w:rsid w:val="00624EA1"/>
    <w:rsid w:val="007E4320"/>
    <w:rsid w:val="00851B73"/>
    <w:rsid w:val="009B29AE"/>
    <w:rsid w:val="00E10FD3"/>
    <w:rsid w:val="00F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F84CE"/>
  <w15:chartTrackingRefBased/>
  <w15:docId w15:val="{5804F748-7FA3-8E49-9819-6476332A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 Faridha Mohd Salleh</dc:creator>
  <cp:keywords/>
  <dc:description/>
  <cp:lastModifiedBy>Bibi Faridha Mohd Salleh</cp:lastModifiedBy>
  <cp:revision>5</cp:revision>
  <dcterms:created xsi:type="dcterms:W3CDTF">2023-02-22T05:40:00Z</dcterms:created>
  <dcterms:modified xsi:type="dcterms:W3CDTF">2023-02-25T09:32:00Z</dcterms:modified>
</cp:coreProperties>
</file>