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229" w:rsidRDefault="00D24186">
      <w:pPr>
        <w:widowControl/>
        <w:ind w:firstLineChars="900" w:firstLine="2880"/>
        <w:jc w:val="left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第1周实践课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案例分析题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、根据《太极图中的财务自由智慧》、《财务自由纲领》中的内容，分析一下过去30年间东京的房价走势，以及分析一下东京房价未来可能的走势？（可从生钱资产、耗钱资产、净现金流、价格运动等方面进行分析，不需要精确的数字，只分析趋势的变化即可）</w:t>
      </w:r>
    </w:p>
    <w:p w:rsidR="00224229" w:rsidRDefault="005232AB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参考资料：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noProof/>
          <w:kern w:val="0"/>
          <w:sz w:val="24"/>
        </w:rPr>
        <w:drawing>
          <wp:inline distT="0" distB="0" distL="114300" distR="114300">
            <wp:extent cx="4999355" cy="3368040"/>
            <wp:effectExtent l="0" t="0" r="14605" b="0"/>
            <wp:docPr id="2" name="图片 2" descr="日本住宅价格指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本住宅价格指数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 xml:space="preserve">                      （图1:日本住宅价格指数）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noProof/>
          <w:kern w:val="0"/>
          <w:sz w:val="24"/>
        </w:rPr>
        <w:lastRenderedPageBreak/>
        <w:drawing>
          <wp:inline distT="0" distB="0" distL="114300" distR="114300">
            <wp:extent cx="5182235" cy="3642360"/>
            <wp:effectExtent l="0" t="0" r="14605" b="0"/>
            <wp:docPr id="1" name="图片 1" descr="东京住宅价格指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东京住宅价格指数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 xml:space="preserve">                      （图2：东京住宅价格指数）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图1是1980-2016年日本住宅价格指数； 图2是1985-2015年东京住宅价格指数。我们以下图为主，上图为辅。从图1我们可以看到自1980-1991年，日本住宅价格指数从大概62点涨到了225点，涨幅高达260%。东京住宅价格指数我们只有1985年之后的数据，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我们大概能知道从1980-1991年，东京的住宅价格指数涨幅也在260%左右，涨幅很大。（10分）</w:t>
      </w:r>
      <w:r>
        <w:rPr>
          <w:rFonts w:ascii="微软雅黑" w:eastAsia="微软雅黑" w:hAnsi="微软雅黑" w:cs="宋体" w:hint="eastAsia"/>
          <w:kern w:val="0"/>
          <w:sz w:val="24"/>
        </w:rPr>
        <w:t>根据太极图中的规律，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我们知道资产价格的涨跌是循环运动的，东京的房价不可能一直涨下去。后来东京的房价从1991年的240点左右开始下跌，一直下跌到了2015年的100点左右，跌幅高达60%左右</w:t>
      </w:r>
      <w:r>
        <w:rPr>
          <w:rFonts w:ascii="微软雅黑" w:eastAsia="微软雅黑" w:hAnsi="微软雅黑" w:cs="宋体" w:hint="eastAsia"/>
          <w:kern w:val="0"/>
          <w:sz w:val="24"/>
        </w:rPr>
        <w:t>（不少房子跌幅超过80%）。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（10分）</w:t>
      </w:r>
      <w:r>
        <w:rPr>
          <w:rFonts w:ascii="微软雅黑" w:eastAsia="微软雅黑" w:hAnsi="微软雅黑" w:cs="宋体" w:hint="eastAsia"/>
          <w:kern w:val="0"/>
          <w:sz w:val="24"/>
        </w:rPr>
        <w:t>根据太极图中的规律，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我们知道资产价格的涨跌是循环运动的。东京的房价不可能一直跌下去，我们可以确定东京的房价在未来还会上涨。（25分）</w:t>
      </w:r>
      <w:r>
        <w:rPr>
          <w:rFonts w:ascii="微软雅黑" w:eastAsia="微软雅黑" w:hAnsi="微软雅黑" w:cs="宋体" w:hint="eastAsia"/>
          <w:kern w:val="0"/>
          <w:sz w:val="24"/>
        </w:rPr>
        <w:t>至于具体什么时候会上涨，我们不知道。至于2015年东京的房价能不能买入，需要根据量化标准来判断。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以上是从资产的价格运动方面来分析东京的房价。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下面我们再从净现金流的角度来分析一下东京的房价。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比如东京山手线附近的一套公寓，在1991年时大概3000万日元，月租金大概7万日元。首付30%，为900万日元。贷款30年，当时的房贷利率大概为8%，等额本息，月供为15.4万日元。其他各项支出为房租的20%，月支出为1.4万日元。则房子月净现金流为：7-15.4-1.4=-9.8万日元。投资的现金回报率为：-13%左右。</w:t>
      </w:r>
      <w:r w:rsidR="00E6410F">
        <w:rPr>
          <w:rFonts w:ascii="微软雅黑" w:eastAsia="微软雅黑" w:hAnsi="微软雅黑" w:cs="宋体" w:hint="eastAsia"/>
          <w:kern w:val="0"/>
          <w:sz w:val="24"/>
        </w:rPr>
        <w:t>（投资现金回报率=房子月净现金流*12个月/首付）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此时房子为耗钱资产。（10分）</w:t>
      </w:r>
      <w:r>
        <w:rPr>
          <w:rFonts w:ascii="微软雅黑" w:eastAsia="微软雅黑" w:hAnsi="微软雅黑" w:cs="宋体" w:hint="eastAsia"/>
          <w:kern w:val="0"/>
          <w:sz w:val="24"/>
        </w:rPr>
        <w:t>根据太极图中的规律，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我们知道这套公寓的净现金流的正和负是循环运动的。所以此时不应该买房子，有房子的话可以卖出。因为在未来这套公寓的净现金流会变成正数。（10分）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还是这套公寓，到了2015年。市场价大概1200万，月租金大概7.5万日元。首付30%，为360万日元。贷款30年，房贷利率2.5%，等额本息，月供3.3万日元。其他各项支出为房租的20%，月支出为1.5万。则这套公寓的月净现金流为：7.5-3.3-1.5=2.7万日元。投资的现金回报率为：9%左右。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此时房子为生钱资产。（10分）</w:t>
      </w:r>
      <w:r>
        <w:rPr>
          <w:rFonts w:ascii="微软雅黑" w:eastAsia="微软雅黑" w:hAnsi="微软雅黑" w:cs="宋体" w:hint="eastAsia"/>
          <w:kern w:val="0"/>
          <w:sz w:val="24"/>
        </w:rPr>
        <w:t>根据根据太极图中的规律，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我们知道这套公寓净现金流的正和负是循环运动的。我们知道在未来的某个时候，由于房价的上涨，这套公寓的净现金流还会变成负的。（25分）</w:t>
      </w:r>
      <w:r>
        <w:rPr>
          <w:rFonts w:ascii="微软雅黑" w:eastAsia="微软雅黑" w:hAnsi="微软雅黑" w:cs="宋体" w:hint="eastAsia"/>
          <w:kern w:val="0"/>
          <w:sz w:val="24"/>
        </w:rPr>
        <w:t>2015年东京的这套公寓能否买进，具体应该根据买入标准来定。</w:t>
      </w:r>
    </w:p>
    <w:p w:rsidR="00224229" w:rsidRDefault="0022422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:rsidR="00224229" w:rsidRDefault="00D24186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根据《太极图中的财务自由智慧》、《财务自由纲领》中的内容，分析一下过去30年间美国的房价走势，以及分析一下美国房价未来可能的走势？（可从</w:t>
      </w: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生钱资产、耗钱资产、净现金流、价格运动等方面进行分析，不需要精确的数字，只分析趋势的变化即可）</w:t>
      </w:r>
    </w:p>
    <w:p w:rsidR="00224229" w:rsidRDefault="005232AB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参考资料</w:t>
      </w:r>
      <w:r w:rsidR="00D24186">
        <w:rPr>
          <w:rFonts w:ascii="微软雅黑" w:eastAsia="微软雅黑" w:hAnsi="微软雅黑" w:cs="宋体" w:hint="eastAsia"/>
          <w:kern w:val="0"/>
          <w:sz w:val="24"/>
        </w:rPr>
        <w:t>：</w:t>
      </w:r>
    </w:p>
    <w:p w:rsidR="00224229" w:rsidRDefault="00B41B84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 w:rsidRPr="00B41B84">
        <w:rPr>
          <w:rFonts w:ascii="微软雅黑" w:eastAsia="微软雅黑" w:hAnsi="微软雅黑" w:cs="宋体"/>
          <w:noProof/>
          <w:kern w:val="0"/>
          <w:sz w:val="24"/>
        </w:rPr>
        <w:drawing>
          <wp:inline distT="0" distB="0" distL="0" distR="0">
            <wp:extent cx="5274310" cy="5728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4229" w:rsidRDefault="0022422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通过凯斯席勒房价指数，我们可以看到自1987-2006年，美国10城房价指数从62点左右涨到了226点，涨幅高达260%。（5分）根据太极图中的规律，我们知道资产价格的涨跌是循环运动的，美国的房价不可能一直涨下去。（5分）</w:t>
      </w:r>
      <w:r>
        <w:rPr>
          <w:rFonts w:ascii="微软雅黑" w:eastAsia="微软雅黑" w:hAnsi="微软雅黑" w:cs="宋体" w:hint="eastAsia"/>
          <w:kern w:val="0"/>
          <w:sz w:val="24"/>
        </w:rPr>
        <w:t>后来美国的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房价从2006年的226点左右开始下跌，一直下跌到了2012年的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lastRenderedPageBreak/>
        <w:t>147点左右，跌幅35%左右</w:t>
      </w:r>
      <w:r>
        <w:rPr>
          <w:rFonts w:ascii="微软雅黑" w:eastAsia="微软雅黑" w:hAnsi="微软雅黑" w:cs="宋体" w:hint="eastAsia"/>
          <w:kern w:val="0"/>
          <w:sz w:val="24"/>
        </w:rPr>
        <w:t>（不少地区房价跌幅超过50%）。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（5分）</w:t>
      </w:r>
      <w:r>
        <w:rPr>
          <w:rFonts w:ascii="微软雅黑" w:eastAsia="微软雅黑" w:hAnsi="微软雅黑" w:cs="宋体" w:hint="eastAsia"/>
          <w:kern w:val="0"/>
          <w:sz w:val="24"/>
        </w:rPr>
        <w:t>根据太极图中的规律，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我们知道资产价格的涨跌是循环运动的。美国的房价不可能一直跌下去，我们可以确定美国的房价在未来还会上涨。（5分）</w:t>
      </w:r>
      <w:r>
        <w:rPr>
          <w:rFonts w:ascii="微软雅黑" w:eastAsia="微软雅黑" w:hAnsi="微软雅黑" w:cs="宋体" w:hint="eastAsia"/>
          <w:kern w:val="0"/>
          <w:sz w:val="24"/>
        </w:rPr>
        <w:t>后来美国的房价在2012年开始上涨，一直到2017年还处于上涨之中。那么美国房价未来会怎么样呢？我们可以看到到2017年底美国房价从2012年的最低点已经涨了50%，涨幅较大但还算不上过大（涨幅大于100%才算过大）。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（5分）由于目前房价涨幅还没有过大，根据太极图中的规律不能判断出美国房价未来的趋势。（25分）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以上是从资产的价格运动方面来分析美国的房价。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下面我们再从净现金流的角度来分析一下美国的房价。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比如洛杉矶的一套房子，在2006年时价格为60万美元，月租金2800美元。首付30%，为18万美元。贷款30年，房贷利率8%，等额本息，月供为3100美元。其他各项支出为房租的30%，月支出为840美元。则房子月净现金流为：2800-3100-840=-1140美元。投资的现金回报率为：-7.6%。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此时房子为耗钱资产。（5分）根据太极图中的规律，我们知道这套房子净现金流的正和负是循环运动的。在未来这套房子的净现金流会变成正数。（5分）</w:t>
      </w:r>
      <w:r>
        <w:rPr>
          <w:rFonts w:ascii="微软雅黑" w:eastAsia="微软雅黑" w:hAnsi="微软雅黑" w:cs="宋体" w:hint="eastAsia"/>
          <w:kern w:val="0"/>
          <w:sz w:val="24"/>
        </w:rPr>
        <w:t>所以2006年这套房子不能买进，如果有房子可以卖出。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同样是这套房子在2012年时大概35万美元，月租金2400美元。首付30%，为10.5万美元。贷款30年，房贷利率大概为3.5%，等额本息，月供为1100美元。其他各项支出为房租的30%，月支出为720美元。则房子月净现金流为：2400-1100-720=580美元。投资的现金回报率为：6.6%。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此时房子为生钱资产。（5分）根据太极图中的规律，我们知道这套房子带来的净现金流的正和负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lastRenderedPageBreak/>
        <w:t>是循环运动的。在未来这套房子的净现金流还会因为房价的上涨变成负数。（5分）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至于这套房子在2012年能不能买，需要根据量化标准来定。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还是这套房子，到了2017年。市场价大概50万，月租金2700美元元。首付30%，为15万美元。贷款30年，房贷利率3.5%，等额本息，月供1600美元。其他各项支出为房租的30%，月支出为810美元。则房子月净现金流为：2700-1600-810=290美元。投资的现金回报率为：2.3%左右。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此时房子为生钱资产。（10分）根据根据太极图中的规律，我们知道这所房子净现金流的正和负是循环运动的。我们知道在未来的某个时候，这个房子的净现金流还会变成负的。（20分）</w:t>
      </w:r>
      <w:r>
        <w:rPr>
          <w:rFonts w:ascii="微软雅黑" w:eastAsia="微软雅黑" w:hAnsi="微软雅黑" w:cs="宋体" w:hint="eastAsia"/>
          <w:kern w:val="0"/>
          <w:sz w:val="24"/>
        </w:rPr>
        <w:t>至于2017年这所房子能否买进，具体应该根据买入标准来定。</w:t>
      </w:r>
    </w:p>
    <w:p w:rsidR="00224229" w:rsidRDefault="0022422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:rsidR="00224229" w:rsidRDefault="0022422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3、根据《太极图中的财务自由智慧》、《财务自由纲领》中的内容，分析一下过去20年间香港股市（以恒生指数为例）的走势，以及分析一下香港股市未来可能的走势？（可从价格运动等方面进行分析，不需要精确）</w:t>
      </w:r>
    </w:p>
    <w:p w:rsidR="00224229" w:rsidRDefault="005232AB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参考资料：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noProof/>
          <w:kern w:val="0"/>
          <w:sz w:val="24"/>
        </w:rPr>
        <w:drawing>
          <wp:inline distT="0" distB="0" distL="114300" distR="114300">
            <wp:extent cx="5269865" cy="1922145"/>
            <wp:effectExtent l="0" t="0" r="3175" b="13335"/>
            <wp:docPr id="4" name="图片 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通过恒生指数的走势图我们可以看到，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从2000年到2003年恒生指数从18000点下跌到8400点，跌幅为53%。（10分）根据太极图中的规律，我们知道资产价格的涨跌是循环运动的，香港股市不可能一直跌下去。我们可以确定香港股市在未来还会上涨。（10分）后来恒生指数从2003年的8100多点开始上涨一直涨到2007年的31000多点，涨幅高达283%。（10分）</w:t>
      </w:r>
      <w:r>
        <w:rPr>
          <w:rFonts w:ascii="微软雅黑" w:eastAsia="微软雅黑" w:hAnsi="微软雅黑" w:cs="宋体" w:hint="eastAsia"/>
          <w:kern w:val="0"/>
          <w:sz w:val="24"/>
        </w:rPr>
        <w:t>根据太极图中的规律，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我们知道资产价格的涨跌是循环运动的，香港股市不可能一直涨下去。我们可以确定香港股市在未来还会下跌。（10分）后来恒生指数从2007年的31000点左右下跌到2009年的11000点左右，跌幅为65%。（10分）</w:t>
      </w:r>
      <w:r>
        <w:rPr>
          <w:rFonts w:ascii="微软雅黑" w:eastAsia="微软雅黑" w:hAnsi="微软雅黑" w:cs="宋体" w:hint="eastAsia"/>
          <w:kern w:val="0"/>
          <w:sz w:val="24"/>
        </w:rPr>
        <w:t>根据太极图中的规律，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我们知道资产价格的涨跌是循环运动的，香港股市不可能一直跌下去。我们可以确定香港股市在未来还会上涨。（10分）后来恒生指数从2009年的11000点左右开始上涨一直涨到2018年的33000点左右，涨幅高达200%。（10分）</w:t>
      </w:r>
      <w:r>
        <w:rPr>
          <w:rFonts w:ascii="微软雅黑" w:eastAsia="微软雅黑" w:hAnsi="微软雅黑" w:cs="宋体" w:hint="eastAsia"/>
          <w:kern w:val="0"/>
          <w:sz w:val="24"/>
        </w:rPr>
        <w:t>根据太极图中的规律，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我们知道资产价格的涨跌是循环运动的。香港股市不可能一直涨下去，我们可以确定香港股市在未来还会下跌。（30）</w:t>
      </w:r>
      <w:r>
        <w:rPr>
          <w:rFonts w:ascii="微软雅黑" w:eastAsia="微软雅黑" w:hAnsi="微软雅黑" w:cs="宋体" w:hint="eastAsia"/>
          <w:kern w:val="0"/>
          <w:sz w:val="24"/>
        </w:rPr>
        <w:t>虽然我们不知道香港股市在未来什么时候会下跌，但是我们知道香港股市在未来一定会下跌。跌幅应该会大于50%。我们不需要预测下跌什么时候到了，下跌之后我们只要根据买入标准买进就可以了。</w:t>
      </w:r>
    </w:p>
    <w:p w:rsidR="00224229" w:rsidRDefault="0022422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:rsidR="00224229" w:rsidRDefault="0022422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:rsidR="00224229" w:rsidRDefault="0022422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:rsidR="00224229" w:rsidRDefault="0022422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4、根据《太极图中的财务自由智慧》、《财务自由纲领》中的内容，分析一下过去20年间美国股市（以标普500指数为例）的走势，以及分析一下美国股市未来可能的走势？（可从价格运动等方面进行分析，不需要精确）</w:t>
      </w:r>
    </w:p>
    <w:p w:rsidR="00224229" w:rsidRDefault="005232AB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参考资料：</w:t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noProof/>
          <w:kern w:val="0"/>
          <w:sz w:val="24"/>
        </w:rPr>
        <w:drawing>
          <wp:inline distT="0" distB="0" distL="114300" distR="114300">
            <wp:extent cx="5267325" cy="3596640"/>
            <wp:effectExtent l="0" t="0" r="5715" b="0"/>
            <wp:docPr id="6" name="图片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29" w:rsidRDefault="00D24186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通过标普500指数的走势图我们可以看到，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从2007年到2009年标普500指数从1576点下跌到666点，跌幅为58%。</w:t>
      </w:r>
      <w:r>
        <w:rPr>
          <w:rFonts w:ascii="微软雅黑" w:eastAsia="微软雅黑" w:hAnsi="微软雅黑" w:cs="宋体" w:hint="eastAsia"/>
          <w:kern w:val="0"/>
          <w:sz w:val="24"/>
        </w:rPr>
        <w:t>（10分）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根据太极图中的规律，我们知道资产价格的涨跌是循环运动的，美国股市不可能一直跌下去。我们可以确定美国股市在未来还会上涨。（30分）</w:t>
      </w:r>
      <w:r>
        <w:rPr>
          <w:rFonts w:ascii="微软雅黑" w:eastAsia="微软雅黑" w:hAnsi="微软雅黑" w:cs="宋体" w:hint="eastAsia"/>
          <w:kern w:val="0"/>
          <w:sz w:val="24"/>
        </w:rPr>
        <w:t>后来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标普500指数从2009年的666点开始上涨一直涨到2018年的2872点，涨幅高达331%。（10分）</w:t>
      </w:r>
      <w:r>
        <w:rPr>
          <w:rFonts w:ascii="微软雅黑" w:eastAsia="微软雅黑" w:hAnsi="微软雅黑" w:cs="宋体" w:hint="eastAsia"/>
          <w:kern w:val="0"/>
          <w:sz w:val="24"/>
        </w:rPr>
        <w:t>根据太极图中的规律，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我们知道资产价格的涨跌是循环运动的，美国股市不可能一直涨下去。我们可以确定美国股市在未来还会下跌。（50分）</w:t>
      </w:r>
      <w:r>
        <w:rPr>
          <w:rFonts w:ascii="微软雅黑" w:eastAsia="微软雅黑" w:hAnsi="微软雅黑" w:cs="宋体" w:hint="eastAsia"/>
          <w:kern w:val="0"/>
          <w:sz w:val="24"/>
        </w:rPr>
        <w:t>虽然我们不知道美国股市在未来什么时候会下跌，但是我们知道美国股市在未来一定会下跌。跌幅应</w:t>
      </w: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该会大于50%。我们不需要预测下跌什么时候到来。下跌之后我们只要根据买入标准买进就可以了。</w:t>
      </w:r>
    </w:p>
    <w:p w:rsidR="00224229" w:rsidRDefault="00224229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sectPr w:rsidR="00224229" w:rsidSect="00CD7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A3F" w:rsidRDefault="00E82A3F" w:rsidP="005232AB">
      <w:r>
        <w:separator/>
      </w:r>
    </w:p>
  </w:endnote>
  <w:endnote w:type="continuationSeparator" w:id="0">
    <w:p w:rsidR="00E82A3F" w:rsidRDefault="00E82A3F" w:rsidP="00523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A3F" w:rsidRDefault="00E82A3F" w:rsidP="005232AB">
      <w:r>
        <w:separator/>
      </w:r>
    </w:p>
  </w:footnote>
  <w:footnote w:type="continuationSeparator" w:id="0">
    <w:p w:rsidR="00E82A3F" w:rsidRDefault="00E82A3F" w:rsidP="005232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CD4DE79"/>
    <w:multiLevelType w:val="singleLevel"/>
    <w:tmpl w:val="BCD4DE79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B77"/>
    <w:rsid w:val="00014A99"/>
    <w:rsid w:val="00077AAC"/>
    <w:rsid w:val="000E2D1A"/>
    <w:rsid w:val="00224229"/>
    <w:rsid w:val="0023781F"/>
    <w:rsid w:val="00402EBD"/>
    <w:rsid w:val="00404872"/>
    <w:rsid w:val="004B10D6"/>
    <w:rsid w:val="004E5E99"/>
    <w:rsid w:val="005232AB"/>
    <w:rsid w:val="00570AF7"/>
    <w:rsid w:val="00587203"/>
    <w:rsid w:val="00630B77"/>
    <w:rsid w:val="006D652F"/>
    <w:rsid w:val="00761AEE"/>
    <w:rsid w:val="007E7659"/>
    <w:rsid w:val="00855744"/>
    <w:rsid w:val="0091039A"/>
    <w:rsid w:val="009A5CA6"/>
    <w:rsid w:val="00AE3F3C"/>
    <w:rsid w:val="00AF7A39"/>
    <w:rsid w:val="00B41B84"/>
    <w:rsid w:val="00B76F62"/>
    <w:rsid w:val="00CB29E6"/>
    <w:rsid w:val="00CD7BCB"/>
    <w:rsid w:val="00D24186"/>
    <w:rsid w:val="00E20B5A"/>
    <w:rsid w:val="00E515E6"/>
    <w:rsid w:val="00E6410F"/>
    <w:rsid w:val="00E82A3F"/>
    <w:rsid w:val="0662376A"/>
    <w:rsid w:val="146C7820"/>
    <w:rsid w:val="278819F7"/>
    <w:rsid w:val="278C7D06"/>
    <w:rsid w:val="289E52FC"/>
    <w:rsid w:val="2FD72356"/>
    <w:rsid w:val="31840EF7"/>
    <w:rsid w:val="322B0A38"/>
    <w:rsid w:val="37FE59D2"/>
    <w:rsid w:val="38E84D6B"/>
    <w:rsid w:val="3C5F4ABC"/>
    <w:rsid w:val="3C6368AD"/>
    <w:rsid w:val="3FF63275"/>
    <w:rsid w:val="41076F44"/>
    <w:rsid w:val="4EF22275"/>
    <w:rsid w:val="526609BD"/>
    <w:rsid w:val="554973A0"/>
    <w:rsid w:val="5BFE1D20"/>
    <w:rsid w:val="5C503F1F"/>
    <w:rsid w:val="6670311B"/>
    <w:rsid w:val="6FB051F8"/>
    <w:rsid w:val="7962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qFormat="1"/>
    <w:lsdException w:name="footer" w:qFormat="1"/>
    <w:lsdException w:name="caption" w:uiPriority="35" w:qFormat="1"/>
    <w:lsdException w:name="annotation reference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B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rsid w:val="00CD7BCB"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sid w:val="00CD7BC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CD7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CD7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sid w:val="00CD7BCB"/>
    <w:rPr>
      <w:color w:val="800080"/>
      <w:u w:val="single"/>
    </w:rPr>
  </w:style>
  <w:style w:type="character" w:styleId="a8">
    <w:name w:val="annotation reference"/>
    <w:basedOn w:val="a0"/>
    <w:qFormat/>
    <w:rsid w:val="00CD7BCB"/>
    <w:rPr>
      <w:sz w:val="21"/>
      <w:szCs w:val="21"/>
    </w:rPr>
  </w:style>
  <w:style w:type="paragraph" w:styleId="a9">
    <w:name w:val="List Paragraph"/>
    <w:basedOn w:val="a"/>
    <w:uiPriority w:val="34"/>
    <w:qFormat/>
    <w:rsid w:val="00CD7BCB"/>
    <w:pPr>
      <w:ind w:firstLineChars="200" w:firstLine="420"/>
    </w:pPr>
    <w:rPr>
      <w:szCs w:val="22"/>
    </w:rPr>
  </w:style>
  <w:style w:type="character" w:customStyle="1" w:styleId="Char">
    <w:name w:val="批注文字 Char"/>
    <w:basedOn w:val="a0"/>
    <w:link w:val="a3"/>
    <w:qFormat/>
    <w:rsid w:val="00CD7BCB"/>
    <w:rPr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CD7BCB"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CD7BCB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CD7B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10</cp:revision>
  <cp:lastPrinted>2019-11-03T02:40:00Z</cp:lastPrinted>
  <dcterms:created xsi:type="dcterms:W3CDTF">2017-12-04T03:24:00Z</dcterms:created>
  <dcterms:modified xsi:type="dcterms:W3CDTF">2019-12-29T16:46:00Z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