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b/>
          <w:bCs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第</w:t>
      </w:r>
      <w:r>
        <w:rPr>
          <w:rFonts w:ascii="微软雅黑" w:hAnsi="微软雅黑" w:eastAsia="微软雅黑" w:cs="宋体"/>
          <w:b/>
          <w:bCs/>
          <w:kern w:val="0"/>
          <w:sz w:val="32"/>
          <w:szCs w:val="32"/>
        </w:rPr>
        <w:t>14</w:t>
      </w: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周实践课安排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一、交案例分析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1.1每位学员都要上交自己每周实践课的案例分析，文件格式：姓名+第*周实践课；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1.2以组为单位，组长收齐每位学员的作业后，统一交给指导老师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截止时间：实践课前一天22:00之前必须上交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计分规则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（1）满分为100分。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（2）小组得分=小组案例分析完成率*</w:t>
      </w:r>
      <w:r>
        <w:rPr>
          <w:rFonts w:ascii="微软雅黑" w:hAnsi="微软雅黑" w:eastAsia="微软雅黑" w:cs="宋体"/>
          <w:kern w:val="0"/>
          <w:sz w:val="24"/>
        </w:rPr>
        <w:t>100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二、案例分析及问答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1、进行规则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1.2、用图片加语音的方式来讲解。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1.3、指导老师点评学员的回答</w:t>
      </w:r>
    </w:p>
    <w:p>
      <w:pPr>
        <w:pStyle w:val="9"/>
        <w:widowControl/>
        <w:tabs>
          <w:tab w:val="center" w:pos="4153"/>
        </w:tabs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2、时间安排：21:00-21:30</w:t>
      </w:r>
      <w:r>
        <w:rPr>
          <w:rFonts w:hint="eastAsia" w:ascii="微软雅黑" w:hAnsi="微软雅黑" w:eastAsia="微软雅黑" w:cs="宋体"/>
          <w:kern w:val="0"/>
          <w:sz w:val="24"/>
        </w:rPr>
        <w:tab/>
      </w:r>
    </w:p>
    <w:p>
      <w:pPr>
        <w:widowControl/>
        <w:numPr>
          <w:ilvl w:val="0"/>
          <w:numId w:val="2"/>
        </w:numPr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重点知识讲解</w:t>
      </w:r>
    </w:p>
    <w:p>
      <w:pPr>
        <w:widowControl/>
        <w:numPr>
          <w:ilvl w:val="0"/>
          <w:numId w:val="3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指导老师针对本周实践课重点内容进行讲解，帮助同学们理解吸收所学内容</w:t>
      </w:r>
    </w:p>
    <w:p>
      <w:pPr>
        <w:pStyle w:val="9"/>
        <w:widowControl/>
        <w:tabs>
          <w:tab w:val="center" w:pos="4153"/>
        </w:tabs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2、时间安排：21:30-21:40</w:t>
      </w:r>
      <w:r>
        <w:rPr>
          <w:rFonts w:hint="eastAsia" w:ascii="微软雅黑" w:hAnsi="微软雅黑" w:eastAsia="微软雅黑" w:cs="宋体"/>
          <w:kern w:val="0"/>
          <w:sz w:val="24"/>
        </w:rPr>
        <w:tab/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四、在线测试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1、进行规则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（1）案例分析结束后，进行考试。每位学员通过手机线上考试。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（2）单选题12道，不定项选择题8道。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（3）考试时间为20分钟，考试结束前自己主动提交试卷，如果不提交系统会在截止时间自动收卷。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（4）系统根据各组提供的标准答案计算分数。如果对答案有异议的，可课后讨论解决。由于试题原因被错扣分的，分数可以修改。在第二天10:00前老师没有收到异议的，即默认每位同学没有异议。考试分数生效。</w:t>
      </w:r>
    </w:p>
    <w:p>
      <w:pPr>
        <w:pStyle w:val="9"/>
        <w:widowControl/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2、时间安排：21:40-22:00</w:t>
      </w:r>
    </w:p>
    <w:p>
      <w:pPr>
        <w:pStyle w:val="9"/>
        <w:widowControl/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3、计分规则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单选题每题5分，共60分；不定项选题每题5分，共40分。合计100分。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个人得分即为个人实际得分；小组实际得分X=本组人员得分总计/本组考试人数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案例分析题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根据双汇发展（000895）过去连续5年的合并资产负债表，通过非流动资产各科目（固定资产、在建工程、无形资产、商誉、长期待摊费用、其他非流动资产），结合合并利润表、合并现金流量表中个别科目，简单评价一下这家公司的风险以及竞争力情况。（100分）</w:t>
      </w:r>
    </w:p>
    <w:p>
      <w:pPr>
        <w:pStyle w:val="9"/>
        <w:widowControl/>
        <w:numPr>
          <w:numId w:val="0"/>
        </w:numPr>
        <w:ind w:leftChars="0"/>
        <w:jc w:val="left"/>
        <w:rPr>
          <w:rFonts w:ascii="微软雅黑" w:hAnsi="微软雅黑" w:eastAsia="微软雅黑" w:cs="宋体"/>
          <w:kern w:val="0"/>
          <w:sz w:val="24"/>
        </w:rPr>
      </w:pPr>
      <w:bookmarkStart w:id="0" w:name="_GoBack"/>
      <w:bookmarkEnd w:id="0"/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根据嘉寓股份（300117）过去连续5年的合并资产负债表，通过非流动资产各科目（固定资产、在建工程、无形资产、商誉、长期待摊费用、其他非流动资产），结合合并利润表、合并现金流量表中个别科目，简单评价一下这家公司的风险以及竞争力情况。（100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E0933"/>
    <w:multiLevelType w:val="singleLevel"/>
    <w:tmpl w:val="CFDE09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053161"/>
    <w:multiLevelType w:val="multilevel"/>
    <w:tmpl w:val="0505316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E2994"/>
    <w:multiLevelType w:val="singleLevel"/>
    <w:tmpl w:val="410E299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F4D8115"/>
    <w:multiLevelType w:val="singleLevel"/>
    <w:tmpl w:val="4F4D811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B77"/>
    <w:rsid w:val="00014A99"/>
    <w:rsid w:val="000E2D1A"/>
    <w:rsid w:val="00151B64"/>
    <w:rsid w:val="0023781F"/>
    <w:rsid w:val="002C22F3"/>
    <w:rsid w:val="002F3DC8"/>
    <w:rsid w:val="00313DD5"/>
    <w:rsid w:val="00342CE5"/>
    <w:rsid w:val="003F00D4"/>
    <w:rsid w:val="00402EBD"/>
    <w:rsid w:val="00404872"/>
    <w:rsid w:val="004B10D6"/>
    <w:rsid w:val="004E5E99"/>
    <w:rsid w:val="00524FBC"/>
    <w:rsid w:val="00587203"/>
    <w:rsid w:val="005B7EAC"/>
    <w:rsid w:val="00630B77"/>
    <w:rsid w:val="006D652F"/>
    <w:rsid w:val="00761AEE"/>
    <w:rsid w:val="007B04FC"/>
    <w:rsid w:val="007B29BB"/>
    <w:rsid w:val="007E7659"/>
    <w:rsid w:val="008460A9"/>
    <w:rsid w:val="00973B11"/>
    <w:rsid w:val="009A5CA6"/>
    <w:rsid w:val="00A20F39"/>
    <w:rsid w:val="00A60265"/>
    <w:rsid w:val="00AD5B61"/>
    <w:rsid w:val="00AF7A39"/>
    <w:rsid w:val="00B76F62"/>
    <w:rsid w:val="00C8003C"/>
    <w:rsid w:val="00CD5A6D"/>
    <w:rsid w:val="00D46192"/>
    <w:rsid w:val="00D80F18"/>
    <w:rsid w:val="00D97921"/>
    <w:rsid w:val="00DD217B"/>
    <w:rsid w:val="00E20B5A"/>
    <w:rsid w:val="00E515E6"/>
    <w:rsid w:val="00E73394"/>
    <w:rsid w:val="00E97470"/>
    <w:rsid w:val="00F33987"/>
    <w:rsid w:val="00FC0F7A"/>
    <w:rsid w:val="00FD7A62"/>
    <w:rsid w:val="00FE1666"/>
    <w:rsid w:val="015470C9"/>
    <w:rsid w:val="06B81039"/>
    <w:rsid w:val="0CE919B8"/>
    <w:rsid w:val="161368DB"/>
    <w:rsid w:val="1D374B06"/>
    <w:rsid w:val="2A5D1A07"/>
    <w:rsid w:val="34435900"/>
    <w:rsid w:val="384D0D6C"/>
    <w:rsid w:val="4709220A"/>
    <w:rsid w:val="47FD6FBE"/>
    <w:rsid w:val="4A831F24"/>
    <w:rsid w:val="4FEC7EE7"/>
    <w:rsid w:val="50C65F61"/>
    <w:rsid w:val="5C503F1F"/>
    <w:rsid w:val="5DCB39F3"/>
    <w:rsid w:val="5E2D6794"/>
    <w:rsid w:val="65332294"/>
    <w:rsid w:val="6B173185"/>
    <w:rsid w:val="7A143DAA"/>
    <w:rsid w:val="7A4B71A9"/>
    <w:rsid w:val="7BB5351A"/>
    <w:rsid w:val="7E401D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qFormat/>
    <w:uiPriority w:val="0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qFormat/>
    <w:uiPriority w:val="0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0">
    <w:name w:val="批注文字 字符"/>
    <w:basedOn w:val="7"/>
    <w:link w:val="2"/>
    <w:qFormat/>
    <w:uiPriority w:val="0"/>
    <w:rPr>
      <w:szCs w:val="2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785</Characters>
  <Lines>6</Lines>
  <Paragraphs>1</Paragraphs>
  <TotalTime>2</TotalTime>
  <ScaleCrop>false</ScaleCrop>
  <LinksUpToDate>false</LinksUpToDate>
  <CharactersWithSpaces>921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2018-02-20T08:03:00Z</dcterms:created>
  <dc:creator>pc</dc:creator>
  <cp:lastModifiedBy>大庆</cp:lastModifiedBy>
  <cp:lastPrinted>2018-06-04T12:26:00Z</cp:lastPrinted>
  <dcterms:modified xsi:type="dcterms:W3CDTF">2020-04-01T14:10:21Z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KSORubyTemplateID" linkTarget="0">
    <vt:lpwstr>6</vt:lpwstr>
  </property>
</Properties>
</file>