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" w:hAnsi="微软雅黑" w:eastAsia="微软雅黑" w:cs="宋体"/>
          <w:b/>
          <w:bCs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kern w:val="0"/>
          <w:sz w:val="32"/>
          <w:szCs w:val="32"/>
        </w:rPr>
        <w:t>第1</w:t>
      </w:r>
      <w:r>
        <w:rPr>
          <w:rFonts w:ascii="微软雅黑" w:hAnsi="微软雅黑" w:eastAsia="微软雅黑" w:cs="宋体"/>
          <w:b/>
          <w:bCs/>
          <w:kern w:val="0"/>
          <w:sz w:val="32"/>
          <w:szCs w:val="32"/>
        </w:rPr>
        <w:t>5</w:t>
      </w:r>
      <w:r>
        <w:rPr>
          <w:rFonts w:hint="eastAsia" w:ascii="微软雅黑" w:hAnsi="微软雅黑" w:eastAsia="微软雅黑" w:cs="宋体"/>
          <w:b/>
          <w:bCs/>
          <w:kern w:val="0"/>
          <w:sz w:val="32"/>
          <w:szCs w:val="32"/>
        </w:rPr>
        <w:t>周实践课安排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一、交案例分析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1.1每位学员都要上交自己每周实践课的案例分析，文件格式：姓名+第*周实践课；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1.2以组为单位，组长收齐每位学员的作业后，统一交给指导老师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截止时间：实践课前一天22:00之前必须上交</w:t>
      </w:r>
    </w:p>
    <w:p>
      <w:pPr>
        <w:widowControl/>
        <w:numPr>
          <w:ilvl w:val="0"/>
          <w:numId w:val="1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计分规则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（1）满分为100分。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（2）小组得分=小组案例分析完成率*</w:t>
      </w:r>
      <w:r>
        <w:rPr>
          <w:rFonts w:ascii="微软雅黑" w:hAnsi="微软雅黑" w:eastAsia="微软雅黑" w:cs="宋体"/>
          <w:kern w:val="0"/>
          <w:sz w:val="24"/>
        </w:rPr>
        <w:t>100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二、案例分析及问答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1、进行规则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1.1、指导老师随机提问学员进行案例分析或解答老师提问的试题。每位学员均可能被提问。学员讲解完毕，请在最后一通语音以“回答完毕”结尾。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1.2、用图片加语音的方式来讲解。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1.3、指导老师点评学员的回答</w:t>
      </w:r>
    </w:p>
    <w:p>
      <w:pPr>
        <w:pStyle w:val="9"/>
        <w:widowControl/>
        <w:tabs>
          <w:tab w:val="center" w:pos="4153"/>
        </w:tabs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2、时间安排：21:00-21:30</w:t>
      </w:r>
      <w:r>
        <w:rPr>
          <w:rFonts w:hint="eastAsia" w:ascii="微软雅黑" w:hAnsi="微软雅黑" w:eastAsia="微软雅黑" w:cs="宋体"/>
          <w:kern w:val="0"/>
          <w:sz w:val="24"/>
        </w:rPr>
        <w:tab/>
      </w:r>
    </w:p>
    <w:p>
      <w:pPr>
        <w:widowControl/>
        <w:numPr>
          <w:ilvl w:val="0"/>
          <w:numId w:val="2"/>
        </w:numPr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重点知识讲解</w:t>
      </w:r>
    </w:p>
    <w:p>
      <w:pPr>
        <w:widowControl/>
        <w:numPr>
          <w:ilvl w:val="0"/>
          <w:numId w:val="3"/>
        </w:numPr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指导老师针对本周实践课重点内容进行讲解，帮助同学们理解吸收所学内容</w:t>
      </w:r>
    </w:p>
    <w:p>
      <w:pPr>
        <w:pStyle w:val="9"/>
        <w:widowControl/>
        <w:tabs>
          <w:tab w:val="center" w:pos="4153"/>
        </w:tabs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2、时间安排：21:30-21:40</w:t>
      </w:r>
      <w:r>
        <w:rPr>
          <w:rFonts w:hint="eastAsia" w:ascii="微软雅黑" w:hAnsi="微软雅黑" w:eastAsia="微软雅黑" w:cs="宋体"/>
          <w:kern w:val="0"/>
          <w:sz w:val="24"/>
        </w:rPr>
        <w:tab/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四、在线测试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1、进行规则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（1）案例分析结束后，进行考试。每位学员通过手机线上考试。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（2）单选题12道，不定项选择题8道。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（3）考试时间为20分钟，考试结束前自己主动提交试卷，如果不提交系统会在截止时间自动收卷。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（4）系统根据各组提供的标准答案计算分数。如果对答案有异议的，可课后讨论解决。由于试题原因被错扣分的，分数可以修改。在第二天10:00前老师没有收到异议的，即默认每位同学没有异议。考试分数生效。</w:t>
      </w:r>
    </w:p>
    <w:p>
      <w:pPr>
        <w:pStyle w:val="9"/>
        <w:widowControl/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2、时间安排：21:40-22:00</w:t>
      </w:r>
    </w:p>
    <w:p>
      <w:pPr>
        <w:pStyle w:val="9"/>
        <w:widowControl/>
        <w:ind w:firstLine="0"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3、计分规则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单选题每题5分，共60分；不定项选题每题5分，共40分。合计100分。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个人得分即为个人实际得分；小组实际得分X=本组人员得分总计/本组考试人数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bCs/>
          <w:kern w:val="0"/>
          <w:sz w:val="24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案例分析题</w:t>
      </w:r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根据双汇发展（000895）过去连续5年的合并资产负债表，通过负债各科目（短期借款、应付票据、应付账款、预收款项、应付职工薪酬、长期借款、应付债券），结合合并利润表、合并现金流量表中个别科目，简单评价一下这家公司的风险以及竞争力情况。（100分）</w:t>
      </w:r>
    </w:p>
    <w:p>
      <w:pPr>
        <w:pStyle w:val="9"/>
        <w:widowControl/>
        <w:numPr>
          <w:numId w:val="0"/>
        </w:numPr>
        <w:ind w:leftChars="0"/>
        <w:jc w:val="left"/>
        <w:rPr>
          <w:rFonts w:ascii="微软雅黑" w:hAnsi="微软雅黑" w:eastAsia="微软雅黑" w:cs="宋体"/>
          <w:kern w:val="0"/>
          <w:sz w:val="24"/>
        </w:rPr>
      </w:pPr>
      <w:bookmarkStart w:id="0" w:name="_GoBack"/>
      <w:bookmarkEnd w:id="0"/>
    </w:p>
    <w:p>
      <w:pPr>
        <w:pStyle w:val="9"/>
        <w:widowControl/>
        <w:numPr>
          <w:ilvl w:val="0"/>
          <w:numId w:val="4"/>
        </w:numPr>
        <w:ind w:firstLineChars="0"/>
        <w:jc w:val="left"/>
        <w:rPr>
          <w:rFonts w:ascii="微软雅黑" w:hAnsi="微软雅黑" w:eastAsia="微软雅黑" w:cs="宋体"/>
          <w:kern w:val="0"/>
          <w:sz w:val="24"/>
        </w:rPr>
      </w:pPr>
      <w:r>
        <w:rPr>
          <w:rFonts w:hint="eastAsia" w:ascii="微软雅黑" w:hAnsi="微软雅黑" w:eastAsia="微软雅黑" w:cs="宋体"/>
          <w:kern w:val="0"/>
          <w:sz w:val="24"/>
        </w:rPr>
        <w:t>根据嘉寓股份（300117）过去连续5年的合并资产负债表，通过负债各科目（短期借款、应付票据、应付账款、预收款项、应付职工薪酬、应付利息、长期借款、应付债券），结合合并利润表、合并现金流量表中个别科目，简单评价一下这家公司的风险以及竞争力情况。（100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E0933"/>
    <w:multiLevelType w:val="singleLevel"/>
    <w:tmpl w:val="CFDE093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5053161"/>
    <w:multiLevelType w:val="multilevel"/>
    <w:tmpl w:val="0505316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0E2994"/>
    <w:multiLevelType w:val="singleLevel"/>
    <w:tmpl w:val="410E299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F4D8115"/>
    <w:multiLevelType w:val="singleLevel"/>
    <w:tmpl w:val="4F4D811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0B77"/>
    <w:rsid w:val="00014A99"/>
    <w:rsid w:val="00054035"/>
    <w:rsid w:val="000E2D1A"/>
    <w:rsid w:val="0010346E"/>
    <w:rsid w:val="00151B64"/>
    <w:rsid w:val="002036ED"/>
    <w:rsid w:val="0023781F"/>
    <w:rsid w:val="002C22F3"/>
    <w:rsid w:val="00313DD5"/>
    <w:rsid w:val="00342CE5"/>
    <w:rsid w:val="00351D4D"/>
    <w:rsid w:val="003F00D4"/>
    <w:rsid w:val="00402EBD"/>
    <w:rsid w:val="00404872"/>
    <w:rsid w:val="004B10D6"/>
    <w:rsid w:val="004E5E99"/>
    <w:rsid w:val="00524FBC"/>
    <w:rsid w:val="00587203"/>
    <w:rsid w:val="005B7EAC"/>
    <w:rsid w:val="00630B77"/>
    <w:rsid w:val="006D652F"/>
    <w:rsid w:val="00757A85"/>
    <w:rsid w:val="00761AEE"/>
    <w:rsid w:val="007B04FC"/>
    <w:rsid w:val="007B29BB"/>
    <w:rsid w:val="007E7659"/>
    <w:rsid w:val="008460A9"/>
    <w:rsid w:val="008E55BD"/>
    <w:rsid w:val="00973B11"/>
    <w:rsid w:val="009A5CA6"/>
    <w:rsid w:val="00A20F39"/>
    <w:rsid w:val="00A60265"/>
    <w:rsid w:val="00AD5B61"/>
    <w:rsid w:val="00AF7A39"/>
    <w:rsid w:val="00B76F62"/>
    <w:rsid w:val="00C27148"/>
    <w:rsid w:val="00C5408E"/>
    <w:rsid w:val="00C8003C"/>
    <w:rsid w:val="00CD5A6D"/>
    <w:rsid w:val="00D80F18"/>
    <w:rsid w:val="00D97921"/>
    <w:rsid w:val="00E20B5A"/>
    <w:rsid w:val="00E515E6"/>
    <w:rsid w:val="00E73394"/>
    <w:rsid w:val="00F13C56"/>
    <w:rsid w:val="00F33987"/>
    <w:rsid w:val="00FC0F7A"/>
    <w:rsid w:val="00FE1666"/>
    <w:rsid w:val="03746889"/>
    <w:rsid w:val="0CE919B8"/>
    <w:rsid w:val="125B3B40"/>
    <w:rsid w:val="26DC18FB"/>
    <w:rsid w:val="27FD186E"/>
    <w:rsid w:val="2A5D1A07"/>
    <w:rsid w:val="2B3304DB"/>
    <w:rsid w:val="3391749E"/>
    <w:rsid w:val="34435900"/>
    <w:rsid w:val="4A831F24"/>
    <w:rsid w:val="50C65F61"/>
    <w:rsid w:val="51070D21"/>
    <w:rsid w:val="5C503F1F"/>
    <w:rsid w:val="5DCB39F3"/>
    <w:rsid w:val="5E2D6794"/>
    <w:rsid w:val="6B173185"/>
    <w:rsid w:val="6FF97E63"/>
    <w:rsid w:val="71D846F7"/>
    <w:rsid w:val="794E437F"/>
    <w:rsid w:val="7A143DAA"/>
    <w:rsid w:val="7A4B71A9"/>
    <w:rsid w:val="7BB5351A"/>
    <w:rsid w:val="7E401D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qFormat/>
    <w:uiPriority w:val="0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qFormat/>
    <w:uiPriority w:val="0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character" w:customStyle="1" w:styleId="10">
    <w:name w:val="批注文字 字符"/>
    <w:basedOn w:val="7"/>
    <w:link w:val="2"/>
    <w:qFormat/>
    <w:uiPriority w:val="0"/>
    <w:rPr>
      <w:szCs w:val="24"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138</Words>
  <Characters>791</Characters>
  <Lines>6</Lines>
  <Paragraphs>1</Paragraphs>
  <TotalTime>0</TotalTime>
  <ScaleCrop>false</ScaleCrop>
  <LinksUpToDate>false</LinksUpToDate>
  <CharactersWithSpaces>928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2018-02-20T08:03:00Z</dcterms:created>
  <dc:creator>pc</dc:creator>
  <cp:lastModifiedBy>大庆</cp:lastModifiedBy>
  <cp:lastPrinted>2018-05-12T13:54:00Z</cp:lastPrinted>
  <dcterms:modified xsi:type="dcterms:W3CDTF">2020-04-01T14:11:20Z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