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ECECB" w14:textId="77777777" w:rsidR="00CD5F99" w:rsidRDefault="00CD5F99" w:rsidP="00D466B2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223EC983" w14:textId="610BA892" w:rsidR="00D466B2" w:rsidRPr="0093779B" w:rsidRDefault="00D466B2" w:rsidP="00D466B2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93779B">
        <w:rPr>
          <w:rFonts w:ascii="微软雅黑" w:eastAsia="微软雅黑" w:hAnsi="微软雅黑" w:hint="eastAsia"/>
          <w:b/>
          <w:bCs/>
          <w:sz w:val="28"/>
          <w:szCs w:val="28"/>
        </w:rPr>
        <w:t>十九周课程涉及的专业名词</w:t>
      </w:r>
    </w:p>
    <w:p w14:paraId="359BA247" w14:textId="77777777" w:rsidR="000C092F" w:rsidRDefault="000C092F">
      <w:pPr>
        <w:rPr>
          <w:rFonts w:ascii="微软雅黑" w:eastAsia="微软雅黑" w:hAnsi="微软雅黑" w:cs="Arial"/>
          <w:b/>
          <w:bCs/>
          <w:color w:val="333333"/>
          <w:sz w:val="24"/>
          <w:szCs w:val="24"/>
          <w:shd w:val="clear" w:color="auto" w:fill="FFFFFF"/>
        </w:rPr>
      </w:pPr>
    </w:p>
    <w:p w14:paraId="53EEF27E" w14:textId="160AC105" w:rsidR="004623D1" w:rsidRDefault="00D466B2">
      <w:pPr>
        <w:rPr>
          <w:rFonts w:ascii="微软雅黑" w:eastAsia="微软雅黑" w:hAnsi="微软雅黑" w:cs="Arial"/>
          <w:b/>
          <w:bCs/>
          <w:color w:val="333333"/>
          <w:sz w:val="24"/>
          <w:szCs w:val="24"/>
          <w:shd w:val="clear" w:color="auto" w:fill="FFFFFF"/>
        </w:rPr>
      </w:pPr>
      <w:r w:rsidRPr="0093779B">
        <w:rPr>
          <w:rFonts w:ascii="微软雅黑" w:eastAsia="微软雅黑" w:hAnsi="微软雅黑" w:cs="Arial"/>
          <w:b/>
          <w:bCs/>
          <w:color w:val="333333"/>
          <w:sz w:val="24"/>
          <w:szCs w:val="24"/>
          <w:shd w:val="clear" w:color="auto" w:fill="FFFFFF"/>
        </w:rPr>
        <w:t>原材料</w:t>
      </w:r>
    </w:p>
    <w:p w14:paraId="079E4063" w14:textId="63A409E9" w:rsidR="00337E72" w:rsidRDefault="004623D1">
      <w:pP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原材料</w:t>
      </w:r>
      <w:r w:rsidR="00D466B2" w:rsidRPr="0093779B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是指生产某种产品的基本原料。它是用于生产过程起点的产品。</w:t>
      </w:r>
      <w:r w:rsidR="00D466B2" w:rsidRPr="0093779B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比如</w:t>
      </w:r>
      <w:proofErr w:type="gramStart"/>
      <w:r w:rsidR="00D466B2" w:rsidRPr="0093779B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海天味业的</w:t>
      </w:r>
      <w:proofErr w:type="gramEnd"/>
      <w:r w:rsidR="00D466B2" w:rsidRPr="0093779B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原材料包括大豆等。</w:t>
      </w:r>
    </w:p>
    <w:p w14:paraId="20F320DC" w14:textId="77777777" w:rsidR="000C092F" w:rsidRPr="00A575DD" w:rsidRDefault="000C092F" w:rsidP="000C092F">
      <w:pPr>
        <w:spacing w:line="360" w:lineRule="auto"/>
        <w:rPr>
          <w:rStyle w:val="fontstyle01"/>
          <w:rFonts w:ascii="微软雅黑" w:eastAsia="微软雅黑" w:hAnsi="微软雅黑"/>
          <w:b/>
          <w:sz w:val="24"/>
          <w:szCs w:val="24"/>
        </w:rPr>
      </w:pPr>
      <w:r w:rsidRPr="00A575DD">
        <w:rPr>
          <w:rStyle w:val="fontstyle01"/>
          <w:rFonts w:ascii="微软雅黑" w:eastAsia="微软雅黑" w:hAnsi="微软雅黑" w:hint="eastAsia"/>
          <w:b/>
          <w:sz w:val="24"/>
          <w:szCs w:val="24"/>
        </w:rPr>
        <w:t>盈余公积</w:t>
      </w:r>
    </w:p>
    <w:p w14:paraId="2A404A0D" w14:textId="77777777" w:rsidR="000C092F" w:rsidRPr="00C90556" w:rsidRDefault="000C092F" w:rsidP="000C092F">
      <w:pPr>
        <w:spacing w:line="360" w:lineRule="auto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90556">
        <w:rPr>
          <w:rFonts w:ascii="微软雅黑" w:eastAsia="微软雅黑" w:hAnsi="微软雅黑" w:cs="Arial" w:hint="eastAsia"/>
          <w:color w:val="000000"/>
          <w:kern w:val="0"/>
          <w:szCs w:val="21"/>
        </w:rPr>
        <w:t>是指企业按照规定从净利润中提取的各种积累资金。一般盈余公积分为两种:一种是法定盈余公积；另一种是任意盈余公积。</w:t>
      </w:r>
    </w:p>
    <w:p w14:paraId="7F659C0D" w14:textId="77777777" w:rsidR="000C092F" w:rsidRPr="00C90556" w:rsidRDefault="000C092F" w:rsidP="000C092F">
      <w:pPr>
        <w:spacing w:line="360" w:lineRule="auto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90556">
        <w:rPr>
          <w:rFonts w:ascii="微软雅黑" w:eastAsia="微软雅黑" w:hAnsi="微软雅黑" w:cs="Arial" w:hint="eastAsia"/>
          <w:color w:val="000000"/>
          <w:kern w:val="0"/>
          <w:szCs w:val="21"/>
        </w:rPr>
        <w:t>法定盈余公积，是指按照企业净利润和法定比例（10%）计提的盈余公积提取的，所以是在年末一次计提。法定盈余公积累计额已达到注册资本的50%时可以不再提取。</w:t>
      </w:r>
    </w:p>
    <w:p w14:paraId="78209BED" w14:textId="4DE70CDF" w:rsidR="000C092F" w:rsidRDefault="000C092F" w:rsidP="000C092F">
      <w:pPr>
        <w:spacing w:line="360" w:lineRule="auto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C90556">
        <w:rPr>
          <w:rFonts w:ascii="微软雅黑" w:eastAsia="微软雅黑" w:hAnsi="微软雅黑" w:cs="Arial" w:hint="eastAsia"/>
          <w:color w:val="000000"/>
          <w:kern w:val="0"/>
          <w:szCs w:val="21"/>
        </w:rPr>
        <w:t>任意盈余公</w:t>
      </w:r>
      <w:proofErr w:type="gramStart"/>
      <w:r w:rsidRPr="00C90556">
        <w:rPr>
          <w:rFonts w:ascii="微软雅黑" w:eastAsia="微软雅黑" w:hAnsi="微软雅黑" w:cs="Arial" w:hint="eastAsia"/>
          <w:color w:val="000000"/>
          <w:kern w:val="0"/>
          <w:szCs w:val="21"/>
        </w:rPr>
        <w:t>积</w:t>
      </w:r>
      <w:r w:rsidRPr="00C90556">
        <w:rPr>
          <w:rFonts w:ascii="微软雅黑" w:eastAsia="微软雅黑" w:hAnsi="微软雅黑" w:cs="Arial"/>
          <w:color w:val="000000"/>
          <w:kern w:val="0"/>
          <w:szCs w:val="21"/>
        </w:rPr>
        <w:t>是否</w:t>
      </w:r>
      <w:proofErr w:type="gramEnd"/>
      <w:r w:rsidRPr="00C90556">
        <w:rPr>
          <w:rFonts w:ascii="微软雅黑" w:eastAsia="微软雅黑" w:hAnsi="微软雅黑" w:cs="Arial"/>
          <w:color w:val="000000"/>
          <w:kern w:val="0"/>
          <w:szCs w:val="21"/>
        </w:rPr>
        <w:t>提取，提取多少，由公司股东会决定</w:t>
      </w:r>
      <w:r w:rsidRPr="00C90556">
        <w:rPr>
          <w:rFonts w:ascii="微软雅黑" w:eastAsia="微软雅黑" w:hAnsi="微软雅黑" w:cs="Arial" w:hint="eastAsia"/>
          <w:color w:val="000000"/>
          <w:kern w:val="0"/>
          <w:szCs w:val="21"/>
        </w:rPr>
        <w:t>。</w:t>
      </w:r>
    </w:p>
    <w:p w14:paraId="1DE23A34" w14:textId="4DA838E2" w:rsidR="00B1727F" w:rsidRPr="00B1727F" w:rsidRDefault="00B1727F" w:rsidP="000C092F">
      <w:pPr>
        <w:spacing w:line="360" w:lineRule="auto"/>
        <w:rPr>
          <w:rFonts w:ascii="微软雅黑" w:eastAsia="微软雅黑" w:hAnsi="微软雅黑" w:cs="Arial"/>
          <w:b/>
          <w:bCs/>
          <w:color w:val="000000"/>
          <w:kern w:val="0"/>
          <w:sz w:val="24"/>
          <w:szCs w:val="24"/>
        </w:rPr>
      </w:pPr>
      <w:r w:rsidRPr="00B1727F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</w:rPr>
        <w:t>未分配利润</w:t>
      </w:r>
    </w:p>
    <w:p w14:paraId="498EAE5C" w14:textId="2FCB1B47" w:rsidR="00B1727F" w:rsidRDefault="00B1727F" w:rsidP="000C092F">
      <w:pPr>
        <w:spacing w:line="360" w:lineRule="auto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B1727F">
        <w:rPr>
          <w:rFonts w:ascii="微软雅黑" w:eastAsia="微软雅黑" w:hAnsi="微软雅黑" w:cs="Arial" w:hint="eastAsia"/>
          <w:color w:val="000000"/>
          <w:kern w:val="0"/>
          <w:szCs w:val="21"/>
        </w:rPr>
        <w:t>未分配利润是企业留待以后年度分配或待分配的利润。它在以后年度可继续进行分配，在未进行分配之前，属于所有者权益的组成部分。</w:t>
      </w:r>
    </w:p>
    <w:p w14:paraId="33E5965D" w14:textId="6C2AAA92" w:rsidR="00B1727F" w:rsidRDefault="00B1727F" w:rsidP="000C092F">
      <w:pPr>
        <w:spacing w:line="360" w:lineRule="auto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B1727F">
        <w:rPr>
          <w:rFonts w:ascii="微软雅黑" w:eastAsia="微软雅黑" w:hAnsi="微软雅黑" w:cs="Arial"/>
          <w:color w:val="000000"/>
          <w:kern w:val="0"/>
          <w:szCs w:val="21"/>
        </w:rPr>
        <w:t>未分配利润有两层含义：一是留待以后年度处理的利润；二是未指明特定用途的利润。相对于所有者权益的其他部分来说，企业对于未分配利润的使用有较大的自主权。</w:t>
      </w:r>
    </w:p>
    <w:p w14:paraId="622A2CE5" w14:textId="77777777" w:rsidR="000660BE" w:rsidRDefault="000660BE" w:rsidP="000660BE">
      <w:pPr>
        <w:rPr>
          <w:rFonts w:ascii="微软雅黑" w:eastAsia="微软雅黑" w:hAnsi="微软雅黑"/>
          <w:b/>
          <w:bCs/>
          <w:sz w:val="24"/>
          <w:szCs w:val="24"/>
        </w:rPr>
      </w:pPr>
      <w:r w:rsidRPr="00D66C68">
        <w:rPr>
          <w:rFonts w:ascii="微软雅黑" w:eastAsia="微软雅黑" w:hAnsi="微软雅黑" w:hint="eastAsia"/>
          <w:b/>
          <w:bCs/>
          <w:sz w:val="24"/>
          <w:szCs w:val="24"/>
        </w:rPr>
        <w:t>现金等价物</w:t>
      </w:r>
    </w:p>
    <w:p w14:paraId="07092CF4" w14:textId="77777777" w:rsidR="000660BE" w:rsidRPr="00D66C68" w:rsidRDefault="000660BE" w:rsidP="000660BE">
      <w:pPr>
        <w:rPr>
          <w:rFonts w:ascii="微软雅黑" w:eastAsia="微软雅黑" w:hAnsi="微软雅黑"/>
          <w:szCs w:val="21"/>
        </w:rPr>
      </w:pPr>
      <w:r w:rsidRPr="000020EF">
        <w:rPr>
          <w:rFonts w:ascii="微软雅黑" w:eastAsia="微软雅黑" w:hAnsi="微软雅黑" w:hint="eastAsia"/>
          <w:szCs w:val="21"/>
        </w:rPr>
        <w:t>现金等价物</w:t>
      </w:r>
      <w:r w:rsidRPr="00D66C68">
        <w:rPr>
          <w:rFonts w:ascii="微软雅黑" w:eastAsia="微软雅黑" w:hAnsi="微软雅黑" w:hint="eastAsia"/>
          <w:szCs w:val="21"/>
        </w:rPr>
        <w:t>是指企业持有的期限短，流动性强，易于转化为已知金额的现金、价值变动风险很小的投资。一般是指从购买之日起，</w:t>
      </w:r>
      <w:r w:rsidRPr="00D66C68">
        <w:rPr>
          <w:rFonts w:ascii="微软雅黑" w:eastAsia="微软雅黑" w:hAnsi="微软雅黑"/>
          <w:szCs w:val="21"/>
        </w:rPr>
        <w:t>3个月到期的债券投资。</w:t>
      </w:r>
    </w:p>
    <w:p w14:paraId="060E455D" w14:textId="3995696F" w:rsidR="000660BE" w:rsidRDefault="000660BE" w:rsidP="000660BE">
      <w:pPr>
        <w:rPr>
          <w:rFonts w:ascii="微软雅黑" w:eastAsia="微软雅黑" w:hAnsi="微软雅黑"/>
          <w:szCs w:val="21"/>
        </w:rPr>
      </w:pPr>
      <w:r w:rsidRPr="00D66C68">
        <w:rPr>
          <w:rFonts w:ascii="微软雅黑" w:eastAsia="微软雅黑" w:hAnsi="微软雅黑" w:hint="eastAsia"/>
          <w:szCs w:val="21"/>
        </w:rPr>
        <w:t>一项投资被确认为现金等价物必须同时具备四个条件：期限短、流动性强、易于转换为已知</w:t>
      </w:r>
      <w:r w:rsidRPr="00D66C68">
        <w:rPr>
          <w:rFonts w:ascii="微软雅黑" w:eastAsia="微软雅黑" w:hAnsi="微软雅黑" w:hint="eastAsia"/>
          <w:szCs w:val="21"/>
        </w:rPr>
        <w:lastRenderedPageBreak/>
        <w:t>金额现金、价值变动风险很小。其中，期限较短，一般是指从购买日起，三个月内到期。例如可在证券市场上流通的三个月内到期的短期债券投资等</w:t>
      </w:r>
      <w:r w:rsidR="00E54486">
        <w:rPr>
          <w:rFonts w:ascii="微软雅黑" w:eastAsia="微软雅黑" w:hAnsi="微软雅黑" w:hint="eastAsia"/>
          <w:szCs w:val="21"/>
        </w:rPr>
        <w:t>。</w:t>
      </w:r>
    </w:p>
    <w:p w14:paraId="54611501" w14:textId="77777777" w:rsidR="00E54486" w:rsidRPr="007A1835" w:rsidRDefault="00E54486" w:rsidP="00E54486">
      <w:pPr>
        <w:rPr>
          <w:rFonts w:ascii="微软雅黑" w:eastAsia="微软雅黑" w:hAnsi="微软雅黑"/>
          <w:b/>
          <w:bCs/>
          <w:sz w:val="24"/>
          <w:szCs w:val="24"/>
        </w:rPr>
      </w:pPr>
      <w:r w:rsidRPr="007A1835">
        <w:rPr>
          <w:rFonts w:ascii="微软雅黑" w:eastAsia="微软雅黑" w:hAnsi="微软雅黑" w:hint="eastAsia"/>
          <w:b/>
          <w:bCs/>
          <w:sz w:val="24"/>
          <w:szCs w:val="24"/>
        </w:rPr>
        <w:t>有息负债</w:t>
      </w:r>
    </w:p>
    <w:p w14:paraId="2B6FAFE4" w14:textId="77777777" w:rsidR="00E54486" w:rsidRDefault="00E54486" w:rsidP="00E54486">
      <w:pPr>
        <w:rPr>
          <w:rFonts w:ascii="微软雅黑" w:eastAsia="微软雅黑" w:hAnsi="微软雅黑" w:hint="eastAsia"/>
          <w:szCs w:val="21"/>
        </w:rPr>
      </w:pPr>
      <w:r w:rsidRPr="007A1835">
        <w:rPr>
          <w:rFonts w:ascii="微软雅黑" w:eastAsia="微软雅黑" w:hAnsi="微软雅黑" w:hint="eastAsia"/>
          <w:szCs w:val="21"/>
        </w:rPr>
        <w:t>有息负债即带息负债，指企业负债当中需要支付利息的债务。一般情况下，“短期借款”、“长期借款”、“应付债券”都是有息负债。</w:t>
      </w:r>
    </w:p>
    <w:p w14:paraId="7467FCFB" w14:textId="77777777" w:rsidR="00E54486" w:rsidRPr="00E54486" w:rsidRDefault="00E54486" w:rsidP="000660BE">
      <w:pPr>
        <w:rPr>
          <w:rFonts w:ascii="微软雅黑" w:eastAsia="微软雅黑" w:hAnsi="微软雅黑" w:hint="eastAsia"/>
          <w:szCs w:val="21"/>
        </w:rPr>
      </w:pPr>
      <w:bookmarkStart w:id="0" w:name="_GoBack"/>
      <w:bookmarkEnd w:id="0"/>
    </w:p>
    <w:p w14:paraId="3BDE81E6" w14:textId="77777777" w:rsidR="000660BE" w:rsidRPr="000660BE" w:rsidRDefault="000660BE" w:rsidP="000C092F">
      <w:pPr>
        <w:spacing w:line="360" w:lineRule="auto"/>
        <w:rPr>
          <w:rFonts w:ascii="微软雅黑" w:eastAsia="微软雅黑" w:hAnsi="微软雅黑" w:cs="Arial" w:hint="eastAsia"/>
          <w:color w:val="000000"/>
          <w:kern w:val="0"/>
          <w:szCs w:val="21"/>
        </w:rPr>
      </w:pPr>
    </w:p>
    <w:p w14:paraId="271D0FC8" w14:textId="77777777" w:rsidR="000C092F" w:rsidRPr="00B1727F" w:rsidRDefault="000C092F" w:rsidP="00B1727F">
      <w:pPr>
        <w:spacing w:line="360" w:lineRule="auto"/>
        <w:rPr>
          <w:rFonts w:ascii="微软雅黑" w:eastAsia="微软雅黑" w:hAnsi="微软雅黑" w:cs="Arial" w:hint="eastAsia"/>
          <w:color w:val="000000"/>
          <w:kern w:val="0"/>
          <w:szCs w:val="21"/>
        </w:rPr>
      </w:pPr>
    </w:p>
    <w:sectPr w:rsidR="000C092F" w:rsidRPr="00B1727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A9BF1" w14:textId="77777777" w:rsidR="00DC02F0" w:rsidRDefault="00DC02F0" w:rsidP="00CD5F99">
      <w:r>
        <w:separator/>
      </w:r>
    </w:p>
  </w:endnote>
  <w:endnote w:type="continuationSeparator" w:id="0">
    <w:p w14:paraId="547CD96E" w14:textId="77777777" w:rsidR="00DC02F0" w:rsidRDefault="00DC02F0" w:rsidP="00CD5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0974A" w14:textId="77777777" w:rsidR="00DC02F0" w:rsidRDefault="00DC02F0" w:rsidP="00CD5F99">
      <w:r>
        <w:separator/>
      </w:r>
    </w:p>
  </w:footnote>
  <w:footnote w:type="continuationSeparator" w:id="0">
    <w:p w14:paraId="0B39F73E" w14:textId="77777777" w:rsidR="00DC02F0" w:rsidRDefault="00DC02F0" w:rsidP="00CD5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0ED41" w14:textId="77777777" w:rsidR="00CD5F99" w:rsidRDefault="00CD5F99" w:rsidP="00CD5F99">
    <w:pPr>
      <w:tabs>
        <w:tab w:val="left" w:pos="9363"/>
      </w:tabs>
      <w:jc w:val="left"/>
      <w:rPr>
        <w:rFonts w:ascii="微软雅黑" w:eastAsia="微软雅黑" w:hAnsi="微软雅黑" w:cs="微软雅黑"/>
        <w:szCs w:val="21"/>
      </w:rPr>
    </w:pPr>
    <w:bookmarkStart w:id="1" w:name="_Hlk36448142"/>
    <w:bookmarkStart w:id="2" w:name="_Hlk36448143"/>
    <w:r>
      <w:rPr>
        <w:rFonts w:ascii="微软雅黑" w:eastAsia="微软雅黑" w:hAnsi="微软雅黑" w:cs="微软雅黑" w:hint="eastAsia"/>
        <w:noProof/>
        <w:sz w:val="24"/>
      </w:rPr>
      <w:drawing>
        <wp:inline distT="0" distB="0" distL="114300" distR="114300" wp14:anchorId="475BE39C" wp14:editId="2B37BACE">
          <wp:extent cx="1200785" cy="445770"/>
          <wp:effectExtent l="0" t="0" r="18415" b="11430"/>
          <wp:docPr id="2" name="图片 2" descr="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new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0785" cy="445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微软雅黑" w:eastAsia="微软雅黑" w:hAnsi="微软雅黑" w:cs="微软雅黑" w:hint="eastAsia"/>
        <w:sz w:val="24"/>
        <w:szCs w:val="24"/>
      </w:rPr>
      <w:t xml:space="preserve">                          </w:t>
    </w:r>
    <w:r>
      <w:rPr>
        <w:rFonts w:ascii="微软雅黑" w:eastAsia="微软雅黑" w:hAnsi="微软雅黑" w:cs="微软雅黑" w:hint="eastAsia"/>
        <w:szCs w:val="21"/>
      </w:rPr>
      <w:t>中国第一所互联网财务自由商学院</w:t>
    </w:r>
  </w:p>
  <w:p w14:paraId="5A8FB30F" w14:textId="3CE1E44D" w:rsidR="00CD5F99" w:rsidRPr="00CD5F99" w:rsidRDefault="00CD5F99" w:rsidP="00CD5F99">
    <w:pPr>
      <w:tabs>
        <w:tab w:val="left" w:pos="9363"/>
      </w:tabs>
      <w:jc w:val="left"/>
      <w:rPr>
        <w:rFonts w:ascii="微软雅黑" w:eastAsia="微软雅黑" w:hAnsi="微软雅黑" w:cs="微软雅黑" w:hint="eastAsia"/>
        <w:sz w:val="24"/>
      </w:rPr>
    </w:pPr>
    <w:r>
      <w:rPr>
        <w:rFonts w:ascii="微软雅黑" w:eastAsia="微软雅黑" w:hAnsi="微软雅黑" w:cs="微软雅黑" w:hint="eastAsia"/>
        <w:sz w:val="24"/>
        <w:szCs w:val="24"/>
      </w:rPr>
      <w:t>-------------------------------------------------------------------------------</w:t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B2"/>
    <w:rsid w:val="000452F4"/>
    <w:rsid w:val="000660BE"/>
    <w:rsid w:val="000C092F"/>
    <w:rsid w:val="002E1F0D"/>
    <w:rsid w:val="00337E72"/>
    <w:rsid w:val="004623D1"/>
    <w:rsid w:val="008A585D"/>
    <w:rsid w:val="008F173F"/>
    <w:rsid w:val="009242D6"/>
    <w:rsid w:val="0093779B"/>
    <w:rsid w:val="00B1727F"/>
    <w:rsid w:val="00C306E9"/>
    <w:rsid w:val="00CD5F99"/>
    <w:rsid w:val="00D11998"/>
    <w:rsid w:val="00D466B2"/>
    <w:rsid w:val="00DC02F0"/>
    <w:rsid w:val="00E54486"/>
    <w:rsid w:val="00E63DD6"/>
    <w:rsid w:val="00E7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18ED6"/>
  <w15:chartTrackingRefBased/>
  <w15:docId w15:val="{EEABB8EC-7409-447A-9E8F-382C2574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1F0D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D5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5F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5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5F99"/>
    <w:rPr>
      <w:sz w:val="18"/>
      <w:szCs w:val="18"/>
    </w:rPr>
  </w:style>
  <w:style w:type="character" w:customStyle="1" w:styleId="fontstyle01">
    <w:name w:val="fontstyle01"/>
    <w:basedOn w:val="a0"/>
    <w:rsid w:val="000C092F"/>
    <w:rPr>
      <w:rFonts w:ascii="MicrosoftYaHei" w:hAnsi="MicrosoftYaHe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晓昌</dc:creator>
  <cp:keywords/>
  <dc:description/>
  <cp:lastModifiedBy>王 晓昌</cp:lastModifiedBy>
  <cp:revision>15</cp:revision>
  <dcterms:created xsi:type="dcterms:W3CDTF">2020-03-29T09:21:00Z</dcterms:created>
  <dcterms:modified xsi:type="dcterms:W3CDTF">2020-03-30T00:55:00Z</dcterms:modified>
</cp:coreProperties>
</file>