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86" w:rsidRPr="003F0786" w:rsidRDefault="00493C3B" w:rsidP="003F0786">
      <w:pPr>
        <w:pStyle w:val="NoSpacing"/>
        <w:jc w:val="center"/>
        <w:rPr>
          <w:b/>
          <w:sz w:val="28"/>
          <w:szCs w:val="28"/>
        </w:rPr>
      </w:pPr>
      <w:r w:rsidRPr="003F0786">
        <w:rPr>
          <w:b/>
          <w:sz w:val="28"/>
          <w:szCs w:val="28"/>
        </w:rPr>
        <w:t>Proposal:</w:t>
      </w:r>
    </w:p>
    <w:p w:rsidR="00366495" w:rsidRPr="003F0786" w:rsidRDefault="00493C3B" w:rsidP="003F0786">
      <w:pPr>
        <w:pStyle w:val="NoSpacing"/>
        <w:jc w:val="center"/>
        <w:rPr>
          <w:b/>
          <w:sz w:val="28"/>
          <w:szCs w:val="28"/>
        </w:rPr>
      </w:pPr>
      <w:r w:rsidRPr="003F0786">
        <w:rPr>
          <w:b/>
          <w:sz w:val="28"/>
          <w:szCs w:val="28"/>
        </w:rPr>
        <w:t>Project 3 – Alternative Fuel Stations Dashboard</w:t>
      </w:r>
    </w:p>
    <w:p w:rsidR="00493C3B" w:rsidRDefault="00493C3B" w:rsidP="00493C3B"/>
    <w:p w:rsidR="00493C3B" w:rsidRDefault="00493C3B" w:rsidP="00493C3B">
      <w:pPr>
        <w:pStyle w:val="NoSpacing"/>
        <w:rPr>
          <w:b/>
          <w:sz w:val="24"/>
          <w:szCs w:val="24"/>
        </w:rPr>
      </w:pPr>
      <w:r w:rsidRPr="003F0786">
        <w:rPr>
          <w:b/>
          <w:sz w:val="24"/>
          <w:szCs w:val="24"/>
        </w:rPr>
        <w:t>The Story</w:t>
      </w:r>
    </w:p>
    <w:p w:rsidR="00173DCA" w:rsidRDefault="003F0786" w:rsidP="00493C3B">
      <w:pPr>
        <w:pStyle w:val="NoSpacing"/>
      </w:pPr>
      <w:r w:rsidRPr="003F0786">
        <w:t xml:space="preserve">As climate </w:t>
      </w:r>
      <w:r>
        <w:t xml:space="preserve">change has </w:t>
      </w:r>
      <w:r w:rsidR="009A4A73">
        <w:t xml:space="preserve">pushed </w:t>
      </w:r>
      <w:r>
        <w:t xml:space="preserve">the center focus </w:t>
      </w:r>
      <w:r w:rsidR="009A4A73">
        <w:t>for</w:t>
      </w:r>
      <w:r>
        <w:t xml:space="preserve"> zero-emission </w:t>
      </w:r>
      <w:r w:rsidR="00173DCA">
        <w:t xml:space="preserve">carbon, the transportation sector has responded with alternative fuel sources to wean itself off fossil fuels.  But in order to that, consumers must also be willing to change their lifestyle by </w:t>
      </w:r>
      <w:r w:rsidR="009A4A73">
        <w:t>switching to</w:t>
      </w:r>
      <w:r w:rsidR="00173DCA">
        <w:t xml:space="preserve"> vehicles that are no</w:t>
      </w:r>
      <w:r w:rsidR="009A4A73">
        <w:t>n-</w:t>
      </w:r>
      <w:r w:rsidR="00173DCA">
        <w:t>internal combustion engines (ICE)</w:t>
      </w:r>
      <w:r w:rsidR="009A4A73">
        <w:t xml:space="preserve"> based</w:t>
      </w:r>
      <w:r w:rsidR="00173DCA">
        <w:t>. One of the biggest hurdles in getting consumers to switch is a combination of alternative fuel availability and range anxiety. These two things go hand in hand as people have had the luxury of readily available fueling stations that take a relatively short time to refuel.</w:t>
      </w:r>
    </w:p>
    <w:p w:rsidR="0053602E" w:rsidRDefault="00173DCA" w:rsidP="00B042B0">
      <w:pPr>
        <w:pStyle w:val="NoSpacing"/>
      </w:pPr>
      <w:r>
        <w:t xml:space="preserve">This proposal is to build a user interactive dashboard board to display alternative fuel stations in Florida </w:t>
      </w:r>
      <w:r w:rsidR="0053602E">
        <w:t>where the user can zoom into locations and choose individual stations to learn more about them. Examples of who can benefit from this dashboard are listed below</w:t>
      </w:r>
      <w:r w:rsidR="00B042B0">
        <w:t xml:space="preserve">: </w:t>
      </w:r>
    </w:p>
    <w:p w:rsidR="003F0786" w:rsidRDefault="0053602E" w:rsidP="0053602E">
      <w:pPr>
        <w:pStyle w:val="NoSpacing"/>
        <w:numPr>
          <w:ilvl w:val="0"/>
          <w:numId w:val="1"/>
        </w:numPr>
      </w:pPr>
      <w:r>
        <w:t>Individuals that own alternative fuel vehicles looking to plan a trip</w:t>
      </w:r>
    </w:p>
    <w:p w:rsidR="0053602E" w:rsidRDefault="0053602E" w:rsidP="0053602E">
      <w:pPr>
        <w:pStyle w:val="NoSpacing"/>
        <w:numPr>
          <w:ilvl w:val="0"/>
          <w:numId w:val="1"/>
        </w:numPr>
      </w:pPr>
      <w:r>
        <w:t>Individuals looking to purchase or lease alternative fuel vehicles</w:t>
      </w:r>
    </w:p>
    <w:p w:rsidR="0053602E" w:rsidRDefault="0053602E" w:rsidP="0053602E">
      <w:pPr>
        <w:pStyle w:val="NoSpacing"/>
        <w:numPr>
          <w:ilvl w:val="0"/>
          <w:numId w:val="1"/>
        </w:numPr>
      </w:pPr>
      <w:r>
        <w:t>Businesses looking to expand their fleet vehicles</w:t>
      </w:r>
    </w:p>
    <w:p w:rsidR="0053602E" w:rsidRDefault="0053602E" w:rsidP="0053602E">
      <w:pPr>
        <w:pStyle w:val="NoSpacing"/>
        <w:numPr>
          <w:ilvl w:val="0"/>
          <w:numId w:val="1"/>
        </w:numPr>
      </w:pPr>
      <w:r>
        <w:t>Government planning for expanding and permitting alternative fuel stations</w:t>
      </w:r>
    </w:p>
    <w:p w:rsidR="00493C3B" w:rsidRDefault="0053602E" w:rsidP="00493C3B">
      <w:pPr>
        <w:pStyle w:val="NoSpacing"/>
        <w:numPr>
          <w:ilvl w:val="0"/>
          <w:numId w:val="1"/>
        </w:numPr>
      </w:pPr>
      <w:r>
        <w:t xml:space="preserve">Businesses involved in building the infrastructure looking </w:t>
      </w:r>
      <w:r w:rsidR="00D5714F">
        <w:t>f</w:t>
      </w:r>
      <w:r>
        <w:t xml:space="preserve">or strategic locations </w:t>
      </w:r>
    </w:p>
    <w:p w:rsidR="00D40E61" w:rsidRDefault="00D40E61" w:rsidP="00D40E61">
      <w:pPr>
        <w:pStyle w:val="NoSpacing"/>
      </w:pPr>
    </w:p>
    <w:p w:rsidR="00D40E61" w:rsidRDefault="00D40E61" w:rsidP="00B042B0">
      <w:pPr>
        <w:pStyle w:val="NoSpacing"/>
      </w:pPr>
      <w:r>
        <w:t>The types of alternative fuel stations for the public are</w:t>
      </w:r>
      <w:r w:rsidR="00B042B0">
        <w:t xml:space="preserve"> listed as follows:</w:t>
      </w:r>
    </w:p>
    <w:p w:rsidR="009C03CE" w:rsidRPr="00DC2F9B" w:rsidRDefault="00DC2F9B" w:rsidP="009C03CE">
      <w:pPr>
        <w:pStyle w:val="NoSpacing"/>
        <w:numPr>
          <w:ilvl w:val="0"/>
          <w:numId w:val="4"/>
        </w:numPr>
        <w:ind w:left="720"/>
      </w:pPr>
      <w:r>
        <w:rPr>
          <w:rFonts w:ascii="Verdana" w:hAnsi="Verdana"/>
          <w:color w:val="212529"/>
          <w:sz w:val="20"/>
          <w:szCs w:val="20"/>
          <w:shd w:val="clear" w:color="auto" w:fill="F7F7F7"/>
        </w:rPr>
        <w:t>Liquefied Natural Gas (LNG)</w:t>
      </w:r>
    </w:p>
    <w:p w:rsidR="00DC2F9B" w:rsidRPr="00DC2F9B" w:rsidRDefault="00DC2F9B" w:rsidP="009C03CE">
      <w:pPr>
        <w:pStyle w:val="NoSpacing"/>
        <w:numPr>
          <w:ilvl w:val="0"/>
          <w:numId w:val="4"/>
        </w:numPr>
        <w:ind w:left="720"/>
      </w:pPr>
      <w:r>
        <w:rPr>
          <w:rFonts w:ascii="Verdana" w:hAnsi="Verdana"/>
          <w:color w:val="212529"/>
          <w:sz w:val="20"/>
          <w:szCs w:val="20"/>
          <w:shd w:val="clear" w:color="auto" w:fill="F7F7F7"/>
        </w:rPr>
        <w:t>Compressed Natural Gas (CNG)</w:t>
      </w:r>
    </w:p>
    <w:p w:rsidR="00DC2F9B" w:rsidRPr="00DC2F9B" w:rsidRDefault="00DC2F9B" w:rsidP="009C03CE">
      <w:pPr>
        <w:pStyle w:val="NoSpacing"/>
        <w:numPr>
          <w:ilvl w:val="0"/>
          <w:numId w:val="4"/>
        </w:numPr>
        <w:ind w:left="720"/>
      </w:pPr>
      <w:r>
        <w:rPr>
          <w:rFonts w:ascii="Verdana" w:hAnsi="Verdana"/>
          <w:color w:val="212529"/>
          <w:sz w:val="20"/>
          <w:szCs w:val="20"/>
          <w:shd w:val="clear" w:color="auto" w:fill="F7F7F7"/>
        </w:rPr>
        <w:t>Propane (LPG)</w:t>
      </w:r>
    </w:p>
    <w:p w:rsidR="00DC2F9B" w:rsidRPr="00DC2F9B" w:rsidRDefault="00DC2F9B" w:rsidP="009C03CE">
      <w:pPr>
        <w:pStyle w:val="NoSpacing"/>
        <w:numPr>
          <w:ilvl w:val="0"/>
          <w:numId w:val="4"/>
        </w:numPr>
        <w:ind w:left="720"/>
      </w:pPr>
      <w:r>
        <w:rPr>
          <w:rFonts w:ascii="Verdana" w:hAnsi="Verdana"/>
          <w:color w:val="212529"/>
          <w:sz w:val="20"/>
          <w:szCs w:val="20"/>
          <w:shd w:val="clear" w:color="auto" w:fill="F7F7F7"/>
        </w:rPr>
        <w:t>Ethanol (E85)</w:t>
      </w:r>
    </w:p>
    <w:p w:rsidR="00DC2F9B" w:rsidRPr="00D40E61" w:rsidRDefault="00DC2F9B" w:rsidP="009C03CE">
      <w:pPr>
        <w:pStyle w:val="NoSpacing"/>
        <w:numPr>
          <w:ilvl w:val="0"/>
          <w:numId w:val="4"/>
        </w:numPr>
        <w:ind w:left="720"/>
      </w:pPr>
      <w:r>
        <w:rPr>
          <w:rFonts w:ascii="Verdana" w:hAnsi="Verdana"/>
          <w:color w:val="212529"/>
          <w:sz w:val="20"/>
          <w:szCs w:val="20"/>
          <w:shd w:val="clear" w:color="auto" w:fill="F7F7F7"/>
        </w:rPr>
        <w:t>Electric</w:t>
      </w:r>
    </w:p>
    <w:p w:rsidR="00D5714F" w:rsidRPr="003F0786" w:rsidRDefault="00D5714F" w:rsidP="00493C3B">
      <w:pPr>
        <w:pStyle w:val="NoSpacing"/>
        <w:rPr>
          <w:b/>
          <w:sz w:val="24"/>
          <w:szCs w:val="24"/>
        </w:rPr>
      </w:pPr>
    </w:p>
    <w:p w:rsidR="00493C3B" w:rsidRDefault="00493C3B" w:rsidP="00493C3B">
      <w:pPr>
        <w:pStyle w:val="NoSpacing"/>
        <w:rPr>
          <w:b/>
          <w:sz w:val="24"/>
          <w:szCs w:val="24"/>
        </w:rPr>
      </w:pPr>
      <w:r w:rsidRPr="003F0786">
        <w:rPr>
          <w:b/>
          <w:sz w:val="24"/>
          <w:szCs w:val="24"/>
        </w:rPr>
        <w:t>The Data Source</w:t>
      </w:r>
    </w:p>
    <w:p w:rsidR="00B47A25" w:rsidRDefault="00B47A25" w:rsidP="00493C3B">
      <w:pPr>
        <w:pStyle w:val="NoSpacing"/>
        <w:rPr>
          <w:sz w:val="24"/>
          <w:szCs w:val="24"/>
        </w:rPr>
      </w:pPr>
      <w:r w:rsidRPr="00B47A25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will be retrieved from the National Renewable Energy Laboratory, which is a national laboratory of the U.S. Department </w:t>
      </w:r>
      <w:r w:rsidR="00F72AA3">
        <w:rPr>
          <w:sz w:val="24"/>
          <w:szCs w:val="24"/>
        </w:rPr>
        <w:t>of Energy.</w:t>
      </w:r>
    </w:p>
    <w:p w:rsidR="00B47A25" w:rsidRPr="00B47A25" w:rsidRDefault="00F72AA3" w:rsidP="00493C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E77DA9">
          <w:rPr>
            <w:rStyle w:val="Hyperlink"/>
            <w:sz w:val="24"/>
            <w:szCs w:val="24"/>
          </w:rPr>
          <w:t>https://developer.nrel.gov/docs/transportation/alt-fuel-stations-v1/all/</w:t>
        </w:r>
      </w:hyperlink>
      <w:r>
        <w:rPr>
          <w:sz w:val="24"/>
          <w:szCs w:val="24"/>
        </w:rPr>
        <w:t xml:space="preserve"> </w:t>
      </w:r>
    </w:p>
    <w:p w:rsidR="00493C3B" w:rsidRPr="003F0786" w:rsidRDefault="00493C3B" w:rsidP="00493C3B">
      <w:pPr>
        <w:pStyle w:val="NoSpacing"/>
        <w:rPr>
          <w:b/>
          <w:sz w:val="24"/>
          <w:szCs w:val="24"/>
        </w:rPr>
      </w:pPr>
    </w:p>
    <w:p w:rsidR="00493C3B" w:rsidRPr="003F0786" w:rsidRDefault="00493C3B" w:rsidP="00493C3B">
      <w:pPr>
        <w:pStyle w:val="NoSpacing"/>
        <w:rPr>
          <w:b/>
          <w:sz w:val="24"/>
          <w:szCs w:val="24"/>
        </w:rPr>
      </w:pPr>
      <w:r w:rsidRPr="003F0786">
        <w:rPr>
          <w:b/>
          <w:sz w:val="24"/>
          <w:szCs w:val="24"/>
        </w:rPr>
        <w:t>The Architecture</w:t>
      </w:r>
    </w:p>
    <w:p w:rsidR="00B042B0" w:rsidRDefault="002B45E5" w:rsidP="00B042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architecture of the dashboard is as follows:</w:t>
      </w:r>
    </w:p>
    <w:p w:rsidR="002B45E5" w:rsidRDefault="002B45E5" w:rsidP="002B45E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Database: Mongo DB</w:t>
      </w:r>
    </w:p>
    <w:p w:rsidR="002B45E5" w:rsidRDefault="002B45E5" w:rsidP="002B45E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 Web layer: Python FLASK</w:t>
      </w:r>
    </w:p>
    <w:p w:rsidR="002B45E5" w:rsidRPr="002B45E5" w:rsidRDefault="002B45E5" w:rsidP="002B45E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HTTP API Layer: Python FLASK </w:t>
      </w:r>
    </w:p>
    <w:p w:rsidR="002B45E5" w:rsidRDefault="002B45E5" w:rsidP="00493C3B">
      <w:pPr>
        <w:pStyle w:val="NoSpacing"/>
        <w:rPr>
          <w:b/>
          <w:sz w:val="24"/>
          <w:szCs w:val="24"/>
        </w:rPr>
      </w:pPr>
    </w:p>
    <w:p w:rsidR="00B042B0" w:rsidRDefault="00B042B0" w:rsidP="00493C3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ETL</w:t>
      </w:r>
    </w:p>
    <w:p w:rsidR="00B042B0" w:rsidRDefault="00B042B0" w:rsidP="00493C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ETL process will consist of the following:</w:t>
      </w:r>
    </w:p>
    <w:p w:rsidR="000F5636" w:rsidRDefault="000F5636" w:rsidP="00B042B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will be downloaded in geoJSON format and contain the </w:t>
      </w:r>
      <w:r w:rsidR="007F338D">
        <w:rPr>
          <w:sz w:val="24"/>
          <w:szCs w:val="24"/>
        </w:rPr>
        <w:t>raw</w:t>
      </w:r>
      <w:r>
        <w:rPr>
          <w:sz w:val="24"/>
          <w:szCs w:val="24"/>
        </w:rPr>
        <w:t xml:space="preserve"> data</w:t>
      </w:r>
    </w:p>
    <w:p w:rsidR="000F5636" w:rsidRDefault="000F5636" w:rsidP="00B042B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scraping will be used to retrieve descriptions and merged with the geoJSON data</w:t>
      </w:r>
    </w:p>
    <w:p w:rsidR="000F5636" w:rsidRDefault="000F5636" w:rsidP="00B042B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Unneeded fields will be removed from the dataset</w:t>
      </w:r>
    </w:p>
    <w:p w:rsidR="00B042B0" w:rsidRPr="00B042B0" w:rsidRDefault="000F5636" w:rsidP="00B042B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loaded into Mongo DB in geoJSON form  </w:t>
      </w:r>
    </w:p>
    <w:p w:rsidR="007F338D" w:rsidRDefault="007F338D" w:rsidP="00493C3B">
      <w:pPr>
        <w:pStyle w:val="NoSpacing"/>
        <w:rPr>
          <w:b/>
          <w:sz w:val="24"/>
          <w:szCs w:val="24"/>
        </w:rPr>
      </w:pPr>
    </w:p>
    <w:p w:rsidR="009C3BA4" w:rsidRDefault="009C3BA4" w:rsidP="00493C3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Interaction</w:t>
      </w:r>
    </w:p>
    <w:p w:rsidR="009C3BA4" w:rsidRDefault="00481880" w:rsidP="00493C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User interactions:</w:t>
      </w:r>
    </w:p>
    <w:p w:rsidR="009C3BA4" w:rsidRDefault="00481880" w:rsidP="009C3B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station information </w:t>
      </w:r>
      <w:r w:rsidR="00DF0922">
        <w:rPr>
          <w:sz w:val="24"/>
          <w:szCs w:val="24"/>
        </w:rPr>
        <w:t xml:space="preserve">from </w:t>
      </w:r>
      <w:r w:rsidR="009C3BA4">
        <w:rPr>
          <w:sz w:val="24"/>
          <w:szCs w:val="24"/>
        </w:rPr>
        <w:t>main map</w:t>
      </w:r>
    </w:p>
    <w:p w:rsidR="009C3BA4" w:rsidRDefault="00DB0F62" w:rsidP="009C3B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DF0922">
        <w:rPr>
          <w:sz w:val="24"/>
          <w:szCs w:val="24"/>
        </w:rPr>
        <w:t xml:space="preserve">main map </w:t>
      </w:r>
      <w:r>
        <w:rPr>
          <w:sz w:val="24"/>
          <w:szCs w:val="24"/>
        </w:rPr>
        <w:t>by zip code</w:t>
      </w:r>
    </w:p>
    <w:p w:rsidR="00392E97" w:rsidRPr="00392E97" w:rsidRDefault="00392E97" w:rsidP="00392E9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Filter the main map by fuel type</w:t>
      </w:r>
    </w:p>
    <w:p w:rsidR="008B75E2" w:rsidRDefault="008B75E2" w:rsidP="009C3BA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Zoom </w:t>
      </w:r>
      <w:r w:rsidR="00DB0F62">
        <w:rPr>
          <w:sz w:val="24"/>
          <w:szCs w:val="24"/>
        </w:rPr>
        <w:t>on both maps</w:t>
      </w:r>
    </w:p>
    <w:p w:rsidR="00392E97" w:rsidRDefault="00392E97" w:rsidP="00392E9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Access browsing history using the </w:t>
      </w:r>
      <w:r>
        <w:rPr>
          <w:sz w:val="24"/>
          <w:szCs w:val="24"/>
        </w:rPr>
        <w:t xml:space="preserve">Station ID </w:t>
      </w:r>
      <w:bookmarkStart w:id="0" w:name="_GoBack"/>
      <w:bookmarkEnd w:id="0"/>
      <w:r>
        <w:rPr>
          <w:sz w:val="24"/>
          <w:szCs w:val="24"/>
        </w:rPr>
        <w:t>drop down</w:t>
      </w:r>
    </w:p>
    <w:p w:rsidR="009C3BA4" w:rsidRPr="009C3BA4" w:rsidRDefault="009C3BA4" w:rsidP="00693E2E">
      <w:pPr>
        <w:pStyle w:val="NoSpacing"/>
        <w:ind w:left="780"/>
        <w:rPr>
          <w:sz w:val="24"/>
          <w:szCs w:val="24"/>
        </w:rPr>
      </w:pPr>
    </w:p>
    <w:p w:rsidR="00493C3B" w:rsidRDefault="00493C3B" w:rsidP="00493C3B">
      <w:pPr>
        <w:pStyle w:val="NoSpacing"/>
        <w:rPr>
          <w:b/>
          <w:sz w:val="24"/>
          <w:szCs w:val="24"/>
        </w:rPr>
      </w:pPr>
      <w:r w:rsidRPr="003F0786">
        <w:rPr>
          <w:b/>
          <w:sz w:val="24"/>
          <w:szCs w:val="24"/>
        </w:rPr>
        <w:t>Layout</w:t>
      </w:r>
    </w:p>
    <w:p w:rsidR="009C3BA4" w:rsidRDefault="00B80EE5" w:rsidP="00493C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</w:t>
      </w:r>
      <w:r w:rsidR="009C3BA4">
        <w:rPr>
          <w:sz w:val="24"/>
          <w:szCs w:val="24"/>
        </w:rPr>
        <w:t>ashboard</w:t>
      </w:r>
    </w:p>
    <w:p w:rsidR="00B80EE5" w:rsidRPr="009C3BA4" w:rsidRDefault="00B80EE5" w:rsidP="00493C3B">
      <w:pPr>
        <w:pStyle w:val="NoSpacing"/>
        <w:rPr>
          <w:sz w:val="24"/>
          <w:szCs w:val="24"/>
        </w:rPr>
      </w:pPr>
    </w:p>
    <w:p w:rsidR="00493C3B" w:rsidRPr="00493C3B" w:rsidRDefault="009D2D97" w:rsidP="00493C3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B6B378" wp14:editId="34EA9E21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3B" w:rsidRDefault="00493C3B" w:rsidP="00493C3B">
      <w:pPr>
        <w:pStyle w:val="NoSpacing"/>
      </w:pPr>
      <w:r>
        <w:tab/>
      </w:r>
    </w:p>
    <w:p w:rsidR="00493C3B" w:rsidRDefault="00493C3B" w:rsidP="00493C3B"/>
    <w:sectPr w:rsidR="0049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729"/>
    <w:multiLevelType w:val="hybridMultilevel"/>
    <w:tmpl w:val="5A6C44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80405EF"/>
    <w:multiLevelType w:val="hybridMultilevel"/>
    <w:tmpl w:val="8A2A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C4C5C"/>
    <w:multiLevelType w:val="hybridMultilevel"/>
    <w:tmpl w:val="5F12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7783B"/>
    <w:multiLevelType w:val="hybridMultilevel"/>
    <w:tmpl w:val="9FB4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97782"/>
    <w:multiLevelType w:val="hybridMultilevel"/>
    <w:tmpl w:val="9C8E94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13B3764"/>
    <w:multiLevelType w:val="hybridMultilevel"/>
    <w:tmpl w:val="850E0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6D6409"/>
    <w:multiLevelType w:val="hybridMultilevel"/>
    <w:tmpl w:val="1020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3B"/>
    <w:rsid w:val="000F5636"/>
    <w:rsid w:val="00173DCA"/>
    <w:rsid w:val="002B45E5"/>
    <w:rsid w:val="00366495"/>
    <w:rsid w:val="00392E97"/>
    <w:rsid w:val="003F0786"/>
    <w:rsid w:val="00481880"/>
    <w:rsid w:val="00493C3B"/>
    <w:rsid w:val="0053602E"/>
    <w:rsid w:val="00657C21"/>
    <w:rsid w:val="00693E2E"/>
    <w:rsid w:val="006D6A54"/>
    <w:rsid w:val="007F338D"/>
    <w:rsid w:val="008B75E2"/>
    <w:rsid w:val="00973641"/>
    <w:rsid w:val="009A4A73"/>
    <w:rsid w:val="009C03CE"/>
    <w:rsid w:val="009C3BA4"/>
    <w:rsid w:val="009D2D97"/>
    <w:rsid w:val="00B042B0"/>
    <w:rsid w:val="00B47A25"/>
    <w:rsid w:val="00B80EE5"/>
    <w:rsid w:val="00D01BAB"/>
    <w:rsid w:val="00D40E61"/>
    <w:rsid w:val="00D5714F"/>
    <w:rsid w:val="00D95CFD"/>
    <w:rsid w:val="00DB0F62"/>
    <w:rsid w:val="00DC2F9B"/>
    <w:rsid w:val="00DD1F29"/>
    <w:rsid w:val="00DE09F9"/>
    <w:rsid w:val="00DF0922"/>
    <w:rsid w:val="00F7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3C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2A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3C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2A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rel.gov/docs/transportation/alt-fuel-stations-v1/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2023-07-01T21:34:00Z</dcterms:created>
  <dcterms:modified xsi:type="dcterms:W3CDTF">2023-07-01T21:34:00Z</dcterms:modified>
</cp:coreProperties>
</file>