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D85B" w14:textId="77777777" w:rsidR="00AB18D0" w:rsidRDefault="00000000">
      <w:pPr>
        <w:pStyle w:val="SAEPTitle"/>
      </w:pPr>
      <w:r>
        <w:t>SITUAÇÃO DE APRENDIZAGEM E AVALIAÇÃO PRÁTICA (SAEP)</w:t>
      </w:r>
    </w:p>
    <w:p w14:paraId="0126F906" w14:textId="403F6712" w:rsidR="00AB18D0" w:rsidRDefault="00000000">
      <w:pPr>
        <w:spacing w:after="400"/>
      </w:pPr>
      <w:r>
        <w:rPr>
          <w:b/>
        </w:rPr>
        <w:t>Disciplina/Módulo:</w:t>
      </w:r>
      <w:r>
        <w:t xml:space="preserve"> Desenvolvimento de Sistemas (Conexão Direta a Banco de Dados)</w:t>
      </w:r>
      <w:r>
        <w:br/>
      </w:r>
      <w:r>
        <w:rPr>
          <w:b/>
        </w:rPr>
        <w:t>Tempo de Execução:</w:t>
      </w:r>
      <w:r>
        <w:t xml:space="preserve"> </w:t>
      </w:r>
      <w:r w:rsidR="00021C5A">
        <w:t>1</w:t>
      </w:r>
      <w:r>
        <w:t xml:space="preserve"> Hora</w:t>
      </w:r>
      <w:r w:rsidR="00021C5A">
        <w:t xml:space="preserve"> e 30 minutos</w:t>
      </w:r>
      <w:r>
        <w:br/>
      </w:r>
      <w:r>
        <w:rPr>
          <w:b/>
        </w:rPr>
        <w:t>Foco da Avaliação:</w:t>
      </w:r>
      <w:r>
        <w:t xml:space="preserve"> Entrega Funcional e Comportamento Visual (Black-box testing)</w:t>
      </w:r>
    </w:p>
    <w:p w14:paraId="4F2C061D" w14:textId="77777777" w:rsidR="00AB18D0" w:rsidRDefault="00000000">
      <w:pPr>
        <w:pStyle w:val="Ttulo1"/>
      </w:pPr>
      <w:r>
        <w:t>1. Contextualização</w:t>
      </w:r>
    </w:p>
    <w:p w14:paraId="66F36372" w14:textId="77777777" w:rsidR="00AB18D0" w:rsidRDefault="00000000">
      <w:r>
        <w:t>A "TechForge Solutions" necessita de um Sistema de Gestão de Ativos de Hardware (SGAH) totalmente funcional para substituir suas planilhas de controle. O sistema deve ser entregue compilado e pronto para uso, garantindo a visualização e manipulação direta do estoque por meio de uma interface gráfica intuitiva e segmentada.</w:t>
      </w:r>
    </w:p>
    <w:p w14:paraId="223AFAB6" w14:textId="77777777" w:rsidR="00AB18D0" w:rsidRDefault="00000000">
      <w:pPr>
        <w:pStyle w:val="Ttulo1"/>
      </w:pPr>
      <w:r>
        <w:t>2. O Desafio e Escopo de Telas</w:t>
      </w:r>
    </w:p>
    <w:p w14:paraId="4BB0D9FB" w14:textId="77777777" w:rsidR="00AB18D0" w:rsidRDefault="00000000">
      <w:r>
        <w:t>Sua missão é entregar o sistema operando sem falhas visuais ou funcionais. A aplicação deve ser dividida rigorosamente nas seguintes telas/módulos, utilizando uma paleta de cores baseada em tons de laranja para botões de ação principal:</w:t>
      </w:r>
    </w:p>
    <w:p w14:paraId="5AA73F0F" w14:textId="77777777" w:rsidR="00AB18D0" w:rsidRDefault="00000000">
      <w:pPr>
        <w:pStyle w:val="Ttulo2"/>
      </w:pPr>
      <w:r>
        <w:t>2.1. Tela Principal (Dashboard)</w:t>
      </w:r>
    </w:p>
    <w:p w14:paraId="5D2B0A39" w14:textId="77777777" w:rsidR="00AB18D0" w:rsidRDefault="00000000">
      <w:pPr>
        <w:pStyle w:val="Commarcadores"/>
      </w:pPr>
      <w:r>
        <w:t>• Deve atuar como o menu de navegação principal da aplicação.</w:t>
      </w:r>
    </w:p>
    <w:p w14:paraId="57341C80" w14:textId="77777777" w:rsidR="00AB18D0" w:rsidRDefault="00000000">
      <w:pPr>
        <w:pStyle w:val="Commarcadores"/>
      </w:pPr>
      <w:r>
        <w:t>• Deve exibir indicadores visuais em tempo real: "Total de Itens Cadastrados" e "Itens com Estoque Baixo (menor que 5 unidades)".</w:t>
      </w:r>
    </w:p>
    <w:p w14:paraId="053634A5" w14:textId="77777777" w:rsidR="00AB18D0" w:rsidRDefault="00000000">
      <w:pPr>
        <w:pStyle w:val="Ttulo2"/>
      </w:pPr>
      <w:r>
        <w:t>2.2. Tela de Listagem e Pesquisa (DataGrid)</w:t>
      </w:r>
    </w:p>
    <w:p w14:paraId="0B8E3EC3" w14:textId="77777777" w:rsidR="00AB18D0" w:rsidRDefault="00000000">
      <w:pPr>
        <w:pStyle w:val="Commarcadores"/>
      </w:pPr>
      <w:r>
        <w:t>• Uma tela dedicada exclusivamente à exibição de todos os componentes cadastrados em um grid.</w:t>
      </w:r>
    </w:p>
    <w:p w14:paraId="6B0A87BE" w14:textId="77777777" w:rsidR="00AB18D0" w:rsidRDefault="00000000">
      <w:pPr>
        <w:pStyle w:val="Commarcadores"/>
      </w:pPr>
      <w:r>
        <w:t>• Deve conter um campo de pesquisa para filtrar os registros pelo "Nome" do componente ou "Categoria" (ex: GPU, CPU).</w:t>
      </w:r>
    </w:p>
    <w:p w14:paraId="0E067A1D" w14:textId="77777777" w:rsidR="00AB18D0" w:rsidRDefault="00000000">
      <w:pPr>
        <w:pStyle w:val="Commarcadores"/>
      </w:pPr>
      <w:r>
        <w:t>• A partir desta tela, o usuário deve conseguir selecionar um registro para abrir a tela de Edição ou acionar o comando de Exclusão.</w:t>
      </w:r>
    </w:p>
    <w:p w14:paraId="29876834" w14:textId="77777777" w:rsidR="00AB18D0" w:rsidRDefault="00000000">
      <w:pPr>
        <w:pStyle w:val="Ttulo2"/>
      </w:pPr>
      <w:r>
        <w:t>2.3. Tela de Cadastro e Edição (Formulário)</w:t>
      </w:r>
    </w:p>
    <w:p w14:paraId="4AB5592C" w14:textId="77777777" w:rsidR="00AB18D0" w:rsidRDefault="00000000">
      <w:pPr>
        <w:pStyle w:val="Commarcadores"/>
      </w:pPr>
      <w:r>
        <w:t>• Uma tela isolada com formulário para entrada de dados: Nome, Categoria, Quantidade Inicial e Valor Unitário.</w:t>
      </w:r>
    </w:p>
    <w:p w14:paraId="2A2AD55C" w14:textId="77777777" w:rsidR="00AB18D0" w:rsidRDefault="00000000">
      <w:pPr>
        <w:pStyle w:val="Commarcadores"/>
      </w:pPr>
      <w:r>
        <w:t>• A interface deve bloquear visualmente (disable) a submissão caso campos obrigatórios estejam vazios.</w:t>
      </w:r>
    </w:p>
    <w:p w14:paraId="4848053C" w14:textId="77777777" w:rsidR="00AB18D0" w:rsidRDefault="00000000">
      <w:pPr>
        <w:pStyle w:val="Commarcadores"/>
      </w:pPr>
      <w:r>
        <w:lastRenderedPageBreak/>
        <w:t>• A mesma tela pode ser reaproveitada para edição, carregando os dados do componente selecionado.</w:t>
      </w:r>
    </w:p>
    <w:p w14:paraId="0DFDAE55" w14:textId="77777777" w:rsidR="00AB18D0" w:rsidRDefault="00000000">
      <w:pPr>
        <w:pStyle w:val="Ttulo2"/>
      </w:pPr>
      <w:r>
        <w:t>2.4. Tela de Movimentação de Estoque</w:t>
      </w:r>
    </w:p>
    <w:p w14:paraId="5815BD0F" w14:textId="77777777" w:rsidR="00AB18D0" w:rsidRDefault="00000000">
      <w:pPr>
        <w:pStyle w:val="Commarcadores"/>
      </w:pPr>
      <w:r>
        <w:t>• Uma interface específica onde o usuário seleciona uma peça existente e registra uma "Entrada" (adição) ou "Saída" (subtração) de quantidade.</w:t>
      </w:r>
    </w:p>
    <w:p w14:paraId="5502BB8B" w14:textId="77777777" w:rsidR="00AB18D0" w:rsidRDefault="00000000">
      <w:pPr>
        <w:pStyle w:val="Commarcadores"/>
      </w:pPr>
      <w:r>
        <w:t>• A interface deve exibir uma mensagem de erro clara (ex: Modal ou Toast laranja/vermelho) se houver tentativa de "Saída" maior que o saldo disponível em estoque.</w:t>
      </w:r>
    </w:p>
    <w:p w14:paraId="64E1AE31" w14:textId="77777777" w:rsidR="00AB18D0" w:rsidRDefault="00000000">
      <w:pPr>
        <w:pStyle w:val="Ttulo1"/>
      </w:pPr>
      <w:r>
        <w:t>3. Critérios de Aceitação e Entrega Funcional</w:t>
      </w:r>
    </w:p>
    <w:p w14:paraId="40E480D1" w14:textId="77777777" w:rsidR="00AB18D0" w:rsidRDefault="00000000">
      <w:r>
        <w:t>A avaliação técnica do código-fonte não será o foco, mas a integridade e robustez da interface ao interagir com o banco de dados serão testadas exaustivamente pelo avaliador. Pontos cruciais:</w:t>
      </w:r>
    </w:p>
    <w:p w14:paraId="192EA4CD" w14:textId="77777777" w:rsidR="00AB18D0" w:rsidRDefault="00000000">
      <w:pPr>
        <w:pStyle w:val="Commarcadores"/>
      </w:pPr>
      <w:r>
        <w:t>• Persistência Real: Os dados inseridos na tela devem obrigatoriamente refletir no banco de dados. O avaliador fará uma consulta SQL direta (SELECT) após a inserção na UI para confirmar a persistência física.</w:t>
      </w:r>
    </w:p>
    <w:p w14:paraId="2D74FBE7" w14:textId="77777777" w:rsidR="00AB18D0" w:rsidRDefault="00000000">
      <w:pPr>
        <w:pStyle w:val="Commarcadores"/>
      </w:pPr>
      <w:r>
        <w:t>• Tratamento de Exceções Visuais: O sistema não pode fechar abruptamente (crash). Erros de banco ou de validação devem gerar mensagens de aviso amigáveis na interface.</w:t>
      </w:r>
    </w:p>
    <w:p w14:paraId="7BF0A5EE" w14:textId="77777777" w:rsidR="00AB18D0" w:rsidRDefault="00000000">
      <w:pPr>
        <w:pStyle w:val="Commarcadores"/>
      </w:pPr>
      <w:r>
        <w:t>• Consistência de Navegação: O fluxo entre Dashboard -&gt; Listagem -&gt; Formulário deve ser contínuo e sem sobreposição que quebre a janela principal.</w:t>
      </w:r>
    </w:p>
    <w:p w14:paraId="5A1A9392" w14:textId="77777777" w:rsidR="00AB18D0" w:rsidRDefault="00000000">
      <w:pPr>
        <w:pStyle w:val="Ttulo1"/>
      </w:pPr>
      <w:r>
        <w:t>4. Instruções de Submissão</w:t>
      </w:r>
    </w:p>
    <w:p w14:paraId="489C2879" w14:textId="77777777" w:rsidR="00AB18D0" w:rsidRDefault="00000000">
      <w:r>
        <w:t>Deverão ser entregues ao fim de 3 horas:</w:t>
      </w:r>
    </w:p>
    <w:p w14:paraId="29C97B08" w14:textId="77777777" w:rsidR="00AB18D0" w:rsidRDefault="00000000">
      <w:pPr>
        <w:pStyle w:val="Numerada"/>
      </w:pPr>
      <w:r>
        <w:t>1. O script de criação do Banco de Dados (.sql).</w:t>
      </w:r>
    </w:p>
    <w:p w14:paraId="3181A9EA" w14:textId="77777777" w:rsidR="00AB18D0" w:rsidRDefault="00000000">
      <w:pPr>
        <w:pStyle w:val="Numerada"/>
      </w:pPr>
      <w:r>
        <w:t>2. A aplicação compilada ou o projeto executável, configurado para conectar ao banco local da máquina do avaliador.</w:t>
      </w:r>
    </w:p>
    <w:sectPr w:rsidR="00AB1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894494">
    <w:abstractNumId w:val="8"/>
  </w:num>
  <w:num w:numId="2" w16cid:durableId="1612858480">
    <w:abstractNumId w:val="6"/>
  </w:num>
  <w:num w:numId="3" w16cid:durableId="1321690999">
    <w:abstractNumId w:val="5"/>
  </w:num>
  <w:num w:numId="4" w16cid:durableId="445852361">
    <w:abstractNumId w:val="4"/>
  </w:num>
  <w:num w:numId="5" w16cid:durableId="119569717">
    <w:abstractNumId w:val="7"/>
  </w:num>
  <w:num w:numId="6" w16cid:durableId="722675740">
    <w:abstractNumId w:val="3"/>
  </w:num>
  <w:num w:numId="7" w16cid:durableId="271983511">
    <w:abstractNumId w:val="2"/>
  </w:num>
  <w:num w:numId="8" w16cid:durableId="13577002">
    <w:abstractNumId w:val="1"/>
  </w:num>
  <w:num w:numId="9" w16cid:durableId="172093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5A"/>
    <w:rsid w:val="00034616"/>
    <w:rsid w:val="0006063C"/>
    <w:rsid w:val="0015074B"/>
    <w:rsid w:val="0029639D"/>
    <w:rsid w:val="00326F90"/>
    <w:rsid w:val="004F2182"/>
    <w:rsid w:val="00AA1D8D"/>
    <w:rsid w:val="00AB18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034CF"/>
  <w14:defaultImageDpi w14:val="300"/>
  <w15:docId w15:val="{FB11405B-B740-48D8-B47B-EC97FFF1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2424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D8431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F57C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EPTitle">
    <w:name w:val="SAEP Title"/>
    <w:pPr>
      <w:spacing w:after="480"/>
      <w:jc w:val="center"/>
    </w:pPr>
    <w:rPr>
      <w:rFonts w:ascii="Arial" w:hAnsi="Arial"/>
      <w:b/>
      <w:color w:val="D84315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Gabriel Duarte de Oliveira</cp:lastModifiedBy>
  <cp:revision>2</cp:revision>
  <dcterms:created xsi:type="dcterms:W3CDTF">2013-12-23T23:15:00Z</dcterms:created>
  <dcterms:modified xsi:type="dcterms:W3CDTF">2026-06-24T11:25:00Z</dcterms:modified>
  <cp:category/>
</cp:coreProperties>
</file>