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C974BE0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Caso de uso – Cadastrar Usuário</w:t>
      </w:r>
    </w:p>
    <w:p w14:paraId="1346ABA4" w14:textId="77777777" w:rsidR="00042746" w:rsidRDefault="0004274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09887A88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36F33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DA8FA" w14:textId="1D027F4D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RF</w:t>
            </w:r>
            <w:r w:rsidR="009B6694">
              <w:rPr>
                <w:color w:val="000000"/>
              </w:rPr>
              <w:t>0</w:t>
            </w:r>
            <w:r>
              <w:rPr>
                <w:color w:val="000000"/>
              </w:rPr>
              <w:t>1: Cadastrar Usuário</w:t>
            </w:r>
          </w:p>
        </w:tc>
      </w:tr>
      <w:tr w:rsidR="00042746" w14:paraId="5D239A8D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1629C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E526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Usuário</w:t>
            </w:r>
          </w:p>
        </w:tc>
      </w:tr>
      <w:tr w:rsidR="00042746" w14:paraId="6E9D4690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CF275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E472C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096DFE16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8EB84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FDB54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</w:p>
        </w:tc>
      </w:tr>
      <w:tr w:rsidR="00042746" w14:paraId="78C1FCED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939ED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color w:val="000000"/>
              </w:rPr>
            </w:pPr>
            <w:r>
              <w:rPr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0322E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42746" w14:paraId="673A6F44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117CB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A9ECA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color w:val="000000"/>
              </w:rPr>
            </w:pPr>
            <w:r>
              <w:rPr>
                <w:color w:val="000000"/>
              </w:rPr>
              <w:t>Ações do Sistema</w:t>
            </w:r>
          </w:p>
        </w:tc>
      </w:tr>
      <w:tr w:rsidR="00042746" w14:paraId="4609924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7345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1- O usuário acessa 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209A9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10A56DA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821D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9331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2-O sistema mostra a tela de login para o usuário, bem como a opção de cadastro</w:t>
            </w:r>
          </w:p>
        </w:tc>
      </w:tr>
      <w:tr w:rsidR="00042746" w14:paraId="22B9826B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A77C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3-O usuário coloca o e-mail, cria nome de usuário e senha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0C65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42746" w14:paraId="393E2B63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D02EF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7046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4-O sistema faz a validação do e-mail e da senha e salva registro</w:t>
            </w:r>
          </w:p>
        </w:tc>
      </w:tr>
      <w:tr w:rsidR="00042746" w14:paraId="47E5B39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3357B" w14:textId="77777777" w:rsidR="000427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  <w:r>
              <w:rPr>
                <w:color w:val="000000"/>
              </w:rPr>
              <w:t>5- O usuário pode então chamar RF04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77237" w14:textId="77777777" w:rsidR="00042746" w:rsidRDefault="00042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color w:val="000000"/>
              </w:rPr>
            </w:pPr>
          </w:p>
        </w:tc>
      </w:tr>
    </w:tbl>
    <w:p w14:paraId="5226D12A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Fonte: Guilherme</w:t>
      </w:r>
    </w:p>
    <w:p w14:paraId="36330C07" w14:textId="3BAC5DAC" w:rsidR="00042746" w:rsidRDefault="00042746">
      <w:pPr>
        <w:rPr>
          <w:rFonts w:ascii="Arial" w:eastAsia="Arial" w:hAnsi="Arial" w:cs="Arial"/>
          <w:color w:val="000000"/>
        </w:rPr>
      </w:pPr>
      <w:bookmarkStart w:id="0" w:name="_ya4sixm5ub1j" w:colFirst="0" w:colLast="0"/>
      <w:bookmarkEnd w:id="0"/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F2686" w14:textId="77777777" w:rsidR="00027711" w:rsidRDefault="00027711">
      <w:r>
        <w:separator/>
      </w:r>
    </w:p>
  </w:endnote>
  <w:endnote w:type="continuationSeparator" w:id="0">
    <w:p w14:paraId="0FE08A71" w14:textId="77777777" w:rsidR="00027711" w:rsidRDefault="00027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D921" w14:textId="77777777" w:rsidR="00027711" w:rsidRDefault="00027711">
      <w:r>
        <w:separator/>
      </w:r>
    </w:p>
  </w:footnote>
  <w:footnote w:type="continuationSeparator" w:id="0">
    <w:p w14:paraId="4C84EF97" w14:textId="77777777" w:rsidR="00027711" w:rsidRDefault="00027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27711"/>
    <w:rsid w:val="00042746"/>
    <w:rsid w:val="0006060E"/>
    <w:rsid w:val="00174129"/>
    <w:rsid w:val="00394434"/>
    <w:rsid w:val="003D1E83"/>
    <w:rsid w:val="005D524D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D55E07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