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Aptos Display" w:hAnsi="Aptos Display"/>
          <w:b/>
          <w:color w:val="087E83"/>
          <w:sz w:val="30"/>
        </w:rPr>
        <w:t>DYNAMOS</w:t>
      </w:r>
    </w:p>
    <w:p>
      <w:pPr>
        <w:pStyle w:val="Title"/>
        <w:spacing w:before="200"/>
      </w:pPr>
      <w:r>
        <w:t>Guia Completo</w:t>
        <w:br/>
        <w:t>Arquitetura e Treinamento Federado</w:t>
      </w:r>
    </w:p>
    <w:p>
      <w:pPr>
        <w:spacing w:before="200"/>
      </w:pPr>
      <w:r>
        <w:rPr>
          <w:color w:val="526778"/>
          <w:sz w:val="28"/>
        </w:rPr>
        <w:t>Componentes, responsabilidades, etcd, operação, testes e reversão</w:t>
      </w:r>
    </w:p>
    <w:p>
      <w:pPr>
        <w:spacing w:before="480"/>
      </w:pPr>
      <w:r>
        <w:rPr>
          <w:color w:val="273746"/>
          <w:sz w:val="22"/>
        </w:rPr>
        <w:t>Manual de passagem de conhecimento</w:t>
        <w:br/>
        <w:t>Sandbox local • UVA, VU e TUDelft • Dados sintéticos</w:t>
      </w:r>
    </w:p>
    <w:p>
      <w:pPr>
        <w:spacing w:before="1040"/>
      </w:pPr>
      <w:r>
        <w:rPr>
          <w:b/>
          <w:color w:val="A34835"/>
          <w:sz w:val="20"/>
        </w:rPr>
        <w:t>IMPORTANTE  Este documento descreve um ambiente de demonstração. Não usar dados reais ou sensíveis sem revisão de segurança e privacidade.</w:t>
      </w:r>
    </w:p>
    <w:p>
      <w:r>
        <w:br w:type="page"/>
      </w:r>
    </w:p>
    <w:p>
      <w:pPr>
        <w:pStyle w:val="Heading1"/>
      </w:pPr>
      <w:r>
        <w:t>Como usar este guia</w:t>
      </w:r>
    </w:p>
    <w:p>
      <w:r>
        <w:t>Leia primeiro a visão geral e a seção sobre etcd. As seções de fluxo e componentes explicam a arquitetura; as seções de operação e testes mostram como repetir o sandbox com segurança.</w:t>
      </w:r>
    </w:p>
    <w:p>
      <w:pPr>
        <w:pStyle w:val="ListBullet"/>
      </w:pPr>
      <w:r>
        <w:t>1. Resumo executivo e conceitos</w:t>
      </w:r>
    </w:p>
    <w:p>
      <w:pPr>
        <w:pStyle w:val="ListBullet"/>
      </w:pPr>
      <w:r>
        <w:t>3. O que é etcd</w:t>
      </w:r>
    </w:p>
    <w:p>
      <w:pPr>
        <w:pStyle w:val="ListBullet"/>
      </w:pPr>
      <w:r>
        <w:t>4–6. Arquitetura, responsabilidades e fluxo</w:t>
      </w:r>
    </w:p>
    <w:p>
      <w:pPr>
        <w:pStyle w:val="ListBullet"/>
      </w:pPr>
      <w:r>
        <w:t>7–8. Algoritmo e arquivos-chave</w:t>
      </w:r>
    </w:p>
    <w:p>
      <w:pPr>
        <w:pStyle w:val="ListBullet"/>
      </w:pPr>
      <w:r>
        <w:t>9–10. Execução e testes</w:t>
      </w:r>
    </w:p>
    <w:p>
      <w:pPr>
        <w:pStyle w:val="ListBullet"/>
      </w:pPr>
      <w:r>
        <w:t>11–13. Limitações, escopo e reversão</w:t>
      </w:r>
    </w:p>
    <w:p>
      <w:r>
        <w:br w:type="page"/>
      </w:r>
    </w:p>
    <w:p>
      <w:r>
        <w:rPr>
          <w:b/>
        </w:rPr>
        <w:t>Finalidade:</w:t>
      </w:r>
      <w:r>
        <w:t xml:space="preserve"> permitir que uma nova pessoa entenda o projeto, a integração de treinamento federado, como executar o sandbox local e como verificar ou reverter as mudanças.</w:t>
      </w:r>
    </w:p>
    <w:p>
      <w:r>
        <w:rPr>
          <w:b/>
        </w:rPr>
        <w:t>Estado descrito:</w:t>
      </w:r>
      <w:r>
        <w:t xml:space="preserve"> protótipo local com dados sintéticos, validado no cluster </w:t>
      </w:r>
      <w:r>
        <w:rPr>
          <w:rFonts w:ascii="Aptos Mono" w:hAnsi="Aptos Mono"/>
          <w:color w:val="087E83"/>
          <w:sz w:val="17"/>
        </w:rPr>
        <w:t>kind-dynamos-training</w:t>
      </w:r>
      <w:r>
        <w:t xml:space="preserve">. O cluster original </w:t>
      </w:r>
      <w:r>
        <w:rPr>
          <w:rFonts w:ascii="Aptos Mono" w:hAnsi="Aptos Mono"/>
          <w:color w:val="087E83"/>
          <w:sz w:val="17"/>
        </w:rPr>
        <w:t>kind-dynamos</w:t>
      </w:r>
      <w:r>
        <w:t xml:space="preserve"> não foi atualizado pela integração.</w:t>
      </w:r>
    </w:p>
    <w:p>
      <w:pPr>
        <w:ind w:left="259"/>
      </w:pPr>
      <w:r>
        <w:rPr>
          <w:i/>
          <w:color w:val="7C4B21"/>
        </w:rPr>
        <w:t>Este material descreve um sandbox educacional. Não use dados pessoais, clínicos, confidenciais ou de organizações reais. Leia os limites de segurança antes de adaptar o protótipo.</w:t>
      </w:r>
    </w:p>
    <w:p>
      <w:pPr>
        <w:pStyle w:val="Heading1"/>
      </w:pPr>
      <w:r>
        <w:t>1. Resumo Executivo</w:t>
      </w:r>
    </w:p>
    <w:p>
      <w:r>
        <w:t>DYNAMOS é uma plataforma de troca de dados baseada em serviços, Kubernetes, RabbitMQ e etcd. A API recebe um pedido; o policy-enforcer confere acordos; o orchestrator identifica agentes autorizados e organiza a execução; cada agente trabalha no contexto da sua organização.</w:t>
      </w:r>
    </w:p>
    <w:p>
      <w:r>
        <w:t xml:space="preserve">A extensão acrescenta um fluxo de aprendizado federado. Horus solicita um treinamento por meio da API Gateway original. DYNAMOS autoriza os participantes. Agentes UVA, VU e TUDelft iniciam Jobs locais com um contêiner </w:t>
      </w:r>
      <w:r>
        <w:rPr>
          <w:rFonts w:ascii="Aptos Mono" w:hAnsi="Aptos Mono"/>
          <w:color w:val="087E83"/>
          <w:sz w:val="17"/>
        </w:rPr>
        <w:t>trainer</w:t>
      </w:r>
      <w:r>
        <w:t xml:space="preserve"> e o sidecar DYNAMOS. Os trainers leem volumes sintéticos locais em modo somente leitura. Atualizações do modelo retornam por gRPC, sidecar e RabbitMQ; o coordenador aplica FedAvg e guarda o modelo global. A API só libera o download final após verificar novamente a autorização.</w:t>
      </w:r>
    </w:p>
    <w:p>
      <w:r>
        <w:t>O resultado do protótipo é um modelo global de regressão logística, não três modelos individuais. Os registros brutos dos datasets não são enviados pelo trainer. Os pesos e as métricas locais saem das organizações; isso não oferece, por si só, privacidade diferencial ou agregação segura.</w:t>
      </w:r>
    </w:p>
    <w:p>
      <w:pPr>
        <w:pStyle w:val="Heading1"/>
      </w:pPr>
      <w:r>
        <w:t>2. Conceitos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significa neste projeto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Organização ou data steward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Participante do exemplo: UVA, VU ou TUDelft. Cada um tem namespace e PVC próprios no cluster de teste.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Arquétipo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Forma de organizar a execução. `computeToData` leva o processamento aos dados. Para ML local, `dataThroughTtp` não é aceito.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Orchestrator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Serviço que confere agentes disponíveis e distribui a composição autorizada. Não treina nem cria diretamente o Job.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Agent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Serviço permanente dentro do namespace da organização. Registra a organização, recebe composições e cria Jobs Kubernetes locais.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Sidecar DYNAMOS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Contêiner auxiliar no mesmo Pod; oferece gRPC e faz a ponte com RabbitMQ. Não é o trainer nem uma fronteira física de segurança.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Job efêmero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Trabalho Kubernetes que executa uma rodada e termina. O TTL apaga Jobs concluídos depois de aproximadamente 600 segundos.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Federação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Em cada rodada, o coordenador envia os pesos globais; cada organização treina localmente e retorna uma atualização; FedAvg combina as atualizações.</w:t>
            </w:r>
          </w:p>
        </w:tc>
      </w:tr>
    </w:tbl>
    <w:p>
      <w:pPr>
        <w:spacing w:after="20"/>
      </w:pPr>
    </w:p>
    <w:p>
      <w:pPr>
        <w:pStyle w:val="Heading1"/>
      </w:pPr>
      <w:r>
        <w:t>3. O Que É etcd</w:t>
      </w:r>
    </w:p>
    <w:p>
      <w:r>
        <w:t>etcd é um armazenamento distribuído de chave e valor. Ele oferece a vários serviços uma fonte comum de configuração e estado. Em um cluster de três membros, seus nós replicam o estado por consenso Raft; dois membros disponíveis formam a maioria necessária para continuar operações.</w:t>
      </w:r>
    </w:p>
    <w:p>
      <w:r>
        <w:t xml:space="preserve">Há </w:t>
      </w:r>
      <w:r>
        <w:rPr>
          <w:b/>
        </w:rPr>
        <w:t>dois etcd diferentes</w:t>
      </w:r>
      <w:r>
        <w:t xml:space="preserve"> no ambiente Kubernetes: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Instância</w:t>
            </w:r>
          </w:p>
        </w:tc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Local no cluster de teste</w:t>
            </w:r>
          </w:p>
        </w:tc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 que guarda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etcd da aplicação DYNAMOS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Namespace `core`, Pods `etcd-0`, `etcd-1`, `etcd-2`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Acordos, arquétipos, request types, metadados, agentes online, composições e autorizações DYNAMOS.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etcd interno do Kubernetes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Namespace `kube-system`, normalmente um Pod do control plane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Estado do Kubernetes: Deployments, Pods, Secrets, PVCs, Jobs e outros recursos.</w:t>
            </w:r>
          </w:p>
        </w:tc>
      </w:tr>
    </w:tbl>
    <w:p>
      <w:pPr>
        <w:spacing w:after="20"/>
      </w:pPr>
    </w:p>
    <w:p>
      <w:r>
        <w:t>Chaves úteis da aplicação: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Prefixo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 de informação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`/policyEnforcer/agreements/UVA`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Relações entre usuário, datasets, tipos de pedido, algoritmos e arquétipos permitidos.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`/archetypes/computeToData`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Configuração do local/forma de execução.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`/requestTypes/mlTrainingRequest`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Tipo de pedido de treinamento reconhecido por DYNAMOS.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`/microservices/ml-trainer/chainMetadata`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Metadados do trainer na composição.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`/agents/online/UVA`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Registro temporário, com lease, que indica se o agente está online.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`/agents/jobs/UVA/...`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Composição registrada para uma execução local.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`/training/approvals/{run_id}`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Plano de treinamento aprovado e vinculado à identidade do sandbox.</w:t>
            </w:r>
          </w:p>
        </w:tc>
      </w:tr>
    </w:tbl>
    <w:p>
      <w:pPr>
        <w:spacing w:after="20"/>
      </w:pPr>
    </w:p>
    <w:p>
      <w:r>
        <w:rPr>
          <w:b/>
        </w:rPr>
        <w:t>etcd não é o armazenamento dos CSVs nem do artefato final.</w:t>
      </w:r>
      <w:r>
        <w:t xml:space="preserve"> Datasets ficam nos PVCs </w:t>
      </w:r>
      <w:r>
        <w:rPr>
          <w:rFonts w:ascii="Aptos Mono" w:hAnsi="Aptos Mono"/>
          <w:color w:val="087E83"/>
          <w:sz w:val="17"/>
        </w:rPr>
        <w:t>training-data</w:t>
      </w:r>
      <w:r>
        <w:t xml:space="preserve">, um por organização. O estado da execução e o modelo final ficam no PVC </w:t>
      </w:r>
      <w:r>
        <w:rPr>
          <w:rFonts w:ascii="Aptos Mono" w:hAnsi="Aptos Mono"/>
          <w:color w:val="087E83"/>
          <w:sz w:val="17"/>
        </w:rPr>
        <w:t>training-state</w:t>
      </w:r>
      <w:r>
        <w:t xml:space="preserve"> do coordenador. O etcd contém metadados e estado de coordenação, não os dados de treino.</w:t>
      </w:r>
    </w:p>
    <w:p>
      <w:pPr>
        <w:pStyle w:val="Heading1"/>
      </w:pPr>
      <w:r>
        <w:t>4. Arquitetura Implantada no Sandbox</w:t>
      </w:r>
    </w:p>
    <w:p>
      <w:r>
        <w:t xml:space="preserve">O protótipo usa um cluster </w:t>
      </w:r>
      <w:r>
        <w:rPr>
          <w:rFonts w:ascii="Aptos Mono" w:hAnsi="Aptos Mono"/>
          <w:color w:val="087E83"/>
          <w:sz w:val="17"/>
        </w:rPr>
        <w:t>kind</w:t>
      </w:r>
      <w:r>
        <w:t xml:space="preserve"> separado chamado </w:t>
      </w:r>
      <w:r>
        <w:rPr>
          <w:rFonts w:ascii="Aptos Mono" w:hAnsi="Aptos Mono"/>
          <w:color w:val="087E83"/>
          <w:sz w:val="17"/>
        </w:rPr>
        <w:t>kind-dynamos-training</w:t>
      </w:r>
      <w:r>
        <w:t xml:space="preserve">, com Cilium para aplicar NetworkPolicies. O cluster </w:t>
      </w:r>
      <w:r>
        <w:rPr>
          <w:rFonts w:ascii="Aptos Mono" w:hAnsi="Aptos Mono"/>
          <w:color w:val="087E83"/>
          <w:sz w:val="17"/>
        </w:rPr>
        <w:t>kind-dynamos</w:t>
      </w:r>
      <w:r>
        <w:t xml:space="preserve"> é o ambiente DYNAMOS original e não deve ser substituído nos comandos.</w:t>
      </w:r>
    </w:p>
    <w:p>
      <w:pPr>
        <w:spacing w:before="100" w:after="60"/>
        <w:jc w:val="center"/>
      </w:pPr>
      <w:r>
        <w:rPr>
          <w:b/>
          <w:color w:val="087E83"/>
          <w:sz w:val="18"/>
        </w:rPr>
        <w:t>FLUXO INTEGRADO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HORUS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API GATEWAY DYNAMOS</w:t>
            </w:r>
          </w:p>
        </w:tc>
      </w:tr>
      <w:tr>
        <w:tc>
          <w:tcPr>
            <w:tcW w:type="dxa" w:w="5083"/>
            <w:vAlign w:val="center"/>
            <w:shd w:fill="087E8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Policy-enforcer  ↔  etcd</w:t>
            </w:r>
          </w:p>
        </w:tc>
        <w:tc>
          <w:tcPr>
            <w:tcW w:type="dxa" w:w="5083"/>
            <w:vAlign w:val="center"/>
            <w:shd w:fill="087E83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Orchestrator  ↔  etcd</w:t>
            </w:r>
          </w:p>
        </w:tc>
      </w:tr>
    </w:tbl>
    <w:p>
      <w:pPr>
        <w:spacing w:after="60"/>
        <w:jc w:val="center"/>
      </w:pPr>
      <w:r>
        <w:rPr>
          <w:color w:val="087E83"/>
          <w:sz w:val="16"/>
        </w:rPr>
        <w:t>↓ autorização e composição via sidecar / RabbitMQ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3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UVA Agent + sidecar</w:t>
            </w:r>
          </w:p>
        </w:tc>
        <w:tc>
          <w:tcPr>
            <w:tcW w:type="dxa" w:w="3389"/>
            <w:vAlign w:val="center"/>
            <w:shd w:fill="EAF3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VU Agent + sidecar</w:t>
            </w:r>
          </w:p>
        </w:tc>
        <w:tc>
          <w:tcPr>
            <w:tcW w:type="dxa" w:w="3389"/>
            <w:vAlign w:val="center"/>
            <w:shd w:fill="EAF3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TUDelft Agent + sidecar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5"/>
              </w:rPr>
              <w:t>Trainer local</w:t>
              <w:br/>
              <w:t>Dataset UVA (somente leitura)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5"/>
              </w:rPr>
              <w:t>Trainer local</w:t>
              <w:br/>
              <w:t>Dataset VU (somente leitura)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5"/>
              </w:rPr>
              <w:t>Trainer local</w:t>
              <w:br/>
              <w:t>Dataset TUDelft (somente leitura)</w:t>
            </w:r>
          </w:p>
        </w:tc>
      </w:tr>
    </w:tbl>
    <w:p>
      <w:pPr>
        <w:spacing w:after="60"/>
        <w:jc w:val="center"/>
      </w:pPr>
      <w:r>
        <w:rPr>
          <w:color w:val="087E83"/>
          <w:sz w:val="16"/>
        </w:rPr>
        <w:t>↓ atualizações do modelo pelo RabbitMQ; os registros brutos ficam nos PVCs locais 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Coordenador federado</w:t>
              <w:br/>
              <w:t>revalidação + FedAvg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Modelo global</w:t>
              <w:br/>
              <w:t>PVC persistente → download autorizado</w:t>
            </w:r>
          </w:p>
        </w:tc>
      </w:tr>
    </w:tbl>
    <w:p/>
    <w:p>
      <w:r>
        <w:t>### Namespaces e Pods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Namespace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Principais recursos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`training-system`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API Gateway DYNAMOS + sidecar; policy-enforcer + sidecar; orchestrator + sidecar; coordenador federado; configuração e Secrets do sandbox.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`core`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RabbitMQ, três membros do etcd da aplicação e PVC de RabbitMQ.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`uva`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Agent Go + sidecar; PVC `training-data`; PVC `training-state`; Jobs locais.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`vu`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Agent Go + sidecar; PVC `training-data`; PVC `training-state`; Jobs locais.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`tudelft`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Agent Go + sidecar; PVC `training-data`; PVC `training-state`; Jobs locais.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`kube-system`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Control plane Kubernetes, etcd interno, Cilium e DNS.</w:t>
            </w:r>
          </w:p>
        </w:tc>
      </w:tr>
    </w:tbl>
    <w:p>
      <w:pPr>
        <w:spacing w:after="20"/>
      </w:pPr>
    </w:p>
    <w:p>
      <w:r>
        <w:t>Cada organização tem um volume distinto. Isso demonstra isolamento de workload e rede dentro do sandbox, mas as três organizações ainda compartilham o mesmo cluster e o mesmo computador. Não equivale a três organizações com infraestrutura física ou administrativa independente.</w:t>
      </w:r>
    </w:p>
    <w:p>
      <w:pPr>
        <w:pStyle w:val="Heading1"/>
      </w:pPr>
      <w:r>
        <w:t>5. Responsabilidade de Cada Componente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Responsabilidade</w:t>
            </w:r>
          </w:p>
        </w:tc>
        <w:tc>
          <w:tcPr>
            <w:tcW w:type="dxa" w:w="3389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 que não faz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Horus (`horus-sandbox-frontend`)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Interface para selecionar UVA/VU/TUDelft, algoritmo aprovado, rodadas e épocas; mostra progresso e permite baixar o modelo global concluído.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fala com o socket Docker, não escolhe um caminho de arquivo arbitrário, não envia scripts Python e não treina.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API Gateway DYNAMOS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Recebe `mlTrainingRequest`, autentica o usuário fixo do sandbox, inicia aprovação, persiste o plano, encaminha para o coordenador e protege histórico/download.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decide sozinha que uma organização permitiu o uso dos seus dados.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Policy-enforcer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Compara pedido com acordos no etcd: usuário, dataset, algoritmo e `computeToData`. Exige aprovação integral dos participantes selecionados.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executa consulta nem cria Pods.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Orchestrator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Confirma disponibilidade dos agentes via etcd, valida aprovação completa, seleciona `computeToData` e publica a composição. Nas revalidações, volta a conferir sem criar outra composição.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executa o trainer e não lê os datasets.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Agent de cada organização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Registra agente com lease; guarda a composição; cria Job no namespace local; recebe e valida resultado local.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agrega as atualizações das outras organizações.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Sidecar DYNAMOS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Expõe gRPC local e transporta mensagens entre serviço e RabbitMQ; carrega mensagens de resultado de volta ao agente.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é o sidecar de observabilidade do Linkerd e não monitora a qualidade do treinamento.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RabbitMQ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Roteia mensagens de autorização, composição, resultado e comunicação de microserviços.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é o armazenamento permanente do modelo nem dos datasets.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etcd da aplicação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Distribui configuração e registros entre serviços DYNAMOS e guarda autorizações/composições.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guarda os CSVs nem o modelo final.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Coordenador federado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Conduz as rodadas, revalida a política, recolhe resultados, calcula FedAvg e persiste o modelo global.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monta nem recebe o CSV de cada organização.</w:t>
            </w:r>
          </w:p>
        </w:tc>
      </w:tr>
      <w:tr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Trainer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No Job local, lê `/data/dataset.csv` em somente leitura, ajusta o modelo local e envia uma atualização validada via gRPC ao sidecar.</w:t>
            </w:r>
          </w:p>
        </w:tc>
        <w:tc>
          <w:tcPr>
            <w:tcW w:type="dxa" w:w="3389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recebe token administrativo do Kubernetes ou do coordenador.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Cilium/NetworkPolicy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Restringe conexões de rede entre workers, agentes e coordenador no cluster de teste.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4"/>
              </w:rPr>
              <w:t>Não verifica semântica SQL/ML, não substitui autorização e não protege contra administradores do nó.</w:t>
            </w:r>
          </w:p>
        </w:tc>
      </w:tr>
    </w:tbl>
    <w:p>
      <w:pPr>
        <w:spacing w:after="20"/>
      </w:pPr>
    </w:p>
    <w:p>
      <w:pPr>
        <w:pStyle w:val="Heading1"/>
      </w:pPr>
      <w:r>
        <w:t>6. Fluxo de Uma Execução</w:t>
      </w:r>
    </w:p>
    <w:p>
      <w:pPr>
        <w:pStyle w:val="ListNumber"/>
        <w:spacing w:after="40"/>
      </w:pPr>
      <w:r>
        <w:t>A pessoa seleciona no Horus organizações e parâmetros aprovados e inicia o treinamento.</w:t>
      </w:r>
    </w:p>
    <w:p>
      <w:pPr>
        <w:pStyle w:val="ListNumber"/>
        <w:spacing w:after="40"/>
      </w:pPr>
      <w:r>
        <w:t xml:space="preserve">O navegador envia o pedido para a API Gateway DYNAMOS via proxy local do Vite. O token local identifica </w:t>
      </w:r>
      <w:r>
        <w:rPr>
          <w:rFonts w:ascii="Aptos Mono" w:hAnsi="Aptos Mono"/>
          <w:color w:val="087E83"/>
          <w:sz w:val="17"/>
        </w:rPr>
        <w:t>sandbox-researcher</w:t>
      </w:r>
      <w:r>
        <w:t>; o navegador não escolhe outra identidade.</w:t>
      </w:r>
    </w:p>
    <w:p>
      <w:pPr>
        <w:pStyle w:val="ListNumber"/>
        <w:spacing w:after="40"/>
      </w:pPr>
      <w:r>
        <w:t xml:space="preserve">A API converte o pedido para </w:t>
      </w:r>
      <w:r>
        <w:rPr>
          <w:rFonts w:ascii="Aptos Mono" w:hAnsi="Aptos Mono"/>
          <w:color w:val="087E83"/>
          <w:sz w:val="17"/>
        </w:rPr>
        <w:t>mlTrainingRequest</w:t>
      </w:r>
      <w:r>
        <w:t xml:space="preserve"> e o envia pela API gRPC do sidecar/RabbitMQ.</w:t>
      </w:r>
    </w:p>
    <w:p>
      <w:pPr>
        <w:pStyle w:val="ListNumber"/>
        <w:spacing w:after="40"/>
      </w:pPr>
      <w:r>
        <w:t xml:space="preserve">O policy-enforcer consulta </w:t>
      </w:r>
      <w:r>
        <w:rPr>
          <w:rFonts w:ascii="Aptos Mono" w:hAnsi="Aptos Mono"/>
          <w:color w:val="087E83"/>
          <w:sz w:val="17"/>
        </w:rPr>
        <w:t>/policyEnforcer/agreements/{organização}</w:t>
      </w:r>
      <w:r>
        <w:t xml:space="preserve"> no etcd. Uma organização sem permissão faz o pedido completo falhar antes da criação de Job.</w:t>
      </w:r>
    </w:p>
    <w:p>
      <w:pPr>
        <w:pStyle w:val="ListNumber"/>
        <w:spacing w:after="40"/>
      </w:pPr>
      <w:r>
        <w:t xml:space="preserve">O orchestrator localiza </w:t>
      </w:r>
      <w:r>
        <w:rPr>
          <w:rFonts w:ascii="Aptos Mono" w:hAnsi="Aptos Mono"/>
          <w:color w:val="087E83"/>
          <w:sz w:val="17"/>
        </w:rPr>
        <w:t>/agents/online/{organização}</w:t>
      </w:r>
      <w:r>
        <w:t xml:space="preserve">, confirma todas as organizações e escolhe </w:t>
      </w:r>
      <w:r>
        <w:rPr>
          <w:rFonts w:ascii="Aptos Mono" w:hAnsi="Aptos Mono"/>
          <w:color w:val="087E83"/>
          <w:sz w:val="17"/>
        </w:rPr>
        <w:t>computeToData</w:t>
      </w:r>
      <w:r>
        <w:t>. Composição é publicada para cada agente por RabbitMQ.</w:t>
      </w:r>
    </w:p>
    <w:p>
      <w:pPr>
        <w:pStyle w:val="ListNumber"/>
        <w:spacing w:after="40"/>
      </w:pPr>
      <w:r>
        <w:t xml:space="preserve">Os agentes persistem a composição em </w:t>
      </w:r>
      <w:r>
        <w:rPr>
          <w:rFonts w:ascii="Aptos Mono" w:hAnsi="Aptos Mono"/>
          <w:color w:val="087E83"/>
          <w:sz w:val="17"/>
        </w:rPr>
        <w:t>/agents/jobs/...</w:t>
      </w:r>
      <w:r>
        <w:t xml:space="preserve">. A API salva a autorização em </w:t>
      </w:r>
      <w:r>
        <w:rPr>
          <w:rFonts w:ascii="Aptos Mono" w:hAnsi="Aptos Mono"/>
          <w:color w:val="087E83"/>
          <w:sz w:val="17"/>
        </w:rPr>
        <w:t>/training/approvals/{run_id}</w:t>
      </w:r>
      <w:r>
        <w:t xml:space="preserve"> e assina um capability HMAC vinculado a usuário, organizações e parâmetros.</w:t>
      </w:r>
    </w:p>
    <w:p>
      <w:pPr>
        <w:pStyle w:val="ListNumber"/>
        <w:spacing w:after="40"/>
      </w:pPr>
      <w:r>
        <w:t>O coordenador valida a assinatura. Antes de cada rodada, pede nova autorização pela API Gateway e pelo fluxo DYNAMOS.</w:t>
      </w:r>
    </w:p>
    <w:p>
      <w:pPr>
        <w:pStyle w:val="ListNumber"/>
        <w:spacing w:after="40"/>
      </w:pPr>
      <w:r>
        <w:t>Para cada organização, o coordenador chama o agente Go local. O agente verifica capability, organização e composição e cria um Job Kubernetes no próprio namespace.</w:t>
      </w:r>
    </w:p>
    <w:p>
      <w:pPr>
        <w:pStyle w:val="ListNumber"/>
        <w:spacing w:after="40"/>
      </w:pPr>
      <w:r>
        <w:t xml:space="preserve">Cada Job contém </w:t>
      </w:r>
      <w:r>
        <w:rPr>
          <w:rFonts w:ascii="Aptos Mono" w:hAnsi="Aptos Mono"/>
          <w:color w:val="087E83"/>
          <w:sz w:val="17"/>
        </w:rPr>
        <w:t>trainer</w:t>
      </w:r>
      <w:r>
        <w:t xml:space="preserve"> e </w:t>
      </w:r>
      <w:r>
        <w:rPr>
          <w:rFonts w:ascii="Aptos Mono" w:hAnsi="Aptos Mono"/>
          <w:color w:val="087E83"/>
          <w:sz w:val="17"/>
        </w:rPr>
        <w:t>sidecar</w:t>
      </w:r>
      <w:r>
        <w:t xml:space="preserve">. O trainer monta somente seu PVC </w:t>
      </w:r>
      <w:r>
        <w:rPr>
          <w:rFonts w:ascii="Aptos Mono" w:hAnsi="Aptos Mono"/>
          <w:color w:val="087E83"/>
          <w:sz w:val="17"/>
        </w:rPr>
        <w:t>training-data</w:t>
      </w:r>
      <w:r>
        <w:t xml:space="preserve"> em </w:t>
      </w:r>
      <w:r>
        <w:rPr>
          <w:rFonts w:ascii="Aptos Mono" w:hAnsi="Aptos Mono"/>
          <w:color w:val="087E83"/>
          <w:sz w:val="17"/>
        </w:rPr>
        <w:t>/data</w:t>
      </w:r>
      <w:r>
        <w:t xml:space="preserve"> como somente leitura. Não recebe token de ServiceAccount.</w:t>
      </w:r>
    </w:p>
    <w:p>
      <w:pPr>
        <w:pStyle w:val="ListNumber"/>
        <w:spacing w:after="40"/>
      </w:pPr>
      <w:r>
        <w:t>O trainer ajusta regressão logística local. Sua mensagem tipada vai por gRPC local ao sidecar, e o sidecar envia a atualização pela fila RabbitMQ da organização.</w:t>
      </w:r>
    </w:p>
    <w:p>
      <w:pPr>
        <w:pStyle w:val="ListNumber"/>
        <w:spacing w:after="40"/>
      </w:pPr>
      <w:r>
        <w:t>O Agent valida formato, valores, identificador da rodada e capability de uso único. O coordenador recolhe as atualizações e aplica FedAvg ponderado pelo número de amostras de treino.</w:t>
      </w:r>
    </w:p>
    <w:p>
      <w:pPr>
        <w:pStyle w:val="ListNumber"/>
        <w:spacing w:after="40"/>
      </w:pPr>
      <w:r>
        <w:t xml:space="preserve">As rodadas se repetem. Antes de exportar, há outra validação DYNAMOS. Após conclusão, apenas </w:t>
      </w:r>
      <w:r>
        <w:rPr>
          <w:rFonts w:ascii="Aptos Mono" w:hAnsi="Aptos Mono"/>
          <w:color w:val="087E83"/>
          <w:sz w:val="17"/>
        </w:rPr>
        <w:t>model.json</w:t>
      </w:r>
      <w:r>
        <w:t xml:space="preserve"> global é exposto para download.</w:t>
      </w:r>
    </w:p>
    <w:p>
      <w:r>
        <w:t>Cancelamento exclui os Jobs rastreados. Uma revogação é observada em pontos de revalidação e antes do download; não há garantia de preempção instantânea ou atomicidade entre serviços.</w:t>
      </w:r>
    </w:p>
    <w:p>
      <w:pPr>
        <w:pStyle w:val="Heading1"/>
      </w:pPr>
      <w:r>
        <w:t>7. Algoritmo e Dados do Protótipo</w:t>
      </w:r>
    </w:p>
    <w:p>
      <w:pPr>
        <w:pStyle w:val="ListBullet"/>
        <w:spacing w:after="40"/>
      </w:pPr>
      <w:r>
        <w:t xml:space="preserve">Algoritmo disponível: </w:t>
      </w:r>
      <w:r>
        <w:rPr>
          <w:rFonts w:ascii="Aptos Mono" w:hAnsi="Aptos Mono"/>
          <w:color w:val="087E83"/>
          <w:sz w:val="17"/>
        </w:rPr>
        <w:t>logistic-regression-v1</w:t>
      </w:r>
      <w:r>
        <w:t xml:space="preserve">, baseado em scikit-learn </w:t>
      </w:r>
      <w:r>
        <w:rPr>
          <w:rFonts w:ascii="Aptos Mono" w:hAnsi="Aptos Mono"/>
          <w:color w:val="087E83"/>
          <w:sz w:val="17"/>
        </w:rPr>
        <w:t>SGDClassifier</w:t>
      </w:r>
      <w:r>
        <w:t xml:space="preserve"> com perda logística.</w:t>
      </w:r>
    </w:p>
    <w:p>
      <w:pPr>
        <w:pStyle w:val="ListBullet"/>
        <w:spacing w:after="40"/>
      </w:pPr>
      <w:r>
        <w:t>Agregação: FedAvg ponderado pela quantidade de exemplos de treino de cada organização.</w:t>
      </w:r>
    </w:p>
    <w:p>
      <w:pPr>
        <w:pStyle w:val="ListBullet"/>
        <w:spacing w:after="40"/>
      </w:pPr>
      <w:r>
        <w:t xml:space="preserve">Dataset: </w:t>
      </w:r>
      <w:r>
        <w:rPr>
          <w:rFonts w:ascii="Aptos Mono" w:hAnsi="Aptos Mono"/>
          <w:color w:val="087E83"/>
          <w:sz w:val="17"/>
        </w:rPr>
        <w:t>synthetic-local-v1</w:t>
      </w:r>
      <w:r>
        <w:t>; 240 exemplos por organização, quatro features numéricas e um rótulo binário.</w:t>
      </w:r>
    </w:p>
    <w:p>
      <w:pPr>
        <w:pStyle w:val="ListBullet"/>
        <w:spacing w:after="40"/>
      </w:pPr>
      <w:r>
        <w:t>Os três CSVs usam o mesmo esquema e sementes aleatórias diferentes.</w:t>
      </w:r>
    </w:p>
    <w:p>
      <w:pPr>
        <w:pStyle w:val="ListBullet"/>
        <w:spacing w:after="40"/>
      </w:pPr>
      <w:r>
        <w:t>Padrão: três rodadas federadas, duas épocas locais por rodada.</w:t>
      </w:r>
    </w:p>
    <w:p>
      <w:pPr>
        <w:pStyle w:val="ListBullet"/>
        <w:spacing w:after="40"/>
      </w:pPr>
      <w:r>
        <w:t xml:space="preserve">A tabela Horus mostra acurácia e loss de validação local da última rodada. Essas métricas </w:t>
      </w:r>
      <w:r>
        <w:rPr>
          <w:b/>
        </w:rPr>
        <w:t>não</w:t>
      </w:r>
      <w:r>
        <w:t xml:space="preserve"> avaliam o modelo global em um conjunto de teste independente.</w:t>
      </w:r>
    </w:p>
    <w:p>
      <w:pPr>
        <w:pStyle w:val="ListBullet"/>
        <w:spacing w:after="40"/>
      </w:pPr>
      <w:r>
        <w:t>O download é um JSON portátil com coeficientes, intercepto, features, classes e metadados; não é pickle/joblib. Não há endpoint de download de dataset ou modelo local.</w:t>
      </w:r>
    </w:p>
    <w:p>
      <w:r>
        <w:t>Manter registros brutos locais não elimina vazamento via pesos ou métricas. Não há secure aggregation nem differential privacy. O protótipo serve para validar fluxo e infraestrutura, não para alegar privacidade formal.</w:t>
      </w:r>
    </w:p>
    <w:p>
      <w:pPr>
        <w:pStyle w:val="Heading1"/>
      </w:pPr>
      <w:r>
        <w:t>8. Pastas e Arquivos-Chave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5083"/>
            <w:vAlign w:val="center"/>
            <w:shd w:fill="17324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`go/cmd/api-gateway/training.go`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Rotas ML, autenticação do sandbox, aprovação DYNAMOS, armazenamento do grant, revalidação e download.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`go/cmd/policy-enforcer/generate_validation_response.go`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Validação por acordo e permissões do tipo ML.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`go/cmd/orchestrator/training.go`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Aprovação integral e requisito do arquétipo local.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`go/cmd/orchestrator/composition_request.go`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Seleção de arquétipo e publicação de composição aos agentes.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`go/cmd/orchestrator/manage_jobs.go`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Tratamento de aprovação e fluxo de composição.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`go/cmd/agent/training.go`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Registro online, API local de rodadas, criação/controle de Job e validação de resultado.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`go/cmd/agent/consume.go`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Recebe composição ML e a registra no etcd sem executar o caminho SQL.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`go/cmd/agent/incoming_microservice_communication.go`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Roteia resultado ML recebido via sidecar.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`go/cmd/sidecar/rabbit_send.go`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Transporte de mensagens para RabbitMQ.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`go/cmd/sidecar/rabbit_ms_chain.go`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Recebe mensagens e controla o sidecar de Jobs temporários.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`go/pkg/training/`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Contrato permitido, validação do pedido e assinatura/verificação HMAC.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`python/federated-training/model.py`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Dataset sintético, treino local, FedAvg e exportação.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`python/federated-training/service.py`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Coordenador, agente HTTP, API do sandbox e processo trainer.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`python/federated-training/integration.py`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Valida grant no coordenador e envia resultado via sidecar/gRPC.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`proto-files/rabbitMQ.proto`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Mensagens DYNAMOS estendidas com metadados ML. Código Go gRPC fica em `go/pkg/proto/`.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`charts/federated-training/`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Recursos do cluster de teste: organizações, coordenador, DYNAMOS, RabbitMQ, etcd, volumes e políticas.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`configuration/federated-training/manage.py`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Build local, instalação no contexto separado, port-forward e estado.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`configuration/federated-training/verify.py`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Testes ativos de volumes, RBAC e NetworkPolicies.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`configuration/federated-training/test_integrated.py`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Testes integrados de autorização, treinamento, revogação e transporte.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`configuration/federated-training/integration_rollback.py`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Reversão protegida por hashes, do código integrado ao protótipo anterior.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`horus-sandbox-frontend/src/pages/FederatedTraining.tsx`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Interface conectada ao endpoint ML da API Gateway.</w:t>
            </w:r>
          </w:p>
        </w:tc>
      </w:tr>
      <w:tr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`horus-sandbox-frontend/vite.config.ts`</w:t>
            </w:r>
          </w:p>
        </w:tc>
        <w:tc>
          <w:tcPr>
            <w:tcW w:type="dxa" w:w="5083"/>
            <w:vAlign w:val="center"/>
            <w:shd w:fill="F2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73746"/>
                <w:sz w:val="16"/>
              </w:rPr>
              <w:t>Proxy local da interface para API Gateway; token não vai para o bundle do browser.</w:t>
            </w:r>
          </w:p>
        </w:tc>
      </w:tr>
    </w:tbl>
    <w:p>
      <w:pPr>
        <w:spacing w:after="20"/>
      </w:pPr>
    </w:p>
    <w:p>
      <w:pPr>
        <w:pStyle w:val="Heading1"/>
      </w:pPr>
      <w:r>
        <w:t>9. Preparar e Executar no macOS</w:t>
      </w:r>
    </w:p>
    <w:p>
      <w:r>
        <w:t>### Pré-requisitos</w:t>
      </w:r>
    </w:p>
    <w:p>
      <w:pPr>
        <w:pStyle w:val="ListBullet"/>
        <w:spacing w:after="40"/>
      </w:pPr>
      <w:r>
        <w:t xml:space="preserve">Docker Desktop ativo e contêiner de desenvolvimento </w:t>
      </w:r>
      <w:r>
        <w:rPr>
          <w:rFonts w:ascii="Aptos Mono" w:hAnsi="Aptos Mono"/>
          <w:color w:val="087E83"/>
          <w:sz w:val="17"/>
        </w:rPr>
        <w:t>dynamos-dev</w:t>
      </w:r>
      <w:r>
        <w:t xml:space="preserve"> disponível.</w:t>
      </w:r>
    </w:p>
    <w:p>
      <w:pPr>
        <w:pStyle w:val="ListBullet"/>
        <w:spacing w:after="40"/>
      </w:pPr>
      <w:r>
        <w:t xml:space="preserve">Instalação inicial do sandbox já concluída. A primeira instalação cria </w:t>
      </w:r>
      <w:r>
        <w:rPr>
          <w:rFonts w:ascii="Aptos Mono" w:hAnsi="Aptos Mono"/>
          <w:color w:val="087E83"/>
          <w:sz w:val="17"/>
        </w:rPr>
        <w:t>kind-dynamos-training</w:t>
      </w:r>
      <w:r>
        <w:t>, instala Cilium, constrói imagens locais e aplica charts. Pode levar alguns minutos.</w:t>
      </w:r>
    </w:p>
    <w:p>
      <w:pPr>
        <w:pStyle w:val="ListBullet"/>
        <w:spacing w:after="40"/>
      </w:pPr>
      <w:r>
        <w:t xml:space="preserve">Os comandos são executados na raiz do repositório, salvo quando indicados como executados dentro de </w:t>
      </w:r>
      <w:r>
        <w:rPr>
          <w:rFonts w:ascii="Aptos Mono" w:hAnsi="Aptos Mono"/>
          <w:color w:val="087E83"/>
          <w:sz w:val="17"/>
        </w:rPr>
        <w:t>dynamos-dev</w:t>
      </w:r>
      <w:r>
        <w:t>.</w:t>
      </w:r>
    </w:p>
    <w:p>
      <w:pPr>
        <w:pStyle w:val="ListBullet"/>
        <w:spacing w:after="40"/>
      </w:pPr>
      <w:r>
        <w:t xml:space="preserve">Neste Mac, o alias </w:t>
      </w:r>
      <w:r>
        <w:rPr>
          <w:rFonts w:ascii="Aptos Mono" w:hAnsi="Aptos Mono"/>
          <w:color w:val="087E83"/>
          <w:sz w:val="17"/>
        </w:rPr>
        <w:t>docker</w:t>
      </w:r>
      <w:r>
        <w:t xml:space="preserve"> aponta para Podman em alguns terminais. O script usa diretamente o binário do Docker Desktop.</w:t>
      </w:r>
    </w:p>
    <w:p>
      <w:r>
        <w:t>### Primeira instalação ou atualização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configuration/federated-training/manage.py setup</w:t>
      </w:r>
    </w:p>
    <w:p>
      <w:r>
        <w:t xml:space="preserve">O script guarda token/chave local em </w:t>
      </w:r>
      <w:r>
        <w:rPr>
          <w:rFonts w:ascii="Aptos Mono" w:hAnsi="Aptos Mono"/>
          <w:color w:val="087E83"/>
          <w:sz w:val="17"/>
        </w:rPr>
        <w:t>configuration/federated-training/.local/</w:t>
      </w:r>
      <w:r>
        <w:t xml:space="preserve"> com permissões restritas e ignorado pelo Git; constrói imagens para arquitetura local; carrega-as no cluster </w:t>
      </w:r>
      <w:r>
        <w:rPr>
          <w:rFonts w:ascii="Aptos Mono" w:hAnsi="Aptos Mono"/>
          <w:color w:val="087E83"/>
          <w:sz w:val="17"/>
        </w:rPr>
        <w:t>dynamos-training</w:t>
      </w:r>
      <w:r>
        <w:t>; instala Cilium e o chart integrado; cria ou reusa datasets; aguarda serviços; testa isolamento; só então habilita treinamento. Ele restaura o contexto kubectl anterior e não faz push de imagens.</w:t>
      </w:r>
    </w:p>
    <w:p>
      <w:r>
        <w:rPr>
          <w:b/>
        </w:rPr>
        <w:t>Não rode `setup` durante um treino ativo.</w:t>
      </w:r>
      <w:r>
        <w:t xml:space="preserve"> Os Jobs de seed não devem ser recriados sobre PVCs preenchidos; o script os espera, sem sobrescrever o arquivo já existente.</w:t>
      </w:r>
    </w:p>
    <w:p>
      <w:r>
        <w:t>### Uso normal: três terminais</w:t>
      </w:r>
    </w:p>
    <w:p>
      <w:r>
        <w:rPr>
          <w:b/>
        </w:rPr>
        <w:t>Terminal 1, API Gateway: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configuration/federated-training/manage.py forward</w:t>
      </w:r>
    </w:p>
    <w:p>
      <w:r>
        <w:t xml:space="preserve">Deixe rodando. O encaminhamento liga </w:t>
      </w:r>
      <w:r>
        <w:rPr>
          <w:rFonts w:ascii="Aptos Mono" w:hAnsi="Aptos Mono"/>
          <w:color w:val="087E83"/>
          <w:sz w:val="17"/>
        </w:rPr>
        <w:t>127.0.0.1:8095</w:t>
      </w:r>
      <w:r>
        <w:t xml:space="preserve"> ao Service </w:t>
      </w:r>
      <w:r>
        <w:rPr>
          <w:rFonts w:ascii="Aptos Mono" w:hAnsi="Aptos Mono"/>
          <w:color w:val="087E83"/>
          <w:sz w:val="17"/>
        </w:rPr>
        <w:t>api-gateway</w:t>
      </w:r>
      <w:r>
        <w:t xml:space="preserve"> integrado, não diretamente ao coordenador.</w:t>
      </w:r>
    </w:p>
    <w:p>
      <w:r>
        <w:rPr>
          <w:b/>
        </w:rPr>
        <w:t>Terminal 2, Horus: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npm --prefix horus-sandbox-frontend run dev -- --host 127.0.0.1 --port 5174 --strictPort</w:t>
      </w:r>
    </w:p>
    <w:p>
      <w:r>
        <w:t xml:space="preserve">Abra &lt;http://127.0.0.1:5174/training&gt;. Se as dependências não existirem, rode uma vez </w:t>
      </w:r>
      <w:r>
        <w:rPr>
          <w:rFonts w:ascii="Aptos Mono" w:hAnsi="Aptos Mono"/>
          <w:color w:val="087E83"/>
          <w:sz w:val="17"/>
        </w:rPr>
        <w:t>npm --prefix horus-sandbox-frontend install</w:t>
      </w:r>
      <w:r>
        <w:t>.</w:t>
      </w:r>
    </w:p>
    <w:p>
      <w:r>
        <w:rPr>
          <w:b/>
        </w:rPr>
        <w:t>Terminal 3, observar Pods:</w:t>
      </w:r>
    </w:p>
    <w:p>
      <w:r>
        <w:t xml:space="preserve">Dentro do container </w:t>
      </w:r>
      <w:r>
        <w:rPr>
          <w:rFonts w:ascii="Aptos Mono" w:hAnsi="Aptos Mono"/>
          <w:color w:val="087E83"/>
          <w:sz w:val="17"/>
        </w:rPr>
        <w:t>dynamos-dev</w:t>
      </w:r>
      <w:r>
        <w:t xml:space="preserve">, o prompt é parecido com </w:t>
      </w:r>
      <w:r>
        <w:rPr>
          <w:rFonts w:ascii="Aptos Mono" w:hAnsi="Aptos Mono"/>
          <w:color w:val="087E83"/>
          <w:sz w:val="17"/>
        </w:rPr>
        <w:t>root@docker-desktop:/workspace#</w:t>
      </w:r>
      <w:r>
        <w:t xml:space="preserve">. Execute sem prefixo </w:t>
      </w:r>
      <w:r>
        <w:rPr>
          <w:rFonts w:ascii="Aptos Mono" w:hAnsi="Aptos Mono"/>
          <w:color w:val="087E83"/>
          <w:sz w:val="17"/>
        </w:rPr>
        <w:t>/Applications/...</w:t>
      </w:r>
      <w:r>
        <w:t>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kubectl --context kind-dynamos-training get pods -A --watch</w:t>
      </w:r>
    </w:p>
    <w:p>
      <w:r>
        <w:t>Para Jobs, use outro terminal: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kubectl --context kind-dynamos-training get jobs -A --watch</w:t>
      </w:r>
    </w:p>
    <w:p>
      <w:r>
        <w:t xml:space="preserve">Kubernetes aceita um tipo por comando com </w:t>
      </w:r>
      <w:r>
        <w:rPr>
          <w:rFonts w:ascii="Aptos Mono" w:hAnsi="Aptos Mono"/>
          <w:color w:val="087E83"/>
          <w:sz w:val="17"/>
        </w:rPr>
        <w:t>--watch</w:t>
      </w:r>
      <w:r>
        <w:t>. Sem acompanhamento contínuo, é possível listar ambos: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kubectl --context kind-dynamos-training get pods,jobs -A</w:t>
      </w:r>
    </w:p>
    <w:p>
      <w:r>
        <w:rPr>
          <w:rFonts w:ascii="Aptos Mono" w:hAnsi="Aptos Mono"/>
          <w:color w:val="087E83"/>
          <w:sz w:val="17"/>
        </w:rPr>
        <w:t>Ctrl+C</w:t>
      </w:r>
      <w:r>
        <w:t xml:space="preserve"> para a observação; não cancela o treinamento.</w:t>
      </w:r>
    </w:p>
    <w:p>
      <w:r>
        <w:t>### Cuidado com contexto de Kubernetes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kubectl config current-context</w:t>
        <w:br/>
        <w:t>kubectl config get-contexts</w:t>
      </w:r>
    </w:p>
    <w:p>
      <w:r>
        <w:t xml:space="preserve">Use </w:t>
      </w:r>
      <w:r>
        <w:rPr>
          <w:rFonts w:ascii="Aptos Mono" w:hAnsi="Aptos Mono"/>
          <w:color w:val="087E83"/>
          <w:sz w:val="17"/>
        </w:rPr>
        <w:t>--context kind-dynamos-training</w:t>
      </w:r>
      <w:r>
        <w:t xml:space="preserve"> para treinamento. O cluster original é </w:t>
      </w:r>
      <w:r>
        <w:rPr>
          <w:rFonts w:ascii="Aptos Mono" w:hAnsi="Aptos Mono"/>
          <w:color w:val="087E83"/>
          <w:sz w:val="17"/>
        </w:rPr>
        <w:t>kind-dynamos</w:t>
      </w:r>
      <w:r>
        <w:t xml:space="preserve">. O script de setup restaura o contexto anterior, então confira antes de executar comandos manuais. Não exclua nem atualize </w:t>
      </w:r>
      <w:r>
        <w:rPr>
          <w:rFonts w:ascii="Aptos Mono" w:hAnsi="Aptos Mono"/>
          <w:color w:val="087E83"/>
          <w:sz w:val="17"/>
        </w:rPr>
        <w:t>kind-dynamos</w:t>
      </w:r>
      <w:r>
        <w:t xml:space="preserve"> ao seguir este guia.</w:t>
      </w:r>
    </w:p>
    <w:p>
      <w:pPr>
        <w:pStyle w:val="Heading1"/>
      </w:pPr>
      <w:r>
        <w:t>10. Testes e Observabilidade</w:t>
      </w:r>
    </w:p>
    <w:p>
      <w:r>
        <w:t>### Teste integrado ponta a ponta</w:t>
      </w:r>
    </w:p>
    <w:p>
      <w:r>
        <w:t>Com a API Gateway encaminhada, Horus sem execução em andamento e antes do uso interativo: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configuration/federated-training/test_integrated.py</w:t>
      </w:r>
    </w:p>
    <w:p>
      <w:r>
        <w:t xml:space="preserve">O teste altera temporariamente o acordo sintético de TUDelft no etcd e o restaura em </w:t>
      </w:r>
      <w:r>
        <w:rPr>
          <w:rFonts w:ascii="Aptos Mono" w:hAnsi="Aptos Mono"/>
          <w:color w:val="087E83"/>
          <w:sz w:val="17"/>
        </w:rPr>
        <w:t>finally</w:t>
      </w:r>
      <w:r>
        <w:t xml:space="preserve">. Verifica rejeição sem permissão antes de Jobs; treinamento autorizado com três organizações/rodadas; pods </w:t>
      </w:r>
      <w:r>
        <w:rPr>
          <w:rFonts w:ascii="Aptos Mono" w:hAnsi="Aptos Mono"/>
          <w:color w:val="087E83"/>
          <w:sz w:val="17"/>
        </w:rPr>
        <w:t>trainer + sidecar</w:t>
      </w:r>
      <w:r>
        <w:t xml:space="preserve">; campos do artefato global; bloqueio de download após revogação; parada na próxima revalidação; retorno pelo RabbitMQ observado nos logs do Agent. Não rode ao mesmo tempo que um treino pela interface. Se o processo for encerrado à força, confira o acordo sintético antes de continuar; </w:t>
      </w:r>
      <w:r>
        <w:rPr>
          <w:rFonts w:ascii="Aptos Mono" w:hAnsi="Aptos Mono"/>
          <w:color w:val="087E83"/>
          <w:sz w:val="17"/>
        </w:rPr>
        <w:t>setup</w:t>
      </w:r>
      <w:r>
        <w:t xml:space="preserve"> resemeia os acordos.</w:t>
      </w:r>
    </w:p>
    <w:p>
      <w:r>
        <w:t>### Testes locais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/Applications/Docker.app/Contents/Resources/bin/docker exec -w /workspace/go dynamos-dev \</w:t>
        <w:br/>
        <w:t xml:space="preserve">  go test ./pkg/training ./cmd/api-gateway ./cmd/agent ./cmd/orchestrator ./cmd/policy-enforcer ./cmd/sidecar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/tmp/dynamos-federated-venv/bin/python -m unittest discover \</w:t>
        <w:br/>
        <w:t xml:space="preserve">  -s python/federated-training -p 'test_*.py' -v</w:t>
      </w:r>
    </w:p>
    <w:p>
      <w:r>
        <w:t>### Isolamento ativo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configuration/federated-training/manage.py verify</w:t>
      </w:r>
    </w:p>
    <w:p>
      <w:r>
        <w:t xml:space="preserve">Rode sem treinamento ativo. Reinicia o coordenador para fechar o gate durante as verificações. Testa leitura local, escrita negada, ausência de token Kubernetes, bloqueio de outra organização, bloqueio de sink de saída e limites RBAC. Relatório: </w:t>
      </w:r>
      <w:r>
        <w:rPr>
          <w:rFonts w:ascii="Aptos Mono" w:hAnsi="Aptos Mono"/>
          <w:color w:val="087E83"/>
          <w:sz w:val="17"/>
        </w:rPr>
        <w:t>.local/isolation-report.json</w:t>
      </w:r>
      <w:r>
        <w:t>.</w:t>
      </w:r>
    </w:p>
    <w:p>
      <w:r>
        <w:t>### Investigar problemas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/Applications/Docker.app/Contents/Resources/bin/docker exec dynamos-dev \</w:t>
        <w:br/>
        <w:t xml:space="preserve">  kubectl --context kind-dynamos-training get pods -A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/Applications/Docker.app/Contents/Resources/bin/docker exec dynamos-dev \</w:t>
        <w:br/>
        <w:t xml:space="preserve">  kubectl --context kind-dynamos-training logs deployment/api-gateway -n training-system -c api-gateway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/Applications/Docker.app/Contents/Resources/bin/docker exec dynamos-dev \</w:t>
        <w:br/>
        <w:t xml:space="preserve">  kubectl --context kind-dynamos-training logs deployment/orchestrator -n training-system -c orchestrator</w:t>
      </w:r>
    </w:p>
    <w:p>
      <w:r>
        <w:t xml:space="preserve">Indicadores: </w:t>
      </w:r>
      <w:r>
        <w:rPr>
          <w:rFonts w:ascii="Aptos Mono" w:hAnsi="Aptos Mono"/>
          <w:color w:val="087E83"/>
          <w:sz w:val="17"/>
        </w:rPr>
        <w:t>Running</w:t>
      </w:r>
      <w:r>
        <w:t xml:space="preserve"> significa ativo; </w:t>
      </w:r>
      <w:r>
        <w:rPr>
          <w:rFonts w:ascii="Aptos Mono" w:hAnsi="Aptos Mono"/>
          <w:color w:val="087E83"/>
          <w:sz w:val="17"/>
        </w:rPr>
        <w:t>Completed</w:t>
      </w:r>
      <w:r>
        <w:t xml:space="preserve"> é término normal de Job; </w:t>
      </w:r>
      <w:r>
        <w:rPr>
          <w:rFonts w:ascii="Aptos Mono" w:hAnsi="Aptos Mono"/>
          <w:color w:val="087E83"/>
          <w:sz w:val="17"/>
        </w:rPr>
        <w:t>ImagePullBackOff</w:t>
      </w:r>
      <w:r>
        <w:t xml:space="preserve"> indica problema ao baixar imagem; um treino negado pode ser comportamento esperado se faltar permissão. O gate </w:t>
      </w:r>
      <w:r>
        <w:rPr>
          <w:rFonts w:ascii="Aptos Mono" w:hAnsi="Aptos Mono"/>
          <w:color w:val="087E83"/>
          <w:sz w:val="17"/>
        </w:rPr>
        <w:t>networkVerified</w:t>
      </w:r>
      <w:r>
        <w:t xml:space="preserve"> registra o último teste; não é atestação criptográfica.</w:t>
      </w:r>
    </w:p>
    <w:p>
      <w:pPr>
        <w:pStyle w:val="Heading1"/>
      </w:pPr>
      <w:r>
        <w:t>11. Segurança, Privacidade e Limitações</w:t>
      </w:r>
    </w:p>
    <w:p>
      <w:pPr>
        <w:pStyle w:val="ListBullet"/>
        <w:spacing w:after="40"/>
      </w:pPr>
      <w:r>
        <w:t xml:space="preserve">UVA/VU/TUDelft são namespaces/PVCs distintos em </w:t>
      </w:r>
      <w:r>
        <w:rPr>
          <w:b/>
        </w:rPr>
        <w:t>um único node kind local</w:t>
      </w:r>
      <w:r>
        <w:t>, não clusters administrados pelas universidades. Administrador do Docker/Kubernetes consegue acessar os volumes.</w:t>
      </w:r>
    </w:p>
    <w:p>
      <w:pPr>
        <w:pStyle w:val="ListBullet"/>
        <w:spacing w:after="40"/>
      </w:pPr>
      <w:r>
        <w:t>Datasets deste protótipo são sintéticos. Não conectar dados reais sem revisão formal de segurança e privacidade.</w:t>
      </w:r>
    </w:p>
    <w:p>
      <w:pPr>
        <w:pStyle w:val="ListBullet"/>
        <w:spacing w:after="40"/>
      </w:pPr>
      <w:r>
        <w:t>Os dados brutos não saem no trainer, mas pesos do modelo e métricas saem e podem revelar informações. Não há secure aggregation, differential privacy nem avaliação adversarial.</w:t>
      </w:r>
    </w:p>
    <w:p>
      <w:pPr>
        <w:pStyle w:val="ListBullet"/>
        <w:spacing w:after="40"/>
      </w:pPr>
      <w:r>
        <w:rPr>
          <w:rFonts w:ascii="Aptos Mono" w:hAnsi="Aptos Mono"/>
          <w:color w:val="087E83"/>
          <w:sz w:val="17"/>
        </w:rPr>
        <w:t>computeToData</w:t>
      </w:r>
      <w:r>
        <w:t xml:space="preserve"> é exigido e </w:t>
      </w:r>
      <w:r>
        <w:rPr>
          <w:rFonts w:ascii="Aptos Mono" w:hAnsi="Aptos Mono"/>
          <w:color w:val="087E83"/>
          <w:sz w:val="17"/>
        </w:rPr>
        <w:t>dataThroughTtp</w:t>
      </w:r>
      <w:r>
        <w:t xml:space="preserve"> é rejeitado pelo fluxo ML.</w:t>
      </w:r>
    </w:p>
    <w:p>
      <w:pPr>
        <w:pStyle w:val="ListBullet"/>
        <w:spacing w:after="40"/>
      </w:pPr>
      <w:r>
        <w:t>Cada Job tem dataset somente leitura, root filesystem somente leitura, usuário não-root e ausência de token ServiceAccount. NetworkPolicies Cilium foram testadas. O agent possui acesso RBAC local para criar Jobs.</w:t>
      </w:r>
    </w:p>
    <w:p>
      <w:pPr>
        <w:pStyle w:val="ListBullet"/>
        <w:spacing w:after="40"/>
      </w:pPr>
      <w:r>
        <w:t>RabbitMQ usa a credencial normal_user compartilhada do sandbox. Isolamento de rede não prova isolamento de filas. etcd/confiança administrativa também não é separada por instituição.</w:t>
      </w:r>
    </w:p>
    <w:p>
      <w:pPr>
        <w:pStyle w:val="ListBullet"/>
        <w:spacing w:after="40"/>
      </w:pPr>
      <w:r>
        <w:t>O token local mapeia para uma identidade configurada, não é OIDC, MFA ou sistema multiusuário. HMAC vincula parâmetros/participantes e capabilities dos resultados são de uso único; isso é uma proteção do protótipo, não gestão de identidade de produção.</w:t>
      </w:r>
    </w:p>
    <w:p>
      <w:pPr>
        <w:pStyle w:val="ListBullet"/>
        <w:spacing w:after="40"/>
      </w:pPr>
      <w:r>
        <w:t>Revogação é observada nos pontos de revalidação, não implica interrupção instantânea de uma operação em andamento.</w:t>
      </w:r>
    </w:p>
    <w:p>
      <w:pPr>
        <w:pStyle w:val="ListBullet"/>
        <w:spacing w:after="40"/>
      </w:pPr>
      <w:r>
        <w:t>Não foram implantados Cosign, Kata/gVisor, monitoramento eBPF, DSP completo nem TLS de produção. O chart do sandbox também não inclui o stack completo de Grafana/tracing original.</w:t>
      </w:r>
    </w:p>
    <w:p>
      <w:pPr>
        <w:pStyle w:val="ListBullet"/>
        <w:spacing w:after="40"/>
      </w:pPr>
      <w:r>
        <w:t xml:space="preserve">As demais páginas Horus ainda podem ser demos. A tela </w:t>
      </w:r>
      <w:r>
        <w:rPr>
          <w:rFonts w:ascii="Aptos Mono" w:hAnsi="Aptos Mono"/>
          <w:color w:val="087E83"/>
          <w:sz w:val="17"/>
        </w:rPr>
        <w:t>/training</w:t>
      </w:r>
      <w:r>
        <w:t xml:space="preserve"> é a que usa o fluxo integrado.</w:t>
      </w:r>
    </w:p>
    <w:p>
      <w:pPr>
        <w:pStyle w:val="Heading1"/>
      </w:pPr>
      <w:r>
        <w:t>12. Alterações e Escopo de Integração</w:t>
      </w:r>
    </w:p>
    <w:p>
      <w:r>
        <w:t>A integração acrescentou tipo ML no protocolo e os componentes listados na seção 8. O fluxo SQL e os charts do cluster original não foram implantados nem substituídos; alterações de código compartilham os serviços Go, mas são condicionais ao tipo ML/</w:t>
      </w:r>
      <w:r>
        <w:rPr>
          <w:rFonts w:ascii="Aptos Mono" w:hAnsi="Aptos Mono"/>
          <w:color w:val="087E83"/>
          <w:sz w:val="17"/>
        </w:rPr>
        <w:t>TRAINING_ENABLED</w:t>
      </w:r>
      <w:r>
        <w:t>.</w:t>
      </w:r>
    </w:p>
    <w:p>
      <w:r>
        <w:t>O cluster de teste contém API Gateway, policy-enforcer, orchestrator e Agents Go com sidecars DYNAMOS, além de RabbitMQ e três membros do etcd de aplicação. O coordenador Python continua serviço separado para rodadas/FedAvg. Portanto, esse caminho reutiliza autorização/composição/mensageria DYNAMOS, mas não significa que o algoritmo FedAvg tenha virado uma cadeia de microserviços Go convencional nem que o DSP completo esteja instalado.</w:t>
      </w:r>
    </w:p>
    <w:p>
      <w:pPr>
        <w:pStyle w:val="Heading1"/>
      </w:pPr>
      <w:r>
        <w:t>13. Reversão Sem Perder Dados</w:t>
      </w:r>
    </w:p>
    <w:p>
      <w:r>
        <w:t xml:space="preserve">Pare Vite e port-forward com </w:t>
      </w:r>
      <w:r>
        <w:rPr>
          <w:rFonts w:ascii="Aptos Mono" w:hAnsi="Aptos Mono"/>
          <w:color w:val="087E83"/>
          <w:sz w:val="17"/>
        </w:rPr>
        <w:t>Ctrl+C</w:t>
      </w:r>
      <w:r>
        <w:t>. Primeiro confira a prévia: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configuration/federated-training/integration_rollback.py</w:t>
      </w:r>
    </w:p>
    <w:p>
      <w:r>
        <w:t>Isso mostra os arquivos integrados que serão restaurados/removidos. Aplica somente código integrado e devolve o código ao protótipo federado anterior: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configuration/federated-training/integration_rollback.py --apply</w:t>
      </w:r>
    </w:p>
    <w:p>
      <w:r>
        <w:t xml:space="preserve">O script registra SHA-256, mantém originais em </w:t>
      </w:r>
      <w:r>
        <w:rPr>
          <w:rFonts w:ascii="Aptos Mono" w:hAnsi="Aptos Mono"/>
          <w:color w:val="087E83"/>
          <w:sz w:val="17"/>
        </w:rPr>
        <w:t>.local/integration-rollback</w:t>
      </w:r>
      <w:r>
        <w:t xml:space="preserve"> e aborta se um arquivo mudou após o snapshot. Os testes de reversão foram feitos em arquivos temporários. O comando acima </w:t>
      </w:r>
      <w:r>
        <w:rPr>
          <w:b/>
        </w:rPr>
        <w:t>não</w:t>
      </w:r>
      <w:r>
        <w:t xml:space="preserve"> muda clusters ou apaga dados.</w:t>
      </w:r>
    </w:p>
    <w:p>
      <w:r>
        <w:t>Para, adicionalmente, restaurar os serviços do cluster de teste ao modo standalone:</w:t>
      </w:r>
    </w:p>
    <w:p>
      <w:pPr>
        <w:keepLines/>
        <w:spacing w:before="40" w:after="120"/>
        <w:ind w:left="202" w:right="144"/>
        <w:shd w:fill="F2F5F7"/>
      </w:pPr>
      <w:r>
        <w:rPr>
          <w:rFonts w:ascii="Aptos" w:hAnsi="Aptos"/>
          <w:b/>
          <w:color w:val="087E83"/>
          <w:sz w:val="14"/>
        </w:rPr>
        <w:t>bash</w:t>
        <w:br/>
      </w:r>
      <w:r>
        <w:rPr>
          <w:rFonts w:ascii="Aptos Mono" w:hAnsi="Aptos Mono"/>
          <w:color w:val="17324D"/>
          <w:sz w:val="15"/>
        </w:rPr>
        <w:t>python3 configuration/federated-training/integration_rollback.py --apply --restore-cluster</w:t>
      </w:r>
    </w:p>
    <w:p>
      <w:r>
        <w:t xml:space="preserve">Esta opção constrói novamente a imagem standalone e atualiza somente </w:t>
      </w:r>
      <w:r>
        <w:rPr>
          <w:rFonts w:ascii="Aptos Mono" w:hAnsi="Aptos Mono"/>
          <w:color w:val="087E83"/>
          <w:sz w:val="17"/>
        </w:rPr>
        <w:t>kind-dynamos-training</w:t>
      </w:r>
      <w:r>
        <w:t xml:space="preserve">; remove serviços integrados e estado de RabbitMQ/etcd, mas pretende preservar PVCs de datasets, histórico e modelo. Ela </w:t>
      </w:r>
      <w:r>
        <w:rPr>
          <w:b/>
        </w:rPr>
        <w:t>não foi executada/testada ao vivo</w:t>
      </w:r>
      <w:r>
        <w:t xml:space="preserve">, pois desfaria a integração entregue. Baixe modelos necessários antes. O script </w:t>
      </w:r>
      <w:r>
        <w:rPr>
          <w:rFonts w:ascii="Aptos Mono" w:hAnsi="Aptos Mono"/>
          <w:color w:val="087E83"/>
          <w:sz w:val="17"/>
        </w:rPr>
        <w:t>rollback.py --apply</w:t>
      </w:r>
      <w:r>
        <w:t xml:space="preserve"> pode então remover o protótipo inicial, se isso também for desejado.</w:t>
      </w:r>
    </w:p>
    <w:p>
      <w:r>
        <w:t xml:space="preserve">Excluir todo </w:t>
      </w:r>
      <w:r>
        <w:rPr>
          <w:rFonts w:ascii="Aptos Mono" w:hAnsi="Aptos Mono"/>
          <w:color w:val="087E83"/>
          <w:sz w:val="17"/>
        </w:rPr>
        <w:t>kind-dynamos-training</w:t>
      </w:r>
      <w:r>
        <w:t xml:space="preserve"> apaga os dados persistidos daquele sandbox. Essa é uma operação separada e destrutiva. Nunca use o nome </w:t>
      </w:r>
      <w:r>
        <w:rPr>
          <w:rFonts w:ascii="Aptos Mono" w:hAnsi="Aptos Mono"/>
          <w:color w:val="087E83"/>
          <w:sz w:val="17"/>
        </w:rPr>
        <w:t>dynamos</w:t>
      </w:r>
      <w:r>
        <w:t xml:space="preserve"> no comando de exclusão ao seguir este guia.</w:t>
      </w:r>
    </w:p>
    <w:p>
      <w:pPr>
        <w:pStyle w:val="Heading1"/>
      </w:pPr>
      <w:r>
        <w:t>14. Referências</w:t>
      </w:r>
    </w:p>
    <w:p>
      <w:pPr>
        <w:pStyle w:val="ListBullet"/>
        <w:spacing w:after="40"/>
      </w:pPr>
      <w:r>
        <w:t xml:space="preserve">Instalação geral DYNAMOS: </w:t>
      </w:r>
      <w:r>
        <w:rPr>
          <w:rFonts w:ascii="Aptos Mono" w:hAnsi="Aptos Mono"/>
          <w:color w:val="087E83"/>
          <w:sz w:val="17"/>
        </w:rPr>
        <w:t>README.md</w:t>
      </w:r>
      <w:r>
        <w:t>.</w:t>
      </w:r>
    </w:p>
    <w:p>
      <w:pPr>
        <w:pStyle w:val="ListBullet"/>
        <w:spacing w:after="40"/>
      </w:pPr>
      <w:r>
        <w:t xml:space="preserve">Camada DSP: </w:t>
      </w:r>
      <w:r>
        <w:rPr>
          <w:rFonts w:ascii="Aptos Mono" w:hAnsi="Aptos Mono"/>
          <w:color w:val="087E83"/>
          <w:sz w:val="17"/>
        </w:rPr>
        <w:t>DSP_OVERVIEW.md</w:t>
      </w:r>
      <w:r>
        <w:t>.</w:t>
      </w:r>
    </w:p>
    <w:p>
      <w:pPr>
        <w:pStyle w:val="ListBullet"/>
        <w:spacing w:after="40"/>
      </w:pPr>
      <w:r>
        <w:t xml:space="preserve">Guia específico da extensão: </w:t>
      </w:r>
      <w:r>
        <w:rPr>
          <w:rFonts w:ascii="Aptos Mono" w:hAnsi="Aptos Mono"/>
          <w:color w:val="087E83"/>
          <w:sz w:val="17"/>
        </w:rPr>
        <w:t>docs/development_guide/federated_training.md</w:t>
      </w:r>
      <w:r>
        <w:t>.</w:t>
      </w:r>
    </w:p>
    <w:p>
      <w:pPr>
        <w:pStyle w:val="ListBullet"/>
        <w:spacing w:after="40"/>
      </w:pPr>
      <w:r>
        <w:t xml:space="preserve">Este documento também está disponível em Word: </w:t>
      </w:r>
      <w:r>
        <w:rPr>
          <w:rFonts w:ascii="Aptos Mono" w:hAnsi="Aptos Mono"/>
          <w:color w:val="087E83"/>
          <w:sz w:val="17"/>
        </w:rPr>
        <w:t>docs/DYNAMOS_Guia_Completo.docx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987"/>
        <w:sz w:val="16"/>
      </w:rPr>
      <w:t xml:space="preserve">Sandbox local com dados sintéticos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3"/>
        <w:sz w:val="16"/>
      </w:rPr>
      <w:t>DYNAMOS  |  GUIA DE ARQUITETURA E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7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DYNAMOS — Guia Completo de Arquitetura e Treinamento Federado</dc:title>
  <dc:subject>Passagem de conhecimento do DYNAMOS e sandbox integrado de treinamento federado</dc:subject>
  <dc:creator>DYNAMOS project documentation</dc:creator>
  <cp:keywords>DYNAMOS, etcd, Kubernetes, RabbitMQ, Federated Learning, UVA, VU, TUDelft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