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2B" w:rsidRPr="00097C8C" w:rsidRDefault="0058162B" w:rsidP="0058162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 w:rsidRPr="00097C8C">
        <w:rPr>
          <w:rFonts w:ascii="Times New Roman" w:hAnsi="Times New Roman"/>
          <w:b/>
          <w:bCs/>
        </w:rPr>
        <w:t>Table 1</w:t>
      </w:r>
    </w:p>
    <w:p w:rsidR="0058162B" w:rsidRDefault="0058162B" w:rsidP="0058162B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Add-on Basic Statistics</w:t>
      </w:r>
    </w:p>
    <w:tbl>
      <w:tblPr>
        <w:tblW w:w="0" w:type="auto"/>
        <w:jc w:val="center"/>
        <w:tblBorders>
          <w:top w:val="doub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67"/>
        <w:gridCol w:w="6046"/>
      </w:tblGrid>
      <w:tr w:rsidR="00695173" w:rsidRPr="0022284A" w:rsidTr="000C5883">
        <w:trPr>
          <w:jc w:val="center"/>
        </w:trPr>
        <w:tc>
          <w:tcPr>
            <w:tcW w:w="316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5173" w:rsidRPr="0022284A" w:rsidRDefault="00695173" w:rsidP="00CA3FE6">
            <w:pPr>
              <w:spacing w:after="240"/>
              <w:ind w:left="-97" w:firstLine="97"/>
              <w:rPr>
                <w:bCs/>
              </w:rPr>
            </w:pPr>
            <w:r>
              <w:rPr>
                <w:bCs/>
              </w:rPr>
              <w:t>Variable</w:t>
            </w:r>
          </w:p>
        </w:tc>
        <w:tc>
          <w:tcPr>
            <w:tcW w:w="60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5173" w:rsidRPr="0022284A" w:rsidRDefault="00CB6AAC" w:rsidP="00CA3FE6">
            <w:pPr>
              <w:spacing w:after="240"/>
            </w:pPr>
            <w:r>
              <w:t>Description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5173" w:rsidRPr="0022284A" w:rsidRDefault="00CB6AAC" w:rsidP="00CA3FE6">
            <w:pPr>
              <w:spacing w:after="240"/>
              <w:ind w:left="-97" w:firstLine="97"/>
              <w:rPr>
                <w:bCs/>
              </w:rPr>
            </w:pPr>
            <w:r>
              <w:rPr>
                <w:bCs/>
              </w:rPr>
              <w:t>Add-on Daily Download</w:t>
            </w:r>
            <w:r w:rsidR="001671AA">
              <w:rPr>
                <w:bCs/>
              </w:rPr>
              <w:t>(</w:t>
            </w:r>
            <w:r w:rsidR="001671AA" w:rsidRPr="00E73CCF">
              <w:rPr>
                <w:position w:val="-14"/>
              </w:rPr>
              <w:object w:dxaOrig="3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5.9pt;height:18.7pt" o:ole="">
                  <v:imagedata r:id="rId9" o:title=""/>
                </v:shape>
                <o:OLEObject Type="Embed" ProgID="Equation.3" ShapeID="_x0000_i1047" DrawAspect="Content" ObjectID="_1466068973" r:id="rId10"/>
              </w:object>
            </w:r>
            <w:r w:rsidR="001671AA">
              <w:t>)</w:t>
            </w:r>
          </w:p>
        </w:tc>
        <w:tc>
          <w:tcPr>
            <w:tcW w:w="60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5173" w:rsidRPr="0022284A" w:rsidRDefault="00CB6AAC" w:rsidP="0016118E">
            <w:pPr>
              <w:spacing w:after="240"/>
              <w:jc w:val="both"/>
            </w:pPr>
            <w:r>
              <w:t>Number of user’s who download an add-on in a given day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695173" w:rsidRPr="0022284A" w:rsidRDefault="00CB6AAC" w:rsidP="00CA3FE6">
            <w:pPr>
              <w:spacing w:after="240"/>
              <w:ind w:left="-97" w:firstLine="97"/>
            </w:pPr>
            <w:r>
              <w:t>Add-on Daily Users</w:t>
            </w:r>
            <w:r w:rsidR="001671AA">
              <w:t>(</w:t>
            </w:r>
            <w:r w:rsidR="001671AA" w:rsidRPr="00E73CCF">
              <w:rPr>
                <w:position w:val="-14"/>
              </w:rPr>
              <w:object w:dxaOrig="480" w:dyaOrig="380">
                <v:shape id="_x0000_i1048" type="#_x0000_t75" style="width:24.3pt;height:18.7pt" o:ole="">
                  <v:imagedata r:id="rId11" o:title=""/>
                </v:shape>
                <o:OLEObject Type="Embed" ProgID="Equation.3" ShapeID="_x0000_i1048" DrawAspect="Content" ObjectID="_1466068974" r:id="rId12"/>
              </w:object>
            </w:r>
            <w:r w:rsidR="001671AA"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695173" w:rsidRPr="0022284A" w:rsidRDefault="00CA3FE6" w:rsidP="0016118E">
            <w:pPr>
              <w:spacing w:after="240"/>
              <w:jc w:val="both"/>
            </w:pPr>
            <w:r>
              <w:t xml:space="preserve">The daily users of add-on in the previous day, which is </w:t>
            </w:r>
            <w:r w:rsidR="00742874">
              <w:t>visible to</w:t>
            </w:r>
            <w:r>
              <w:t xml:space="preserve"> </w:t>
            </w:r>
            <w:r w:rsidR="002C7FCE">
              <w:t>consumers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A4B1C" w:rsidRDefault="00634290" w:rsidP="002A4B1C">
            <w:pPr>
              <w:ind w:left="-97" w:firstLine="97"/>
            </w:pPr>
            <w:r>
              <w:t>Rating Valence Mean</w:t>
            </w:r>
            <w:r w:rsidR="00AE58A2">
              <w:t xml:space="preserve"> </w:t>
            </w:r>
          </w:p>
          <w:p w:rsidR="00695173" w:rsidRPr="0022284A" w:rsidRDefault="00AE58A2" w:rsidP="00350822">
            <w:pPr>
              <w:ind w:left="-97" w:firstLine="97"/>
            </w:pPr>
            <w:r>
              <w:t>(</w:t>
            </w:r>
            <w:r w:rsidR="0035186D" w:rsidRPr="00E73CCF">
              <w:rPr>
                <w:position w:val="-14"/>
              </w:rPr>
              <w:object w:dxaOrig="920" w:dyaOrig="380">
                <v:shape id="_x0000_i1050" type="#_x0000_t75" style="width:45.8pt;height:18.7pt" o:ole="">
                  <v:imagedata r:id="rId13" o:title=""/>
                </v:shape>
                <o:OLEObject Type="Embed" ProgID="Equation.3" ShapeID="_x0000_i1050" DrawAspect="Content" ObjectID="_1466068975" r:id="rId14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695173" w:rsidRPr="0022284A" w:rsidRDefault="00634290" w:rsidP="0016118E">
            <w:pPr>
              <w:spacing w:after="240"/>
              <w:jc w:val="both"/>
            </w:pPr>
            <w:r>
              <w:t>This is discrete number of stars that sho</w:t>
            </w:r>
            <w:r w:rsidR="00BC41C0">
              <w:t xml:space="preserve">w rate of the product out of 5. We </w:t>
            </w:r>
            <w:r w:rsidR="00CB499D">
              <w:t>recovered this information</w:t>
            </w:r>
            <w:r w:rsidR="00BC41C0">
              <w:t xml:space="preserve"> from historical data of rating, the same way Mozilla Firefox builds it.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695173" w:rsidRPr="0022284A" w:rsidRDefault="004316E8" w:rsidP="00CA3FE6">
            <w:pPr>
              <w:spacing w:after="240"/>
              <w:ind w:left="-97" w:firstLine="97"/>
            </w:pPr>
            <w:r>
              <w:t>Rating Variance</w:t>
            </w:r>
            <w:r w:rsidR="00A324C5">
              <w:t xml:space="preserve"> (</w:t>
            </w:r>
            <w:r w:rsidR="0035186D" w:rsidRPr="00E73CCF">
              <w:rPr>
                <w:position w:val="-14"/>
              </w:rPr>
              <w:object w:dxaOrig="620" w:dyaOrig="380">
                <v:shape id="_x0000_i1051" type="#_x0000_t75" style="width:30.85pt;height:18.7pt" o:ole="">
                  <v:imagedata r:id="rId15" o:title=""/>
                </v:shape>
                <o:OLEObject Type="Embed" ProgID="Equation.3" ShapeID="_x0000_i1051" DrawAspect="Content" ObjectID="_1466068976" r:id="rId16"/>
              </w:object>
            </w:r>
            <w:r w:rsidR="00A324C5"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695173" w:rsidRPr="0022284A" w:rsidRDefault="00A324C5" w:rsidP="0016118E">
            <w:pPr>
              <w:spacing w:after="240"/>
              <w:jc w:val="both"/>
            </w:pPr>
            <w:r>
              <w:t xml:space="preserve">This is variance of distribution of product rating shown to consumer. </w:t>
            </w:r>
            <w:r w:rsidR="0035186D">
              <w:t xml:space="preserve">We </w:t>
            </w:r>
            <w:r w:rsidR="00C14DC6">
              <w:t>recovered this</w:t>
            </w:r>
            <w:r w:rsidR="0035186D">
              <w:t xml:space="preserve"> from historical data on distribution of product ratings, the same way consumer observe</w:t>
            </w:r>
            <w:r w:rsidR="00D76139">
              <w:t>d</w:t>
            </w:r>
            <w:r w:rsidR="0035186D">
              <w:t xml:space="preserve"> dispersion of ratings.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695173" w:rsidRPr="0022284A" w:rsidRDefault="004316E8" w:rsidP="00CA3FE6">
            <w:pPr>
              <w:spacing w:after="240"/>
              <w:ind w:left="-97" w:firstLine="97"/>
            </w:pPr>
            <w:r>
              <w:t>New Version of add-on(</w:t>
            </w:r>
            <w:r w:rsidRPr="00E73CCF">
              <w:rPr>
                <w:position w:val="-14"/>
              </w:rPr>
              <w:object w:dxaOrig="499" w:dyaOrig="380">
                <v:shape id="_x0000_i1049" type="#_x0000_t75" style="width:25.25pt;height:18.7pt" o:ole="">
                  <v:imagedata r:id="rId17" o:title=""/>
                </v:shape>
                <o:OLEObject Type="Embed" ProgID="Equation.3" ShapeID="_x0000_i1049" DrawAspect="Content" ObjectID="_1466068977" r:id="rId18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695173" w:rsidRPr="0022284A" w:rsidRDefault="00CF5E6C" w:rsidP="0016118E">
            <w:pPr>
              <w:spacing w:after="240"/>
              <w:jc w:val="both"/>
            </w:pPr>
            <w:r>
              <w:t xml:space="preserve">On Mozilla website it is an indicator variable that shows new version is issued, but we smooth it based on demand and release trend curve presented by Wiggins and </w:t>
            </w:r>
            <w:proofErr w:type="spellStart"/>
            <w:r>
              <w:t>Howison</w:t>
            </w:r>
            <w:proofErr w:type="spellEnd"/>
            <w:r>
              <w:t xml:space="preserve"> (2009)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r w:rsidR="00615CF7">
              <w:t>and also based on consumer procrastination theory.</w:t>
            </w:r>
          </w:p>
        </w:tc>
      </w:tr>
      <w:tr w:rsidR="00695173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B36FE0" w:rsidRDefault="00615CF7" w:rsidP="00B36FE0">
            <w:pPr>
              <w:ind w:left="-97" w:firstLine="97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Mozilla Firefox daily Users</w:t>
            </w:r>
          </w:p>
          <w:p w:rsidR="00695173" w:rsidRPr="0022284A" w:rsidRDefault="00615CF7" w:rsidP="00B36FE0">
            <w:pPr>
              <w:ind w:left="-97" w:firstLine="97"/>
            </w:pPr>
            <w:r>
              <w:rPr>
                <w:bCs/>
                <w:color w:val="252525"/>
              </w:rPr>
              <w:t>(</w:t>
            </w:r>
            <w:r w:rsidR="00083468" w:rsidRPr="00E73CCF">
              <w:rPr>
                <w:position w:val="-14"/>
              </w:rPr>
              <w:object w:dxaOrig="340" w:dyaOrig="380">
                <v:shape id="_x0000_i1053" type="#_x0000_t75" style="width:16.85pt;height:18.7pt" o:ole="">
                  <v:imagedata r:id="rId19" o:title=""/>
                </v:shape>
                <o:OLEObject Type="Embed" ProgID="Equation.3" ShapeID="_x0000_i1053" DrawAspect="Content" ObjectID="_1466068978" r:id="rId20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695173" w:rsidRPr="0022284A" w:rsidRDefault="00B36FE0" w:rsidP="0016118E">
            <w:pPr>
              <w:spacing w:after="240"/>
              <w:jc w:val="both"/>
            </w:pPr>
            <w:r>
              <w:t xml:space="preserve">We </w:t>
            </w:r>
            <w:r w:rsidR="0016118E">
              <w:t>recovered</w:t>
            </w:r>
            <w:r>
              <w:t xml:space="preserve"> this </w:t>
            </w:r>
            <w:r w:rsidR="0016118E">
              <w:t xml:space="preserve">information </w:t>
            </w:r>
            <w:r>
              <w:t>by multiplying Mozilla Firefox market share to the total number of internet host at given month.</w:t>
            </w:r>
          </w:p>
        </w:tc>
      </w:tr>
      <w:tr w:rsidR="002F25D6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F25D6" w:rsidRPr="0022284A" w:rsidRDefault="002F25D6" w:rsidP="00E73CCF">
            <w:pPr>
              <w:spacing w:after="240"/>
              <w:ind w:left="-97" w:firstLine="97"/>
            </w:pPr>
            <w:r>
              <w:rPr>
                <w:bCs/>
                <w:color w:val="252525"/>
              </w:rPr>
              <w:t>Total number of add-ons create per day(</w:t>
            </w:r>
            <w:r w:rsidRPr="00083468">
              <w:rPr>
                <w:position w:val="-12"/>
              </w:rPr>
              <w:object w:dxaOrig="260" w:dyaOrig="360" w14:anchorId="3B55F95F">
                <v:shape id="_x0000_i1054" type="#_x0000_t75" style="width:13.1pt;height:17.75pt" o:ole="">
                  <v:imagedata r:id="rId21" o:title=""/>
                </v:shape>
                <o:OLEObject Type="Embed" ProgID="Equation.3" ShapeID="_x0000_i1054" DrawAspect="Content" ObjectID="_1466068979" r:id="rId22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F25D6" w:rsidRPr="0022284A" w:rsidRDefault="002F25D6" w:rsidP="0016118E">
            <w:pPr>
              <w:spacing w:after="240"/>
              <w:jc w:val="both"/>
            </w:pPr>
            <w:r>
              <w:t>Cumulative number of add-ons created by the community of developers from inception of our data.</w:t>
            </w:r>
          </w:p>
        </w:tc>
      </w:tr>
      <w:tr w:rsidR="00781476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781476" w:rsidRDefault="00781476" w:rsidP="00781476">
            <w:pPr>
              <w:ind w:left="-97" w:firstLine="97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Google Chrome daily Users</w:t>
            </w:r>
          </w:p>
          <w:p w:rsidR="00781476" w:rsidRPr="0022284A" w:rsidRDefault="00781476" w:rsidP="00781476">
            <w:pPr>
              <w:ind w:left="-97" w:firstLine="97"/>
            </w:pPr>
            <w:r>
              <w:rPr>
                <w:bCs/>
                <w:color w:val="252525"/>
              </w:rPr>
              <w:t xml:space="preserve"> (</w:t>
            </w:r>
            <w:r w:rsidR="001244E2" w:rsidRPr="00083468">
              <w:rPr>
                <w:position w:val="-12"/>
              </w:rPr>
              <w:object w:dxaOrig="300" w:dyaOrig="380">
                <v:shape id="_x0000_i1055" type="#_x0000_t75" style="width:14.95pt;height:18.7pt" o:ole="">
                  <v:imagedata r:id="rId23" o:title=""/>
                </v:shape>
                <o:OLEObject Type="Embed" ProgID="Equation.3" ShapeID="_x0000_i1055" DrawAspect="Content" ObjectID="_1466068980" r:id="rId24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781476" w:rsidRPr="0022284A" w:rsidRDefault="00781476" w:rsidP="00FB68AC">
            <w:pPr>
              <w:spacing w:after="240"/>
              <w:jc w:val="both"/>
            </w:pPr>
            <w:r>
              <w:t xml:space="preserve">We </w:t>
            </w:r>
            <w:r w:rsidR="00FB68AC">
              <w:t>recovered</w:t>
            </w:r>
            <w:r>
              <w:t xml:space="preserve"> this </w:t>
            </w:r>
            <w:r w:rsidR="00FB68AC">
              <w:t xml:space="preserve">information </w:t>
            </w:r>
            <w:r>
              <w:t xml:space="preserve">by multiplying </w:t>
            </w:r>
            <w:r>
              <w:t xml:space="preserve">Google </w:t>
            </w:r>
            <w:r w:rsidR="00FA072C">
              <w:t>Chrome’s market</w:t>
            </w:r>
            <w:r>
              <w:t xml:space="preserve"> share to the total number of internet host at given month.</w:t>
            </w:r>
            <w:r w:rsidR="00981479">
              <w:t xml:space="preserve"> We use this variable to explain external market force.</w:t>
            </w:r>
          </w:p>
        </w:tc>
      </w:tr>
      <w:tr w:rsidR="001244E2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1244E2" w:rsidRPr="0022284A" w:rsidRDefault="001244E2" w:rsidP="00E73CCF">
            <w:pPr>
              <w:ind w:left="-97" w:firstLine="97"/>
            </w:pPr>
            <w:r>
              <w:rPr>
                <w:bCs/>
                <w:color w:val="252525"/>
              </w:rPr>
              <w:t>Microsoft Internet Explorer (IE) daily Users (</w:t>
            </w:r>
            <w:r w:rsidR="007D0074" w:rsidRPr="00083468">
              <w:rPr>
                <w:position w:val="-12"/>
              </w:rPr>
              <w:object w:dxaOrig="320" w:dyaOrig="380">
                <v:shape id="_x0000_i1056" type="#_x0000_t75" style="width:15.9pt;height:18.7pt" o:ole="">
                  <v:imagedata r:id="rId25" o:title=""/>
                </v:shape>
                <o:OLEObject Type="Embed" ProgID="Equation.3" ShapeID="_x0000_i1056" DrawAspect="Content" ObjectID="_1466068981" r:id="rId26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1244E2" w:rsidRPr="0022284A" w:rsidRDefault="001244E2" w:rsidP="00093271">
            <w:pPr>
              <w:spacing w:after="240"/>
              <w:jc w:val="both"/>
            </w:pPr>
            <w:r>
              <w:t xml:space="preserve">We </w:t>
            </w:r>
            <w:r w:rsidR="00093271">
              <w:t>recovered</w:t>
            </w:r>
            <w:r>
              <w:t xml:space="preserve"> this </w:t>
            </w:r>
            <w:r w:rsidR="00093271">
              <w:t xml:space="preserve">information </w:t>
            </w:r>
            <w:r>
              <w:t xml:space="preserve">by multiplying </w:t>
            </w:r>
            <w:r>
              <w:t>Microsoft Internet Explorer</w:t>
            </w:r>
            <w:r>
              <w:t>’s market share to the total number of internet host at given month.</w:t>
            </w:r>
            <w:r w:rsidR="00981479">
              <w:t xml:space="preserve"> </w:t>
            </w:r>
            <w:r w:rsidR="001C283A">
              <w:t>We use this variable to explain external market force.</w:t>
            </w:r>
          </w:p>
        </w:tc>
      </w:tr>
      <w:tr w:rsidR="00981479" w:rsidRPr="0022284A" w:rsidTr="000C5883">
        <w:trPr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981479" w:rsidRPr="005C603E" w:rsidRDefault="00981479" w:rsidP="007D0074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Total number of </w:t>
            </w:r>
            <w:r w:rsidR="007D0074">
              <w:rPr>
                <w:bCs/>
                <w:color w:val="252525"/>
              </w:rPr>
              <w:t>monthly</w:t>
            </w:r>
            <w:r>
              <w:rPr>
                <w:bCs/>
                <w:color w:val="252525"/>
              </w:rPr>
              <w:t xml:space="preserve"> AMO Editor’s contribution(</w:t>
            </w:r>
            <w:r w:rsidR="004E6C22" w:rsidRPr="00083468">
              <w:rPr>
                <w:position w:val="-12"/>
              </w:rPr>
              <w:object w:dxaOrig="320" w:dyaOrig="380">
                <v:shape id="_x0000_i1057" type="#_x0000_t75" style="width:15.9pt;height:18.7pt" o:ole="">
                  <v:imagedata r:id="rId27" o:title=""/>
                </v:shape>
                <o:OLEObject Type="Embed" ProgID="Equation.3" ShapeID="_x0000_i1057" DrawAspect="Content" ObjectID="_1466068982" r:id="rId28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981479" w:rsidRPr="0022284A" w:rsidRDefault="009F2B37" w:rsidP="0016118E">
            <w:pPr>
              <w:spacing w:after="240"/>
              <w:jc w:val="both"/>
            </w:pPr>
            <w:r>
              <w:lastRenderedPageBreak/>
              <w:t xml:space="preserve">In </w:t>
            </w:r>
            <w:r w:rsidR="00865B11">
              <w:t>order for</w:t>
            </w:r>
            <w:r>
              <w:t xml:space="preserve"> an add-on version to become public and readily available to all, it needs to be submitted for review by its </w:t>
            </w:r>
            <w:r>
              <w:lastRenderedPageBreak/>
              <w:t>author, and pass the review process. This process is called nomination</w:t>
            </w:r>
            <w:r w:rsidR="00865B11">
              <w:rPr>
                <w:rStyle w:val="FootnoteReference"/>
              </w:rPr>
              <w:footnoteReference w:id="2"/>
            </w:r>
            <w:r>
              <w:t>.</w:t>
            </w:r>
            <w:r w:rsidR="004566C7">
              <w:t xml:space="preserve">  AMO engages in four types of activities:</w:t>
            </w:r>
            <w:r w:rsidR="00442036">
              <w:rPr>
                <w:rStyle w:val="FootnoteReference"/>
              </w:rPr>
              <w:footnoteReference w:id="3"/>
            </w:r>
            <w:r w:rsidR="004566C7">
              <w:t xml:space="preserve"> Full review nominations, Full review updates, preliminary reviews, response to info request.  </w:t>
            </w:r>
            <w:r w:rsidR="004566C7">
              <w:rPr>
                <w:rStyle w:val="FootnoteReference"/>
              </w:rPr>
              <w:footnoteReference w:id="4"/>
            </w:r>
            <w:r w:rsidR="004566C7">
              <w:t xml:space="preserve"> Mozilla Firefox forum calls the sum </w:t>
            </w:r>
            <w:r w:rsidR="003E14F3">
              <w:t>of number</w:t>
            </w:r>
            <w:r w:rsidR="004566C7">
              <w:t xml:space="preserve"> of response of AMO to these incidences</w:t>
            </w:r>
            <w:r w:rsidR="00AB2102">
              <w:t>, nominations,</w:t>
            </w:r>
            <w:r w:rsidR="004566C7">
              <w:t xml:space="preserve"> total editor contributions,</w:t>
            </w:r>
            <w:r w:rsidR="00926096">
              <w:t xml:space="preserve"> which</w:t>
            </w:r>
            <w:r w:rsidR="004566C7">
              <w:t xml:space="preserve"> we capture in this variable.</w:t>
            </w:r>
            <w:r w:rsidR="003E14F3">
              <w:rPr>
                <w:rStyle w:val="FootnoteReference"/>
              </w:rPr>
              <w:footnoteReference w:id="5"/>
            </w:r>
          </w:p>
        </w:tc>
      </w:tr>
      <w:tr w:rsidR="00981479" w:rsidRPr="0022284A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981479" w:rsidRPr="005C603E" w:rsidRDefault="00981479" w:rsidP="00E73CCF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lastRenderedPageBreak/>
              <w:t>Total length of the</w:t>
            </w:r>
            <w:r w:rsidR="007D0074">
              <w:rPr>
                <w:bCs/>
                <w:color w:val="252525"/>
              </w:rPr>
              <w:t xml:space="preserve"> monthly</w:t>
            </w:r>
            <w:r>
              <w:rPr>
                <w:bCs/>
                <w:color w:val="252525"/>
              </w:rPr>
              <w:t xml:space="preserve"> AMO nomination queue</w:t>
            </w:r>
            <w:r w:rsidR="004E6C22">
              <w:rPr>
                <w:bCs/>
                <w:color w:val="252525"/>
              </w:rPr>
              <w:t>(</w:t>
            </w:r>
            <w:r w:rsidR="00B545DC" w:rsidRPr="00083468">
              <w:rPr>
                <w:position w:val="-12"/>
              </w:rPr>
              <w:object w:dxaOrig="320" w:dyaOrig="380">
                <v:shape id="_x0000_i1058" type="#_x0000_t75" style="width:15.9pt;height:18.7pt" o:ole="">
                  <v:imagedata r:id="rId29" o:title=""/>
                </v:shape>
                <o:OLEObject Type="Embed" ProgID="Equation.3" ShapeID="_x0000_i1058" DrawAspect="Content" ObjectID="_1466068983" r:id="rId30"/>
              </w:object>
            </w:r>
            <w:r w:rsidR="004E6C22"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981479" w:rsidRPr="0022284A" w:rsidRDefault="00865B11" w:rsidP="0016118E">
            <w:pPr>
              <w:spacing w:after="240"/>
              <w:jc w:val="both"/>
            </w:pPr>
            <w:r>
              <w:t>After nomination, the add-on status page will indicate a status of “In Sandbox: Public Nomination”. This means the add-on is in the nomination review queue</w:t>
            </w:r>
            <w:r w:rsidR="004566C7">
              <w:rPr>
                <w:rStyle w:val="FootnoteReference"/>
              </w:rPr>
              <w:footnoteReference w:id="6"/>
            </w:r>
            <w:r>
              <w:t>.</w:t>
            </w:r>
          </w:p>
        </w:tc>
      </w:tr>
      <w:tr w:rsidR="002B75D7" w:rsidRPr="002B75D7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B75D7" w:rsidRDefault="002B75D7" w:rsidP="00E73CCF">
            <w:pPr>
              <w:ind w:left="-108"/>
              <w:rPr>
                <w:bCs/>
                <w:color w:val="252525"/>
              </w:rPr>
            </w:pPr>
            <w:r w:rsidRPr="002B75D7">
              <w:rPr>
                <w:bCs/>
                <w:color w:val="252525"/>
              </w:rPr>
              <w:t>Ask for money contribution</w:t>
            </w:r>
            <w:r>
              <w:rPr>
                <w:bCs/>
                <w:color w:val="252525"/>
              </w:rPr>
              <w:t xml:space="preserve"> </w:t>
            </w:r>
          </w:p>
          <w:p w:rsidR="002B75D7" w:rsidRPr="002B75D7" w:rsidRDefault="002B75D7" w:rsidP="00E73CCF">
            <w:pPr>
              <w:ind w:left="-108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(</w:t>
            </w:r>
            <w:r w:rsidRPr="00083468">
              <w:rPr>
                <w:position w:val="-12"/>
              </w:rPr>
              <w:object w:dxaOrig="380" w:dyaOrig="380">
                <v:shape id="_x0000_i1059" type="#_x0000_t75" style="width:18.7pt;height:18.7pt" o:ole="">
                  <v:imagedata r:id="rId31" o:title=""/>
                </v:shape>
                <o:OLEObject Type="Embed" ProgID="Equation.3" ShapeID="_x0000_i1059" DrawAspect="Content" ObjectID="_1466068984" r:id="rId32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B75D7" w:rsidRPr="002B75D7" w:rsidRDefault="000B1EFB" w:rsidP="0016118E">
            <w:pPr>
              <w:spacing w:after="240"/>
              <w:jc w:val="both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In the page </w:t>
            </w:r>
            <w:r w:rsidR="00F85E38">
              <w:rPr>
                <w:bCs/>
                <w:color w:val="252525"/>
              </w:rPr>
              <w:t>of some</w:t>
            </w:r>
            <w:r>
              <w:rPr>
                <w:bCs/>
                <w:color w:val="252525"/>
              </w:rPr>
              <w:t xml:space="preserve"> add-ons there is a portion that suggests if </w:t>
            </w:r>
            <w:r w:rsidR="00DA30D1">
              <w:rPr>
                <w:bCs/>
                <w:color w:val="252525"/>
              </w:rPr>
              <w:t>a user has</w:t>
            </w:r>
            <w:r>
              <w:rPr>
                <w:bCs/>
                <w:color w:val="252525"/>
              </w:rPr>
              <w:t xml:space="preserve"> enjoyed the add-</w:t>
            </w:r>
            <w:r w:rsidR="00DA30D1">
              <w:rPr>
                <w:bCs/>
                <w:color w:val="252525"/>
              </w:rPr>
              <w:t>on;</w:t>
            </w:r>
            <w:r>
              <w:rPr>
                <w:bCs/>
                <w:color w:val="252525"/>
              </w:rPr>
              <w:t xml:space="preserve"> the developer asks that she help support its continued development by making small money contribution, with a button that user can click to contribute.</w:t>
            </w:r>
          </w:p>
        </w:tc>
      </w:tr>
      <w:tr w:rsidR="002B75D7" w:rsidRPr="002B75D7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B75D7" w:rsidRDefault="002B75D7" w:rsidP="00E73CCF">
            <w:pPr>
              <w:ind w:left="-108"/>
              <w:rPr>
                <w:bCs/>
                <w:color w:val="252525"/>
              </w:rPr>
            </w:pPr>
            <w:r w:rsidRPr="002B75D7">
              <w:rPr>
                <w:bCs/>
                <w:color w:val="252525"/>
              </w:rPr>
              <w:t>Meet the developer option</w:t>
            </w:r>
          </w:p>
          <w:p w:rsidR="002B75D7" w:rsidRPr="002B75D7" w:rsidRDefault="002B75D7" w:rsidP="00E73CCF">
            <w:pPr>
              <w:ind w:left="-108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(</w:t>
            </w:r>
            <w:r w:rsidR="000B1EFB" w:rsidRPr="002B75D7">
              <w:rPr>
                <w:position w:val="-12"/>
              </w:rPr>
              <w:object w:dxaOrig="400" w:dyaOrig="380">
                <v:shape id="_x0000_i1060" type="#_x0000_t75" style="width:19.65pt;height:18.7pt" o:ole="">
                  <v:imagedata r:id="rId33" o:title=""/>
                </v:shape>
                <o:OLEObject Type="Embed" ProgID="Equation.3" ShapeID="_x0000_i1060" DrawAspect="Content" ObjectID="_1466068985" r:id="rId34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B75D7" w:rsidRPr="002B75D7" w:rsidRDefault="00F85E38" w:rsidP="0016118E">
            <w:pPr>
              <w:spacing w:after="240"/>
              <w:jc w:val="both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In the page of some add-ons there is a portion that suggests meeting of the developer, to know about why the add-on is create</w:t>
            </w:r>
            <w:r w:rsidR="00DA30D1">
              <w:rPr>
                <w:bCs/>
                <w:color w:val="252525"/>
              </w:rPr>
              <w:t>d</w:t>
            </w:r>
            <w:r>
              <w:rPr>
                <w:bCs/>
                <w:color w:val="252525"/>
              </w:rPr>
              <w:t xml:space="preserve"> and what’s next for this add-on. By clicking on the link one can see the contact </w:t>
            </w:r>
            <w:r w:rsidR="00A277F5">
              <w:rPr>
                <w:bCs/>
                <w:color w:val="252525"/>
              </w:rPr>
              <w:t xml:space="preserve">information </w:t>
            </w:r>
            <w:r>
              <w:rPr>
                <w:bCs/>
                <w:color w:val="252525"/>
              </w:rPr>
              <w:t>of the developer and his profile.</w:t>
            </w:r>
          </w:p>
        </w:tc>
      </w:tr>
      <w:tr w:rsidR="002B75D7" w:rsidRPr="002B75D7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B75D7" w:rsidRPr="002B75D7" w:rsidRDefault="002B75D7" w:rsidP="00E73CCF">
            <w:pPr>
              <w:ind w:left="-108"/>
              <w:rPr>
                <w:bCs/>
                <w:color w:val="252525"/>
              </w:rPr>
            </w:pPr>
            <w:r w:rsidRPr="002B75D7">
              <w:rPr>
                <w:bCs/>
                <w:color w:val="252525"/>
              </w:rPr>
              <w:t>Fully Free License</w:t>
            </w:r>
            <w:r>
              <w:rPr>
                <w:bCs/>
                <w:color w:val="252525"/>
              </w:rPr>
              <w:t xml:space="preserve"> </w:t>
            </w:r>
            <w:r>
              <w:rPr>
                <w:bCs/>
                <w:color w:val="252525"/>
              </w:rPr>
              <w:t>(</w:t>
            </w:r>
            <w:r w:rsidR="000B1EFB" w:rsidRPr="002B75D7">
              <w:rPr>
                <w:position w:val="-12"/>
              </w:rPr>
              <w:object w:dxaOrig="380" w:dyaOrig="380">
                <v:shape id="_x0000_i1061" type="#_x0000_t75" style="width:18.7pt;height:18.7pt" o:ole="">
                  <v:imagedata r:id="rId35" o:title=""/>
                </v:shape>
                <o:OLEObject Type="Embed" ProgID="Equation.3" ShapeID="_x0000_i1061" DrawAspect="Content" ObjectID="_1466068986" r:id="rId36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B75D7" w:rsidRPr="002B75D7" w:rsidRDefault="00F85E38" w:rsidP="0016118E">
            <w:pPr>
              <w:spacing w:after="240"/>
              <w:jc w:val="both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This is an indicator variable specifying whether the license of an add-on is either BSD or MIT/X11</w:t>
            </w:r>
            <w:r w:rsidR="002F53C5">
              <w:rPr>
                <w:bCs/>
                <w:color w:val="252525"/>
              </w:rPr>
              <w:t xml:space="preserve"> License</w:t>
            </w:r>
            <w:r>
              <w:rPr>
                <w:bCs/>
                <w:color w:val="252525"/>
              </w:rPr>
              <w:t>.</w:t>
            </w:r>
          </w:p>
        </w:tc>
      </w:tr>
      <w:tr w:rsidR="002B75D7" w:rsidRPr="002B75D7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B75D7" w:rsidRPr="002B75D7" w:rsidRDefault="002B75D7" w:rsidP="00E73CCF">
            <w:pPr>
              <w:ind w:left="-108"/>
              <w:rPr>
                <w:bCs/>
                <w:color w:val="252525"/>
              </w:rPr>
            </w:pPr>
            <w:r w:rsidRPr="002B75D7">
              <w:rPr>
                <w:bCs/>
                <w:color w:val="252525"/>
              </w:rPr>
              <w:t>Restricted Licenses</w:t>
            </w:r>
            <w:r>
              <w:rPr>
                <w:bCs/>
                <w:color w:val="252525"/>
              </w:rPr>
              <w:t xml:space="preserve"> </w:t>
            </w:r>
            <w:r>
              <w:rPr>
                <w:bCs/>
                <w:color w:val="252525"/>
              </w:rPr>
              <w:t>(</w:t>
            </w:r>
            <w:r w:rsidR="000B1EFB" w:rsidRPr="002B75D7">
              <w:rPr>
                <w:position w:val="-12"/>
              </w:rPr>
              <w:object w:dxaOrig="400" w:dyaOrig="380">
                <v:shape id="_x0000_i1062" type="#_x0000_t75" style="width:19.65pt;height:18.7pt" o:ole="">
                  <v:imagedata r:id="rId37" o:title=""/>
                </v:shape>
                <o:OLEObject Type="Embed" ProgID="Equation.3" ShapeID="_x0000_i1062" DrawAspect="Content" ObjectID="_1466068987" r:id="rId38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B75D7" w:rsidRPr="002B75D7" w:rsidRDefault="00AE748D" w:rsidP="0016118E">
            <w:pPr>
              <w:spacing w:after="240"/>
              <w:jc w:val="both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This is an indicator variable specifying whether the license of an add-on is either </w:t>
            </w:r>
            <w:r>
              <w:rPr>
                <w:bCs/>
                <w:color w:val="252525"/>
              </w:rPr>
              <w:t>GNU</w:t>
            </w:r>
            <w:r>
              <w:rPr>
                <w:bCs/>
                <w:color w:val="252525"/>
              </w:rPr>
              <w:t xml:space="preserve"> or </w:t>
            </w:r>
            <w:r>
              <w:rPr>
                <w:bCs/>
                <w:color w:val="252525"/>
              </w:rPr>
              <w:t>Custom</w:t>
            </w:r>
            <w:r w:rsidR="00A52F50">
              <w:rPr>
                <w:bCs/>
                <w:color w:val="252525"/>
              </w:rPr>
              <w:t xml:space="preserve"> License</w:t>
            </w:r>
            <w:r>
              <w:rPr>
                <w:bCs/>
                <w:color w:val="252525"/>
              </w:rPr>
              <w:t>.</w:t>
            </w:r>
          </w:p>
        </w:tc>
      </w:tr>
      <w:tr w:rsidR="002B75D7" w:rsidRPr="002B75D7" w:rsidTr="000C5883">
        <w:trPr>
          <w:trHeight w:val="963"/>
          <w:jc w:val="center"/>
        </w:trPr>
        <w:tc>
          <w:tcPr>
            <w:tcW w:w="3167" w:type="dxa"/>
            <w:shd w:val="clear" w:color="auto" w:fill="auto"/>
            <w:vAlign w:val="center"/>
          </w:tcPr>
          <w:p w:rsidR="002B75D7" w:rsidRPr="002B75D7" w:rsidRDefault="002B75D7" w:rsidP="00E73CCF">
            <w:pPr>
              <w:ind w:left="-108"/>
              <w:rPr>
                <w:bCs/>
                <w:color w:val="252525"/>
              </w:rPr>
            </w:pPr>
            <w:r w:rsidRPr="002B75D7">
              <w:rPr>
                <w:bCs/>
                <w:color w:val="252525"/>
              </w:rPr>
              <w:t>Mozilla License</w:t>
            </w:r>
            <w:r>
              <w:rPr>
                <w:bCs/>
                <w:color w:val="252525"/>
              </w:rPr>
              <w:t xml:space="preserve"> </w:t>
            </w:r>
            <w:r>
              <w:rPr>
                <w:bCs/>
                <w:color w:val="252525"/>
              </w:rPr>
              <w:t>(</w:t>
            </w:r>
            <w:r w:rsidR="000B1EFB" w:rsidRPr="002B75D7">
              <w:rPr>
                <w:position w:val="-12"/>
              </w:rPr>
              <w:object w:dxaOrig="400" w:dyaOrig="380">
                <v:shape id="_x0000_i1063" type="#_x0000_t75" style="width:19.65pt;height:18.7pt" o:ole="">
                  <v:imagedata r:id="rId39" o:title=""/>
                </v:shape>
                <o:OLEObject Type="Embed" ProgID="Equation.3" ShapeID="_x0000_i1063" DrawAspect="Content" ObjectID="_1466068988" r:id="rId40"/>
              </w:object>
            </w:r>
            <w:r>
              <w:t>)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2B75D7" w:rsidRPr="002B75D7" w:rsidRDefault="00AE748D" w:rsidP="0016118E">
            <w:pPr>
              <w:spacing w:after="240"/>
              <w:jc w:val="both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This is an indicator variable specifying whether the license of an add-on is </w:t>
            </w:r>
            <w:r>
              <w:rPr>
                <w:bCs/>
                <w:color w:val="252525"/>
              </w:rPr>
              <w:t>Mozilla License</w:t>
            </w:r>
            <w:r>
              <w:rPr>
                <w:bCs/>
                <w:color w:val="252525"/>
              </w:rPr>
              <w:t>.</w:t>
            </w:r>
          </w:p>
        </w:tc>
      </w:tr>
    </w:tbl>
    <w:p w:rsidR="00340171" w:rsidRPr="00340171" w:rsidRDefault="00340171" w:rsidP="00340171">
      <w:pPr>
        <w:pStyle w:val="Default"/>
      </w:pPr>
    </w:p>
    <w:p w:rsidR="0058162B" w:rsidRDefault="0058162B" w:rsidP="00657CB0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9D583A" w:rsidRPr="00097C8C" w:rsidRDefault="009D583A" w:rsidP="0058162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 w:rsidRPr="00097C8C">
        <w:rPr>
          <w:rFonts w:ascii="Times New Roman" w:hAnsi="Times New Roman"/>
          <w:b/>
          <w:bCs/>
        </w:rPr>
        <w:t xml:space="preserve">Table </w:t>
      </w:r>
      <w:r w:rsidR="0058162B">
        <w:rPr>
          <w:rFonts w:ascii="Times New Roman" w:hAnsi="Times New Roman"/>
          <w:b/>
          <w:bCs/>
        </w:rPr>
        <w:t>2</w:t>
      </w:r>
    </w:p>
    <w:p w:rsidR="009D583A" w:rsidRDefault="009D583A" w:rsidP="009D583A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lastRenderedPageBreak/>
        <w:t>Add-on Basic Statistics</w:t>
      </w:r>
    </w:p>
    <w:p w:rsidR="009D583A" w:rsidRPr="009D583A" w:rsidRDefault="009D583A" w:rsidP="009D583A">
      <w:pPr>
        <w:pStyle w:val="Default"/>
      </w:pPr>
    </w:p>
    <w:tbl>
      <w:tblPr>
        <w:tblW w:w="6440" w:type="dxa"/>
        <w:tblInd w:w="1484" w:type="dxa"/>
        <w:tblLook w:val="04A0" w:firstRow="1" w:lastRow="0" w:firstColumn="1" w:lastColumn="0" w:noHBand="0" w:noVBand="1"/>
      </w:tblPr>
      <w:tblGrid>
        <w:gridCol w:w="2584"/>
        <w:gridCol w:w="876"/>
        <w:gridCol w:w="960"/>
        <w:gridCol w:w="1144"/>
        <w:gridCol w:w="876"/>
      </w:tblGrid>
      <w:tr w:rsidR="009D583A" w:rsidRPr="005C603E" w:rsidTr="00657CB0">
        <w:trPr>
          <w:trHeight w:val="300"/>
        </w:trPr>
        <w:tc>
          <w:tcPr>
            <w:tcW w:w="25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rPr>
                <w:b/>
                <w:color w:val="252525"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Mean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SD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Min</w:t>
            </w: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Max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CB6AAC" w:rsidP="00657CB0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Daily </w:t>
            </w:r>
            <w:r w:rsidR="009D583A" w:rsidRPr="005C603E">
              <w:rPr>
                <w:bCs/>
                <w:color w:val="252525"/>
              </w:rPr>
              <w:t>Downloads (K)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7.641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18.502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11.79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283.44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D8076F" w:rsidP="00657CB0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Daily Users</w:t>
            </w:r>
            <w:r w:rsidR="009D583A" w:rsidRPr="005C603E">
              <w:rPr>
                <w:bCs/>
                <w:color w:val="252525"/>
              </w:rPr>
              <w:t xml:space="preserve">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1.955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1.00E-06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16.97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Rating Valence Mean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0.499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5</w:t>
            </w:r>
          </w:p>
        </w:tc>
      </w:tr>
      <w:tr w:rsidR="00657CB0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D8076F" w:rsidP="00D8076F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Rating Variance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0.76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0.48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4.2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D26075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 xml:space="preserve">New Version of </w:t>
            </w:r>
            <w:r w:rsidR="00D26075">
              <w:rPr>
                <w:bCs/>
                <w:color w:val="252525"/>
              </w:rPr>
              <w:t xml:space="preserve"> add-on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0.123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Length of time series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1321.9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456.6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260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1686</w:t>
            </w:r>
          </w:p>
        </w:tc>
      </w:tr>
    </w:tbl>
    <w:p w:rsidR="009D583A" w:rsidRDefault="009D583A" w:rsidP="00F6770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1734F3" w:rsidRPr="00097C8C" w:rsidRDefault="0074317E" w:rsidP="0058162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Table </w:t>
      </w:r>
      <w:r w:rsidR="0058162B">
        <w:rPr>
          <w:rFonts w:ascii="Times New Roman" w:hAnsi="Times New Roman"/>
          <w:b/>
          <w:bCs/>
        </w:rPr>
        <w:t>3</w:t>
      </w:r>
    </w:p>
    <w:p w:rsidR="001734F3" w:rsidRPr="00002AF9" w:rsidRDefault="0022284A" w:rsidP="001734F3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bCs/>
          <w:color w:val="0000FF"/>
        </w:rPr>
        <w:t xml:space="preserve">Add-on </w:t>
      </w:r>
      <w:r w:rsidR="001734F3">
        <w:rPr>
          <w:rFonts w:ascii="Times New Roman" w:hAnsi="Times New Roman"/>
          <w:b/>
          <w:bCs/>
          <w:color w:val="0000FF"/>
        </w:rPr>
        <w:t>Categories</w:t>
      </w:r>
      <w:r>
        <w:rPr>
          <w:rFonts w:ascii="Times New Roman" w:hAnsi="Times New Roman"/>
          <w:b/>
          <w:bCs/>
          <w:color w:val="0000FF"/>
        </w:rPr>
        <w:t xml:space="preserve"> Basic Statistics</w:t>
      </w:r>
    </w:p>
    <w:p w:rsidR="001734F3" w:rsidRPr="002B4DDA" w:rsidRDefault="001734F3" w:rsidP="001734F3">
      <w:pPr>
        <w:pStyle w:val="Footer"/>
        <w:tabs>
          <w:tab w:val="clear" w:pos="4320"/>
          <w:tab w:val="clear" w:pos="8640"/>
        </w:tabs>
        <w:jc w:val="center"/>
        <w:rPr>
          <w:b/>
          <w:bCs/>
          <w:sz w:val="22"/>
          <w:szCs w:val="22"/>
        </w:rPr>
      </w:pPr>
    </w:p>
    <w:tbl>
      <w:tblPr>
        <w:tblW w:w="7511" w:type="dxa"/>
        <w:jc w:val="center"/>
        <w:tblBorders>
          <w:top w:val="doub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662"/>
        <w:gridCol w:w="1849"/>
      </w:tblGrid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  <w:rPr>
                <w:bCs/>
              </w:rPr>
            </w:pPr>
            <w:r w:rsidRPr="0022284A">
              <w:rPr>
                <w:bCs/>
              </w:rPr>
              <w:t>Appearance</w:t>
            </w:r>
          </w:p>
        </w:tc>
        <w:tc>
          <w:tcPr>
            <w:tcW w:w="1849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9 (17%)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tcBorders>
              <w:top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  <w:rPr>
                <w:bCs/>
              </w:rPr>
            </w:pPr>
            <w:r w:rsidRPr="0022284A">
              <w:rPr>
                <w:bCs/>
              </w:rPr>
              <w:t>Bookmarks</w:t>
            </w: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Download Management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Photo and Multimedia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9 (17%)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Game and Entertainment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Privacy and Security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6 (12%)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Language Support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7 (13%)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Alerts Updates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6 (12%)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Web Development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13 (25%)</w:t>
            </w:r>
          </w:p>
        </w:tc>
      </w:tr>
    </w:tbl>
    <w:p w:rsidR="001734F3" w:rsidRDefault="001734F3" w:rsidP="00F6770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2B6508" w:rsidRPr="00097C8C" w:rsidRDefault="00363FC3" w:rsidP="0058162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Table </w:t>
      </w:r>
      <w:r w:rsidR="0058162B">
        <w:rPr>
          <w:rFonts w:ascii="Times New Roman" w:hAnsi="Times New Roman"/>
          <w:b/>
          <w:bCs/>
        </w:rPr>
        <w:t>4</w:t>
      </w:r>
    </w:p>
    <w:p w:rsidR="002B6508" w:rsidRDefault="00363FC3" w:rsidP="002B6508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Platform</w:t>
      </w:r>
      <w:r w:rsidR="002B6508">
        <w:rPr>
          <w:rFonts w:ascii="Times New Roman" w:hAnsi="Times New Roman"/>
          <w:b/>
          <w:bCs/>
          <w:color w:val="0000FF"/>
        </w:rPr>
        <w:t xml:space="preserve"> Basic Statistics</w:t>
      </w:r>
    </w:p>
    <w:p w:rsidR="002B6508" w:rsidRPr="009D583A" w:rsidRDefault="002B6508" w:rsidP="002B6508">
      <w:pPr>
        <w:pStyle w:val="Default"/>
      </w:pPr>
    </w:p>
    <w:tbl>
      <w:tblPr>
        <w:tblW w:w="7726" w:type="dxa"/>
        <w:tblInd w:w="827" w:type="dxa"/>
        <w:tblLook w:val="04A0" w:firstRow="1" w:lastRow="0" w:firstColumn="1" w:lastColumn="0" w:noHBand="0" w:noVBand="1"/>
      </w:tblPr>
      <w:tblGrid>
        <w:gridCol w:w="3870"/>
        <w:gridCol w:w="876"/>
        <w:gridCol w:w="960"/>
        <w:gridCol w:w="1144"/>
        <w:gridCol w:w="876"/>
      </w:tblGrid>
      <w:tr w:rsidR="002B6508" w:rsidRPr="005C603E" w:rsidTr="00063727">
        <w:trPr>
          <w:trHeight w:val="300"/>
        </w:trPr>
        <w:tc>
          <w:tcPr>
            <w:tcW w:w="38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rPr>
                <w:b/>
                <w:color w:val="252525"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Mean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SD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Min</w:t>
            </w: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Max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063727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Mozilla Firefox daily Users </w:t>
            </w:r>
            <w:r w:rsidR="002B6508" w:rsidRPr="005C603E">
              <w:rPr>
                <w:bCs/>
                <w:color w:val="252525"/>
              </w:rPr>
              <w:t>(</w:t>
            </w:r>
            <w:r>
              <w:rPr>
                <w:bCs/>
                <w:color w:val="252525"/>
              </w:rPr>
              <w:t>M</w:t>
            </w:r>
            <w:r w:rsidR="002B6508" w:rsidRPr="005C603E">
              <w:rPr>
                <w:bCs/>
                <w:color w:val="252525"/>
              </w:rPr>
              <w:t>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185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262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Total number of add-ons create per day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192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2,418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Google Chrome daily Users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119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432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Microsoft Internet Explorer (IE) daily Users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437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7D0074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Total number of </w:t>
            </w:r>
            <w:r w:rsidR="007D0074">
              <w:rPr>
                <w:bCs/>
                <w:color w:val="252525"/>
              </w:rPr>
              <w:t>monthly</w:t>
            </w:r>
            <w:r>
              <w:rPr>
                <w:bCs/>
                <w:color w:val="252525"/>
              </w:rPr>
              <w:t xml:space="preserve"> AMO Editor’s contribution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1,444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442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794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2,620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Total length of the</w:t>
            </w:r>
            <w:r w:rsidR="007D0074">
              <w:rPr>
                <w:bCs/>
                <w:color w:val="252525"/>
              </w:rPr>
              <w:t xml:space="preserve"> monthly</w:t>
            </w:r>
            <w:r>
              <w:rPr>
                <w:bCs/>
                <w:color w:val="252525"/>
              </w:rPr>
              <w:t xml:space="preserve"> AMO nomination queue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949</w:t>
            </w:r>
          </w:p>
        </w:tc>
      </w:tr>
    </w:tbl>
    <w:p w:rsidR="002B6508" w:rsidRDefault="002B6508" w:rsidP="002B6508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2B6508" w:rsidRPr="002B6508" w:rsidRDefault="002B6508" w:rsidP="002B6508">
      <w:pPr>
        <w:pStyle w:val="Default"/>
      </w:pPr>
    </w:p>
    <w:p w:rsidR="00F6770B" w:rsidRPr="00097C8C" w:rsidRDefault="00587D3E" w:rsidP="0058162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Table </w:t>
      </w:r>
      <w:r w:rsidR="0058162B">
        <w:rPr>
          <w:rFonts w:ascii="Times New Roman" w:hAnsi="Times New Roman"/>
          <w:b/>
          <w:bCs/>
        </w:rPr>
        <w:t>5</w:t>
      </w:r>
    </w:p>
    <w:p w:rsidR="00F6770B" w:rsidRPr="00002AF9" w:rsidRDefault="00F6770B" w:rsidP="00F6770B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bCs/>
          <w:color w:val="0000FF"/>
        </w:rPr>
        <w:lastRenderedPageBreak/>
        <w:t>License Description</w:t>
      </w:r>
      <w:r w:rsidR="006578DD">
        <w:rPr>
          <w:rStyle w:val="FootnoteReference"/>
          <w:rFonts w:ascii="Times New Roman" w:hAnsi="Times New Roman"/>
          <w:b/>
          <w:bCs/>
          <w:color w:val="0000FF"/>
        </w:rPr>
        <w:footnoteReference w:id="7"/>
      </w:r>
    </w:p>
    <w:p w:rsidR="00F6770B" w:rsidRDefault="00F6770B" w:rsidP="00F6770B">
      <w:pPr>
        <w:pBdr>
          <w:bottom w:val="double" w:sz="6" w:space="1" w:color="auto"/>
        </w:pBdr>
        <w:rPr>
          <w:rFonts w:ascii="Garamond" w:hAnsi="Garamond"/>
        </w:rPr>
      </w:pPr>
    </w:p>
    <w:tbl>
      <w:tblPr>
        <w:tblW w:w="9645" w:type="dxa"/>
        <w:tblInd w:w="9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1021"/>
        <w:gridCol w:w="1197"/>
        <w:gridCol w:w="1068"/>
        <w:gridCol w:w="1037"/>
        <w:gridCol w:w="1016"/>
        <w:gridCol w:w="162"/>
      </w:tblGrid>
      <w:tr w:rsidR="00F6770B" w:rsidRPr="005364A7" w:rsidTr="009144A3">
        <w:trPr>
          <w:trHeight w:val="80"/>
        </w:trPr>
        <w:tc>
          <w:tcPr>
            <w:tcW w:w="41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Item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BSD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MIT/X11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 xml:space="preserve">Mozilla 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GNU</w:t>
            </w:r>
          </w:p>
        </w:tc>
        <w:tc>
          <w:tcPr>
            <w:tcW w:w="1178" w:type="dxa"/>
            <w:gridSpan w:val="2"/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Custom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Provides copyright protection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 xml:space="preserve"> TRUE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TRUE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Can be used in commercial applications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 </w:t>
            </w:r>
            <w:r>
              <w:rPr>
                <w:bCs/>
              </w:rPr>
              <w:t>FALSE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Bug fixes / extensions must be released to the public domain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TRUE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Provides an explicit patent license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FALSE</w:t>
            </w:r>
          </w:p>
        </w:tc>
      </w:tr>
      <w:tr w:rsidR="0058162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rPr>
                <w:bCs/>
              </w:rPr>
            </w:pPr>
            <w:r w:rsidRPr="00F6770B">
              <w:rPr>
                <w:bCs/>
              </w:rPr>
              <w:t>Can be used in proprietary (closed source) applications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8162B" w:rsidRPr="00F6770B" w:rsidRDefault="0058162B" w:rsidP="00E73CCF">
            <w:pPr>
              <w:rPr>
                <w:bCs/>
              </w:rPr>
            </w:pPr>
            <w:r>
              <w:rPr>
                <w:bCs/>
              </w:rPr>
              <w:t>FALSE</w:t>
            </w:r>
          </w:p>
        </w:tc>
      </w:tr>
    </w:tbl>
    <w:p w:rsidR="00F6770B" w:rsidRDefault="00F6770B" w:rsidP="00F6770B">
      <w:pPr>
        <w:rPr>
          <w:rFonts w:ascii="Garamond" w:hAnsi="Garamond"/>
        </w:rPr>
      </w:pPr>
    </w:p>
    <w:p w:rsidR="00313675" w:rsidRPr="00097C8C" w:rsidRDefault="00587D3E" w:rsidP="00340171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Table </w:t>
      </w:r>
      <w:r w:rsidR="00340171">
        <w:rPr>
          <w:rFonts w:ascii="Times New Roman" w:hAnsi="Times New Roman"/>
          <w:b/>
          <w:bCs/>
        </w:rPr>
        <w:t>6</w:t>
      </w:r>
    </w:p>
    <w:p w:rsidR="00F6770B" w:rsidRDefault="00972A1C" w:rsidP="00972A1C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Descriptive Statistics o</w:t>
      </w:r>
      <w:r w:rsidR="00E15D83">
        <w:rPr>
          <w:rFonts w:ascii="Times New Roman" w:hAnsi="Times New Roman"/>
          <w:b/>
          <w:bCs/>
          <w:color w:val="0000FF"/>
        </w:rPr>
        <w:t>f Licenses and Incentives</w:t>
      </w:r>
    </w:p>
    <w:p w:rsidR="00972A1C" w:rsidRPr="00972A1C" w:rsidRDefault="00972A1C" w:rsidP="00972A1C">
      <w:pPr>
        <w:pStyle w:val="Defaul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770B" w:rsidRPr="009D583A" w:rsidTr="00657CB0"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Item</w:t>
            </w:r>
          </w:p>
        </w:tc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Frequency</w:t>
            </w:r>
          </w:p>
        </w:tc>
      </w:tr>
      <w:tr w:rsidR="00F6770B" w:rsidRPr="009D583A" w:rsidTr="00657CB0"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License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Fully free (MIT/X11,BSD)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5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Restricted (GNU, Custom)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41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Mozilla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2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Incentive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Contribute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25</w:t>
            </w:r>
          </w:p>
        </w:tc>
      </w:tr>
      <w:tr w:rsidR="00F6770B" w:rsidRPr="009D583A" w:rsidTr="00657CB0"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Meet Developer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10</w:t>
            </w:r>
          </w:p>
        </w:tc>
      </w:tr>
    </w:tbl>
    <w:p w:rsidR="00F6770B" w:rsidRPr="009D583A" w:rsidRDefault="00F6770B" w:rsidP="00F6770B">
      <w:pPr>
        <w:rPr>
          <w:rFonts w:ascii="Garamond" w:hAnsi="Garamond"/>
        </w:rPr>
      </w:pPr>
    </w:p>
    <w:p w:rsidR="00F6770B" w:rsidRPr="009D583A" w:rsidRDefault="00F6770B" w:rsidP="00FD2E84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5B00D8" w:rsidRDefault="005B00D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FD2E84" w:rsidRPr="00FD2E84" w:rsidRDefault="005B00D8" w:rsidP="00340171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340171">
        <w:rPr>
          <w:b/>
          <w:bCs/>
        </w:rPr>
        <w:t>7</w:t>
      </w:r>
    </w:p>
    <w:p w:rsidR="00FD2E84" w:rsidRPr="00002AF9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  <w:color w:val="0000FF"/>
        </w:rPr>
      </w:pPr>
      <w:r w:rsidRPr="00002AF9">
        <w:rPr>
          <w:b/>
          <w:bCs/>
          <w:color w:val="0000FF"/>
        </w:rPr>
        <w:t>MODEL COMPARISON</w:t>
      </w:r>
    </w:p>
    <w:p w:rsidR="00FD2E84" w:rsidRPr="002B4DDA" w:rsidRDefault="00FD2E84" w:rsidP="00FD2E84">
      <w:pPr>
        <w:pStyle w:val="Default"/>
        <w:ind w:firstLine="720"/>
        <w:rPr>
          <w:rFonts w:ascii="Times New Roman" w:hAnsi="Times New Roman" w:cs="Times New Roman"/>
        </w:rPr>
      </w:pPr>
    </w:p>
    <w:tbl>
      <w:tblPr>
        <w:tblW w:w="10260" w:type="dxa"/>
        <w:tblInd w:w="-522" w:type="dxa"/>
        <w:tblLayout w:type="fixed"/>
        <w:tblLook w:val="01E0" w:firstRow="1" w:lastRow="1" w:firstColumn="1" w:lastColumn="1" w:noHBand="0" w:noVBand="0"/>
      </w:tblPr>
      <w:tblGrid>
        <w:gridCol w:w="900"/>
        <w:gridCol w:w="5040"/>
        <w:gridCol w:w="1620"/>
        <w:gridCol w:w="1350"/>
        <w:gridCol w:w="1350"/>
      </w:tblGrid>
      <w:tr w:rsidR="006F2C32" w:rsidRPr="006C44A5" w:rsidTr="00294AF8">
        <w:tc>
          <w:tcPr>
            <w:tcW w:w="900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F2C32" w:rsidRPr="00FD2E84" w:rsidRDefault="006F2C32" w:rsidP="00657CB0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Model</w:t>
            </w:r>
          </w:p>
        </w:tc>
        <w:tc>
          <w:tcPr>
            <w:tcW w:w="504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2C32" w:rsidRPr="00FD2E84" w:rsidRDefault="006F2C32" w:rsidP="00657CB0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Description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DIC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 w:rsidRPr="006F2C32">
              <w:rPr>
                <w:b/>
                <w:iCs/>
                <w:position w:val="-10"/>
              </w:rPr>
              <w:object w:dxaOrig="340" w:dyaOrig="340">
                <v:shape id="_x0000_i1025" type="#_x0000_t75" style="width:18.7pt;height:18.7pt" o:ole="">
                  <v:imagedata r:id="rId41" o:title=""/>
                </v:shape>
                <o:OLEObject Type="Embed" ProgID="Equation.3" ShapeID="_x0000_i1025" DrawAspect="Content" ObjectID="_1466068989" r:id="rId42"/>
              </w:objec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 w:rsidRPr="006F2C32">
              <w:rPr>
                <w:b/>
                <w:iCs/>
                <w:position w:val="-10"/>
              </w:rPr>
              <w:object w:dxaOrig="680" w:dyaOrig="360">
                <v:shape id="_x0000_i1026" type="#_x0000_t75" style="width:41.15pt;height:21.5pt" o:ole="">
                  <v:imagedata r:id="rId43" o:title=""/>
                </v:shape>
                <o:OLEObject Type="Embed" ProgID="Equation.3" ShapeID="_x0000_i1026" DrawAspect="Content" ObjectID="_1466068990" r:id="rId44"/>
              </w:object>
            </w:r>
          </w:p>
        </w:tc>
      </w:tr>
      <w:tr w:rsidR="006F2C32" w:rsidRPr="006C44A5" w:rsidTr="00294AF8">
        <w:tc>
          <w:tcPr>
            <w:tcW w:w="900" w:type="dxa"/>
            <w:vAlign w:val="center"/>
          </w:tcPr>
          <w:p w:rsidR="006F2C32" w:rsidRPr="006C44A5" w:rsidRDefault="00BB15C8" w:rsidP="00657CB0">
            <w:pPr>
              <w:rPr>
                <w:bCs/>
              </w:rPr>
            </w:pPr>
            <w:r>
              <w:rPr>
                <w:bCs/>
              </w:rPr>
              <w:t>1</w:t>
            </w:r>
            <w:r w:rsidR="006F2C32" w:rsidRPr="006C44A5">
              <w:rPr>
                <w:bCs/>
              </w:rPr>
              <w:t xml:space="preserve"> 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6F2C32" w:rsidRPr="006C44A5" w:rsidRDefault="006F2C32" w:rsidP="00657CB0">
            <w:pPr>
              <w:jc w:val="both"/>
              <w:rPr>
                <w:bCs/>
              </w:rPr>
            </w:pPr>
            <w:r>
              <w:rPr>
                <w:bCs/>
              </w:rPr>
              <w:t>No Churn</w:t>
            </w:r>
            <w:r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393,181</w:t>
            </w:r>
            <w:r w:rsidR="00CA01AA">
              <w:rPr>
                <w:rFonts w:ascii="Garamond" w:hAnsi="Garamond"/>
                <w:color w:val="000000"/>
              </w:rPr>
              <w:t>,</w:t>
            </w:r>
            <w:r>
              <w:rPr>
                <w:rFonts w:ascii="Garamond" w:hAnsi="Garamond"/>
                <w:color w:val="000000"/>
              </w:rPr>
              <w:t>425</w:t>
            </w:r>
          </w:p>
        </w:tc>
        <w:tc>
          <w:tcPr>
            <w:tcW w:w="1350" w:type="dxa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196,887,137</w:t>
            </w:r>
          </w:p>
        </w:tc>
        <w:tc>
          <w:tcPr>
            <w:tcW w:w="1350" w:type="dxa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296,425</w:t>
            </w:r>
          </w:p>
        </w:tc>
      </w:tr>
      <w:tr w:rsidR="00E84C73" w:rsidRPr="006C44A5" w:rsidTr="00294AF8">
        <w:tc>
          <w:tcPr>
            <w:tcW w:w="900" w:type="dxa"/>
            <w:vAlign w:val="center"/>
          </w:tcPr>
          <w:p w:rsidR="00E84C73" w:rsidRPr="006C44A5" w:rsidRDefault="00BB15C8" w:rsidP="00BB15C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84C73" w:rsidRPr="006C44A5" w:rsidRDefault="00E84C73" w:rsidP="00657CB0">
            <w:pPr>
              <w:jc w:val="both"/>
              <w:rPr>
                <w:bCs/>
              </w:rPr>
            </w:pPr>
            <w:r>
              <w:rPr>
                <w:bCs/>
              </w:rPr>
              <w:t>No Version Carry Over</w:t>
            </w:r>
            <w:r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393,249,002</w:t>
            </w:r>
          </w:p>
        </w:tc>
        <w:tc>
          <w:tcPr>
            <w:tcW w:w="1350" w:type="dxa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196,921,381</w:t>
            </w:r>
          </w:p>
        </w:tc>
        <w:tc>
          <w:tcPr>
            <w:tcW w:w="1350" w:type="dxa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296,881</w:t>
            </w:r>
          </w:p>
        </w:tc>
      </w:tr>
      <w:tr w:rsidR="00106042" w:rsidRPr="006C44A5" w:rsidTr="00294AF8">
        <w:tc>
          <w:tcPr>
            <w:tcW w:w="900" w:type="dxa"/>
            <w:vAlign w:val="center"/>
          </w:tcPr>
          <w:p w:rsidR="00106042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06042" w:rsidRDefault="00106042" w:rsidP="00106042">
            <w:pPr>
              <w:jc w:val="both"/>
              <w:rPr>
                <w:bCs/>
              </w:rPr>
            </w:pPr>
            <w:r>
              <w:rPr>
                <w:bCs/>
              </w:rPr>
              <w:t xml:space="preserve">No AMO effect on platform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393,258,460</w:t>
            </w:r>
          </w:p>
        </w:tc>
        <w:tc>
          <w:tcPr>
            <w:tcW w:w="1350" w:type="dxa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196,926,790</w:t>
            </w:r>
          </w:p>
        </w:tc>
        <w:tc>
          <w:tcPr>
            <w:tcW w:w="1350" w:type="dxa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297,560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8C59A1" w:rsidRDefault="00D56FD5" w:rsidP="008C59A1">
            <w:pPr>
              <w:jc w:val="both"/>
              <w:rPr>
                <w:bCs/>
              </w:rPr>
            </w:pPr>
            <w:r>
              <w:rPr>
                <w:bCs/>
              </w:rPr>
              <w:t>Interaction model</w:t>
            </w:r>
            <w:r w:rsidR="008C59A1">
              <w:rPr>
                <w:bCs/>
              </w:rPr>
              <w:t xml:space="preserve"> </w:t>
            </w:r>
          </w:p>
          <w:p w:rsidR="00D56FD5" w:rsidRPr="006C44A5" w:rsidRDefault="00D56FD5" w:rsidP="008C59A1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35186D" w:rsidRPr="008C59A1">
              <w:rPr>
                <w:position w:val="-14"/>
              </w:rPr>
              <w:object w:dxaOrig="4480" w:dyaOrig="380">
                <v:shape id="_x0000_i1052" type="#_x0000_t75" style="width:236.55pt;height:17.75pt" o:ole="" fillcolor="window">
                  <v:imagedata r:id="rId45" o:title=""/>
                </v:shape>
                <o:OLEObject Type="Embed" ProgID="Equation.3" ShapeID="_x0000_i1052" DrawAspect="Content" ObjectID="_1466068991" r:id="rId46"/>
              </w:objec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393,224,624</w:t>
            </w:r>
          </w:p>
        </w:tc>
        <w:tc>
          <w:tcPr>
            <w:tcW w:w="1350" w:type="dxa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196,921,662</w:t>
            </w:r>
          </w:p>
        </w:tc>
        <w:tc>
          <w:tcPr>
            <w:tcW w:w="1350" w:type="dxa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309,350</w:t>
            </w:r>
          </w:p>
        </w:tc>
      </w:tr>
      <w:tr w:rsidR="00D56FD5" w:rsidRPr="00433111" w:rsidTr="00294AF8">
        <w:tc>
          <w:tcPr>
            <w:tcW w:w="900" w:type="dxa"/>
            <w:vAlign w:val="center"/>
          </w:tcPr>
          <w:p w:rsidR="00D56FD5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5</w:t>
            </w:r>
            <w:r w:rsidR="00D56FD5" w:rsidRPr="006C44A5">
              <w:rPr>
                <w:bCs/>
              </w:rPr>
              <w:t xml:space="preserve"> 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D56FD5" w:rsidP="00D56FD5">
            <w:pPr>
              <w:jc w:val="both"/>
              <w:rPr>
                <w:bCs/>
              </w:rPr>
            </w:pPr>
            <w:r>
              <w:rPr>
                <w:bCs/>
              </w:rPr>
              <w:t>Unexplained internal market force of add-ons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393,183,354</w:t>
            </w:r>
          </w:p>
        </w:tc>
        <w:tc>
          <w:tcPr>
            <w:tcW w:w="1350" w:type="dxa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196,889,620</w:t>
            </w:r>
          </w:p>
        </w:tc>
        <w:tc>
          <w:tcPr>
            <w:tcW w:w="1350" w:type="dxa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297,942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8316ED" w:rsidRDefault="00D56FD5" w:rsidP="00657CB0">
            <w:pPr>
              <w:jc w:val="both"/>
            </w:pPr>
            <w:r w:rsidRPr="008316ED">
              <w:t>Unexplained external market force of add-ons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8316ED">
              <w:rPr>
                <w:rFonts w:ascii="Garamond" w:hAnsi="Garamond"/>
                <w:color w:val="000000"/>
              </w:rPr>
              <w:t>3</w:t>
            </w:r>
            <w:r>
              <w:rPr>
                <w:rFonts w:ascii="Garamond" w:hAnsi="Garamond"/>
                <w:color w:val="000000"/>
              </w:rPr>
              <w:t>93,229,107</w:t>
            </w:r>
          </w:p>
        </w:tc>
        <w:tc>
          <w:tcPr>
            <w:tcW w:w="1350" w:type="dxa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196,907,050</w:t>
            </w:r>
          </w:p>
        </w:tc>
        <w:tc>
          <w:tcPr>
            <w:tcW w:w="1350" w:type="dxa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292,496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r>
              <w:t>7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106042" w:rsidP="00657CB0">
            <w:pPr>
              <w:jc w:val="both"/>
            </w:pPr>
            <w:r>
              <w:t>Unexplained churn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393,265,094</w:t>
            </w:r>
          </w:p>
        </w:tc>
        <w:tc>
          <w:tcPr>
            <w:tcW w:w="1350" w:type="dxa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196,298,559</w:t>
            </w:r>
          </w:p>
        </w:tc>
        <w:tc>
          <w:tcPr>
            <w:tcW w:w="1350" w:type="dxa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297,309</w:t>
            </w:r>
          </w:p>
        </w:tc>
      </w:tr>
      <w:tr w:rsidR="007D0CDF" w:rsidRPr="006C44A5" w:rsidTr="00DE0ADA">
        <w:trPr>
          <w:trHeight w:val="369"/>
        </w:trPr>
        <w:tc>
          <w:tcPr>
            <w:tcW w:w="900" w:type="dxa"/>
            <w:vAlign w:val="center"/>
          </w:tcPr>
          <w:p w:rsidR="007D0CDF" w:rsidRDefault="00364346" w:rsidP="00657CB0">
            <w:r>
              <w:t>8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7D0CDF" w:rsidRDefault="007D0CDF" w:rsidP="00657CB0">
            <w:pPr>
              <w:jc w:val="both"/>
            </w:pPr>
            <w:r>
              <w:t>No cumulative effect of add-on creation on platform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393,220,649</w:t>
            </w:r>
          </w:p>
        </w:tc>
        <w:tc>
          <w:tcPr>
            <w:tcW w:w="1350" w:type="dxa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196,903,764</w:t>
            </w:r>
          </w:p>
        </w:tc>
        <w:tc>
          <w:tcPr>
            <w:tcW w:w="1350" w:type="dxa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293,439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BB15C8">
            <w:r>
              <w:t>9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106042" w:rsidP="00657CB0">
            <w:pPr>
              <w:jc w:val="both"/>
            </w:pPr>
            <w:r>
              <w:t>Unexplained relevance factor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393,338,158</w:t>
            </w:r>
          </w:p>
        </w:tc>
        <w:tc>
          <w:tcPr>
            <w:tcW w:w="1350" w:type="dxa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196,971,387</w:t>
            </w:r>
          </w:p>
        </w:tc>
        <w:tc>
          <w:tcPr>
            <w:tcW w:w="1350" w:type="dxa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302,309</w:t>
            </w:r>
          </w:p>
        </w:tc>
      </w:tr>
      <w:tr w:rsidR="00D56FD5" w:rsidRPr="006C44A5" w:rsidTr="00294AF8">
        <w:tc>
          <w:tcPr>
            <w:tcW w:w="90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6C44A5" w:rsidRDefault="00364346" w:rsidP="00512BBA">
            <w:r>
              <w:t>10</w:t>
            </w:r>
            <w:r w:rsidR="00D56FD5" w:rsidRPr="006C44A5">
              <w:t xml:space="preserve"> 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56FD5" w:rsidRPr="006C44A5" w:rsidRDefault="00D56FD5" w:rsidP="00657CB0">
            <w:pPr>
              <w:jc w:val="both"/>
            </w:pPr>
            <w:r w:rsidRPr="006C44A5">
              <w:t xml:space="preserve">Proposed Model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56FD5" w:rsidRPr="00294AF8" w:rsidRDefault="00294AF8" w:rsidP="00AC4B26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</w:t>
            </w:r>
            <w:r w:rsidR="00AC4B26">
              <w:rPr>
                <w:rFonts w:ascii="Garamond" w:hAnsi="Garamond"/>
                <w:color w:val="000000"/>
              </w:rPr>
              <w:t>029,826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294AF8" w:rsidRDefault="00294AF8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196,694,177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294AF8" w:rsidRDefault="00294AF8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179,264</w:t>
            </w:r>
          </w:p>
        </w:tc>
      </w:tr>
    </w:tbl>
    <w:p w:rsidR="00515A3B" w:rsidRDefault="00515A3B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p w:rsidR="00515A3B" w:rsidRDefault="00515A3B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p w:rsidR="00515A3B" w:rsidRPr="00FD2E84" w:rsidRDefault="00515A3B" w:rsidP="00340171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340171">
        <w:rPr>
          <w:b/>
          <w:bCs/>
        </w:rPr>
        <w:t>8</w:t>
      </w:r>
    </w:p>
    <w:p w:rsidR="00515A3B" w:rsidRPr="00002AF9" w:rsidRDefault="00515A3B" w:rsidP="00515A3B">
      <w:pPr>
        <w:pStyle w:val="Footer"/>
        <w:tabs>
          <w:tab w:val="clear" w:pos="4320"/>
          <w:tab w:val="clear" w:pos="8640"/>
        </w:tabs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Performance of </w:t>
      </w:r>
      <w:r w:rsidR="005E3A18">
        <w:rPr>
          <w:b/>
          <w:bCs/>
          <w:color w:val="0000FF"/>
        </w:rPr>
        <w:t>the Proposed</w:t>
      </w:r>
      <w:r>
        <w:rPr>
          <w:b/>
          <w:bCs/>
          <w:color w:val="0000FF"/>
        </w:rPr>
        <w:t xml:space="preserve"> Model for Four Sample Add-ons and Platform</w:t>
      </w:r>
    </w:p>
    <w:p w:rsidR="00515A3B" w:rsidRPr="002B4DDA" w:rsidRDefault="00515A3B" w:rsidP="00515A3B">
      <w:pPr>
        <w:pStyle w:val="Default"/>
        <w:ind w:firstLine="720"/>
        <w:rPr>
          <w:rFonts w:ascii="Times New Roman" w:hAnsi="Times New Roman" w:cs="Times New Roman"/>
        </w:rPr>
      </w:pPr>
    </w:p>
    <w:tbl>
      <w:tblPr>
        <w:tblW w:w="6870" w:type="dxa"/>
        <w:tblInd w:w="1818" w:type="dxa"/>
        <w:tblLayout w:type="fixed"/>
        <w:tblLook w:val="01E0" w:firstRow="1" w:lastRow="1" w:firstColumn="1" w:lastColumn="1" w:noHBand="0" w:noVBand="0"/>
      </w:tblPr>
      <w:tblGrid>
        <w:gridCol w:w="3900"/>
        <w:gridCol w:w="1620"/>
        <w:gridCol w:w="1350"/>
      </w:tblGrid>
      <w:tr w:rsidR="003F5D28" w:rsidRPr="006C44A5" w:rsidTr="00A142BD">
        <w:tc>
          <w:tcPr>
            <w:tcW w:w="390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F5D28" w:rsidRPr="00FD2E84" w:rsidRDefault="003F5D28" w:rsidP="009864C8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Description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F5D28" w:rsidRPr="00FD2E84" w:rsidRDefault="003F5D28" w:rsidP="00A142BD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MAD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3F5D28" w:rsidRPr="00FD2E84" w:rsidRDefault="003F5D28" w:rsidP="00A142BD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position w:val="-10"/>
              </w:rPr>
              <w:t>MSE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Firefox Platform</w:t>
            </w:r>
            <w:r w:rsidR="003F5D28"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763575" w:rsidRDefault="00342AD5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1.20e-04</w:t>
            </w:r>
          </w:p>
        </w:tc>
        <w:tc>
          <w:tcPr>
            <w:tcW w:w="1350" w:type="dxa"/>
            <w:vAlign w:val="center"/>
          </w:tcPr>
          <w:p w:rsidR="003F5D28" w:rsidRPr="00763575" w:rsidRDefault="00342AD5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2.04e-05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Auto-Pager Add-on</w:t>
            </w:r>
            <w:r w:rsidR="003F5D28"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CA01AA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0.0016</w:t>
            </w:r>
          </w:p>
        </w:tc>
        <w:tc>
          <w:tcPr>
            <w:tcW w:w="1350" w:type="dxa"/>
            <w:vAlign w:val="center"/>
          </w:tcPr>
          <w:p w:rsidR="003F5D28" w:rsidRPr="00CA01AA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4.71e-06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Google Translator for Firefox Add-on</w:t>
            </w:r>
            <w:r w:rsidR="003F5D28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9B185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0.0012</w:t>
            </w:r>
          </w:p>
        </w:tc>
        <w:tc>
          <w:tcPr>
            <w:tcW w:w="1350" w:type="dxa"/>
            <w:vAlign w:val="center"/>
          </w:tcPr>
          <w:p w:rsidR="003F5D28" w:rsidRPr="009B185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3.34e-06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Ad-block Plus Add-on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334F9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0.0049</w:t>
            </w:r>
          </w:p>
        </w:tc>
        <w:tc>
          <w:tcPr>
            <w:tcW w:w="1350" w:type="dxa"/>
            <w:vAlign w:val="center"/>
          </w:tcPr>
          <w:p w:rsidR="003F5D28" w:rsidRPr="00334F9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3.97e-05</w:t>
            </w:r>
          </w:p>
        </w:tc>
      </w:tr>
      <w:tr w:rsidR="003F5D28" w:rsidRPr="00433111" w:rsidTr="00A142BD">
        <w:tc>
          <w:tcPr>
            <w:tcW w:w="3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Stealthy Add-on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D28" w:rsidRPr="00433111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3F5D28" w:rsidRPr="00433111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1.32e-05</w:t>
            </w:r>
          </w:p>
        </w:tc>
      </w:tr>
    </w:tbl>
    <w:p w:rsidR="00FD2E84" w:rsidRPr="002B4DDA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Cs/>
        </w:rPr>
      </w:pPr>
      <w:r w:rsidRPr="002B4DDA">
        <w:rPr>
          <w:b/>
          <w:bCs/>
        </w:rPr>
        <w:br w:type="page"/>
      </w:r>
    </w:p>
    <w:p w:rsidR="00FD2E84" w:rsidRPr="00FD2E84" w:rsidRDefault="00FD2E84" w:rsidP="00340171">
      <w:pPr>
        <w:jc w:val="center"/>
        <w:rPr>
          <w:b/>
          <w:bCs/>
        </w:rPr>
      </w:pPr>
      <w:r w:rsidRPr="00FD2E84">
        <w:rPr>
          <w:b/>
        </w:rPr>
        <w:lastRenderedPageBreak/>
        <w:t>T</w:t>
      </w:r>
      <w:r w:rsidRPr="00FD2E84">
        <w:rPr>
          <w:b/>
          <w:bCs/>
        </w:rPr>
        <w:t xml:space="preserve">able </w:t>
      </w:r>
      <w:r w:rsidR="00340171">
        <w:rPr>
          <w:b/>
          <w:bCs/>
        </w:rPr>
        <w:t>9</w:t>
      </w:r>
    </w:p>
    <w:p w:rsidR="00FD2E84" w:rsidRPr="00FD2E84" w:rsidRDefault="00097C8C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 xml:space="preserve">PARAMETER ESTIMATES: </w:t>
      </w:r>
      <w:r w:rsidRPr="00002AF9">
        <w:rPr>
          <w:b/>
          <w:bCs/>
          <w:color w:val="0000FF"/>
        </w:rPr>
        <w:t>PLATFORM</w:t>
      </w:r>
    </w:p>
    <w:p w:rsidR="00FD2E84" w:rsidRDefault="00FD2E84" w:rsidP="00FD2E84">
      <w:pPr>
        <w:jc w:val="center"/>
      </w:pPr>
    </w:p>
    <w:tbl>
      <w:tblPr>
        <w:tblW w:w="10098" w:type="dxa"/>
        <w:tblBorders>
          <w:top w:val="single" w:sz="12" w:space="0" w:color="000000"/>
          <w:bottom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8"/>
        <w:gridCol w:w="1260"/>
        <w:gridCol w:w="1170"/>
        <w:gridCol w:w="1350"/>
        <w:gridCol w:w="1260"/>
      </w:tblGrid>
      <w:tr w:rsidR="00FD2E84" w:rsidRPr="00937A00" w:rsidTr="00114AD6">
        <w:tc>
          <w:tcPr>
            <w:tcW w:w="505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FD2E84" w:rsidP="00FD2E84">
            <w:pPr>
              <w:rPr>
                <w:i/>
                <w:iCs/>
                <w:spacing w:val="-2"/>
                <w:vertAlign w:val="subscript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Estimate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Std. Dev.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2.5</w:t>
            </w:r>
            <w:r w:rsidRPr="00FD2E84">
              <w:rPr>
                <w:b/>
                <w:iCs/>
                <w:vertAlign w:val="superscript"/>
              </w:rPr>
              <w:t>th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97.5</w:t>
            </w:r>
            <w:r w:rsidRPr="00FD2E84">
              <w:rPr>
                <w:b/>
                <w:iCs/>
                <w:vertAlign w:val="superscript"/>
              </w:rPr>
              <w:t>th</w:t>
            </w:r>
          </w:p>
        </w:tc>
      </w:tr>
      <w:tr w:rsidR="001E14DD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E14DD" w:rsidRPr="00937A00" w:rsidRDefault="00637E09" w:rsidP="001E14DD">
            <w:pPr>
              <w:rPr>
                <w:iCs/>
                <w:spacing w:val="-2"/>
                <w:vertAlign w:val="subscript"/>
              </w:rPr>
            </w:pPr>
            <w:r w:rsidRPr="00637E09">
              <w:t>Market Size</w:t>
            </w:r>
            <w:r w:rsidR="005554B4">
              <w:rPr>
                <w:rStyle w:val="FootnoteReference"/>
              </w:rPr>
              <w:footnoteReference w:id="8"/>
            </w:r>
            <w:r w:rsidRPr="00637E09">
              <w:t>: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</w:p>
        </w:tc>
      </w:tr>
      <w:tr w:rsidR="00637E09" w:rsidRPr="001E14DD" w:rsidTr="00114AD6">
        <w:trPr>
          <w:trHeight w:val="288"/>
        </w:trPr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E73CCF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Intercept of Market size</w:t>
            </w:r>
            <w:r w:rsidRPr="001E14DD">
              <w:rPr>
                <w:position w:val="-12"/>
              </w:rPr>
              <w:object w:dxaOrig="400" w:dyaOrig="360">
                <v:shape id="_x0000_i1070" type="#_x0000_t75" style="width:21.5pt;height:16.85pt" o:ole="" fillcolor="window">
                  <v:imagedata r:id="rId47" o:title=""/>
                </v:shape>
                <o:OLEObject Type="Embed" ProgID="Equation.3" ShapeID="_x0000_i1070" DrawAspect="Content" ObjectID="_1466068992" r:id="rId48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1.54E-02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1.52E-06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1.54E-02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1.54E-02</w:t>
            </w:r>
          </w:p>
        </w:tc>
      </w:tr>
      <w:tr w:rsidR="00926161" w:rsidRPr="00937A00" w:rsidTr="00114AD6">
        <w:tc>
          <w:tcPr>
            <w:tcW w:w="5058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161" w:rsidRPr="00937A00" w:rsidRDefault="00926161" w:rsidP="00926161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Total Add-ons Created</w:t>
            </w:r>
            <w:r w:rsidRPr="00937A00">
              <w:t xml:space="preserve"> </w:t>
            </w:r>
            <w:r w:rsidRPr="00926161">
              <w:rPr>
                <w:position w:val="-4"/>
              </w:rPr>
              <w:object w:dxaOrig="220" w:dyaOrig="200">
                <v:shape id="_x0000_i1064" type="#_x0000_t75" style="width:11.2pt;height:9.35pt" o:ole="" fillcolor="window">
                  <v:imagedata r:id="rId49" o:title=""/>
                </v:shape>
                <o:OLEObject Type="Embed" ProgID="Equation.3" ShapeID="_x0000_i1064" DrawAspect="Content" ObjectID="_1466068993" r:id="rId50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1.51E-06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</w:tr>
      <w:tr w:rsidR="00FD2E84" w:rsidRPr="00937A00" w:rsidTr="00114AD6">
        <w:tc>
          <w:tcPr>
            <w:tcW w:w="5058" w:type="dxa"/>
            <w:tcBorders>
              <w:top w:val="single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EF5839" w:rsidP="00FD2E84">
            <w:pPr>
              <w:rPr>
                <w:iCs/>
                <w:spacing w:val="-2"/>
                <w:vertAlign w:val="subscript"/>
              </w:rPr>
            </w:pPr>
            <w:r>
              <w:t>External Market Force</w:t>
            </w:r>
            <w:r w:rsidRPr="00937A00">
              <w:t>: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170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350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</w:tr>
      <w:tr w:rsidR="00637E09" w:rsidRPr="001E14DD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E73CCF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Unobserved external Market Force</w:t>
            </w:r>
            <w:r w:rsidRPr="001E14DD">
              <w:rPr>
                <w:position w:val="-12"/>
              </w:rPr>
              <w:object w:dxaOrig="320" w:dyaOrig="360">
                <v:shape id="_x0000_i1069" type="#_x0000_t75" style="width:16.85pt;height:16.85pt" o:ole="" fillcolor="window">
                  <v:imagedata r:id="rId51" o:title=""/>
                </v:shape>
                <o:OLEObject Type="Embed" ProgID="Equation.3" ShapeID="_x0000_i1069" DrawAspect="Content" ObjectID="_1466068994" r:id="rId52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1.76E-03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1.52E-06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1.76E-03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1.76E-03</w:t>
            </w:r>
          </w:p>
        </w:tc>
      </w:tr>
      <w:tr w:rsidR="00C047CF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47CF" w:rsidRPr="00937A00" w:rsidRDefault="00C047CF" w:rsidP="00910A88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 w:rsidR="00234ACD">
              <w:rPr>
                <w:bCs/>
              </w:rPr>
              <w:t xml:space="preserve">Google </w:t>
            </w:r>
            <w:r>
              <w:rPr>
                <w:bCs/>
              </w:rPr>
              <w:t>Chrome</w:t>
            </w:r>
            <w:r w:rsidRPr="00937A00">
              <w:rPr>
                <w:bCs/>
              </w:rPr>
              <w:t xml:space="preserve"> </w:t>
            </w:r>
            <w:r w:rsidR="00234ACD">
              <w:rPr>
                <w:bCs/>
              </w:rPr>
              <w:t>competitor</w:t>
            </w:r>
            <w:r w:rsidRPr="00C047CF">
              <w:rPr>
                <w:position w:val="-10"/>
              </w:rPr>
              <w:object w:dxaOrig="279" w:dyaOrig="340">
                <v:shape id="_x0000_i1065" type="#_x0000_t75" style="width:14.95pt;height:15.9pt" o:ole="" fillcolor="window">
                  <v:imagedata r:id="rId53" o:title=""/>
                </v:shape>
                <o:OLEObject Type="Embed" ProgID="Equation.3" ShapeID="_x0000_i1065" DrawAspect="Content" ObjectID="_1466068995" r:id="rId54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-4.91E-05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1.51E-06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-5.17E-05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-4.73E-05</w:t>
            </w:r>
          </w:p>
        </w:tc>
      </w:tr>
      <w:tr w:rsidR="00C047CF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47CF" w:rsidRPr="00937A00" w:rsidRDefault="00C047CF" w:rsidP="00C047CF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 w:rsidR="00234ACD">
              <w:t xml:space="preserve">Microsoft </w:t>
            </w:r>
            <w:r>
              <w:t>Internet Explorer</w:t>
            </w:r>
            <w:r w:rsidRPr="00937A00">
              <w:t xml:space="preserve"> </w:t>
            </w:r>
            <w:r w:rsidR="00234ACD">
              <w:t xml:space="preserve"> competitor</w:t>
            </w:r>
            <w:r w:rsidRPr="00C047CF">
              <w:rPr>
                <w:position w:val="-10"/>
              </w:rPr>
              <w:object w:dxaOrig="320" w:dyaOrig="340">
                <v:shape id="_x0000_i1066" type="#_x0000_t75" style="width:16.85pt;height:15.9pt" o:ole="" fillcolor="window">
                  <v:imagedata r:id="rId55" o:title=""/>
                </v:shape>
                <o:OLEObject Type="Embed" ProgID="Equation.3" ShapeID="_x0000_i1066" DrawAspect="Content" ObjectID="_1466068996" r:id="rId56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-5.66E-04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1.52E-06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-5.68E-04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-5.64E-04</w:t>
            </w:r>
          </w:p>
        </w:tc>
      </w:tr>
      <w:tr w:rsidR="00234ACD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4ACD" w:rsidRPr="00937A00" w:rsidRDefault="00234ACD" w:rsidP="00FD2E84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 xml:space="preserve">AMO </w:t>
            </w:r>
            <w:r>
              <w:rPr>
                <w:bCs/>
              </w:rPr>
              <w:t>Total number of contributions</w:t>
            </w:r>
            <w:r w:rsidRPr="00937A00">
              <w:rPr>
                <w:bCs/>
              </w:rPr>
              <w:t xml:space="preserve"> </w:t>
            </w:r>
            <w:r w:rsidRPr="00312CFB">
              <w:rPr>
                <w:position w:val="-12"/>
              </w:rPr>
              <w:object w:dxaOrig="300" w:dyaOrig="360" w14:anchorId="0600427E">
                <v:shape id="_x0000_i1067" type="#_x0000_t75" style="width:15.9pt;height:16.85pt" o:ole="" fillcolor="window">
                  <v:imagedata r:id="rId57" o:title=""/>
                </v:shape>
                <o:OLEObject Type="Embed" ProgID="Equation.3" ShapeID="_x0000_i1067" DrawAspect="Content" ObjectID="_1466068997" r:id="rId58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34ACD" w:rsidRPr="00937A00" w:rsidRDefault="00234ACD" w:rsidP="00097C8C">
            <w:pPr>
              <w:jc w:val="center"/>
            </w:pPr>
            <w:r w:rsidRPr="00312CFB">
              <w:t>3.42E-05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4ACD" w:rsidRPr="00937A00" w:rsidRDefault="00234ACD" w:rsidP="00097C8C">
            <w:pPr>
              <w:jc w:val="center"/>
            </w:pPr>
            <w:r w:rsidRPr="00312CFB">
              <w:t>1.51E-06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4ACD" w:rsidRPr="00937A00" w:rsidRDefault="00234ACD" w:rsidP="00097C8C">
            <w:pPr>
              <w:jc w:val="center"/>
            </w:pPr>
            <w:r w:rsidRPr="00312CFB">
              <w:t>3.16E-05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234ACD" w:rsidRPr="00937A00" w:rsidRDefault="00234ACD" w:rsidP="00097C8C">
            <w:pPr>
              <w:jc w:val="center"/>
            </w:pPr>
            <w:r w:rsidRPr="00312CFB">
              <w:t>3.61E-05</w:t>
            </w:r>
          </w:p>
        </w:tc>
      </w:tr>
      <w:tr w:rsidR="00234ACD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4ACD" w:rsidRPr="00937A00" w:rsidRDefault="00234ACD" w:rsidP="00312CFB">
            <w:r w:rsidRPr="00937A00">
              <w:t xml:space="preserve">    </w:t>
            </w:r>
            <w:r w:rsidR="00CE4948">
              <w:t xml:space="preserve">AMO </w:t>
            </w:r>
            <w:r>
              <w:t>Length of  the Queue of nominations</w:t>
            </w:r>
            <w:r w:rsidRPr="00937A00">
              <w:t xml:space="preserve"> </w:t>
            </w:r>
            <w:r w:rsidRPr="00312CFB">
              <w:rPr>
                <w:position w:val="-10"/>
              </w:rPr>
              <w:object w:dxaOrig="320" w:dyaOrig="340" w14:anchorId="2C0978D4">
                <v:shape id="_x0000_i1068" type="#_x0000_t75" style="width:16.85pt;height:15.9pt" o:ole="" fillcolor="window">
                  <v:imagedata r:id="rId59" o:title=""/>
                </v:shape>
                <o:OLEObject Type="Embed" ProgID="Equation.3" ShapeID="_x0000_i1068" DrawAspect="Content" ObjectID="_1466068998" r:id="rId60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34ACD" w:rsidRPr="00312CFB" w:rsidRDefault="00234ACD">
            <w:pPr>
              <w:jc w:val="right"/>
            </w:pPr>
            <w:r w:rsidRPr="00312CFB">
              <w:t>3.52E-05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4ACD" w:rsidRPr="00312CFB" w:rsidRDefault="00234ACD">
            <w:pPr>
              <w:jc w:val="right"/>
            </w:pPr>
            <w:r w:rsidRPr="00312CFB">
              <w:t>1.51E-06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4ACD" w:rsidRPr="00312CFB" w:rsidRDefault="00234ACD">
            <w:pPr>
              <w:jc w:val="right"/>
            </w:pPr>
            <w:r w:rsidRPr="00312CFB">
              <w:t>3.26E-05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234ACD" w:rsidRPr="00312CFB" w:rsidRDefault="00234ACD">
            <w:pPr>
              <w:jc w:val="right"/>
            </w:pPr>
            <w:r w:rsidRPr="00312CFB">
              <w:t>3.70E-05</w:t>
            </w:r>
          </w:p>
        </w:tc>
      </w:tr>
      <w:tr w:rsidR="00637E09" w:rsidRPr="00937A00" w:rsidTr="00114AD6">
        <w:tc>
          <w:tcPr>
            <w:tcW w:w="505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Default="00637E09" w:rsidP="00312CFB">
            <w:r>
              <w:t>Internal</w:t>
            </w:r>
            <w:r>
              <w:t xml:space="preserve"> Market Force</w:t>
            </w:r>
            <w:r w:rsidRPr="00937A00"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</w:tr>
      <w:tr w:rsidR="00637E09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E73CCF">
            <w:pPr>
              <w:rPr>
                <w:spacing w:val="-2"/>
              </w:rPr>
            </w:pPr>
            <w:r w:rsidRPr="00937A00">
              <w:rPr>
                <w:spacing w:val="-2"/>
              </w:rPr>
              <w:t xml:space="preserve">     </w:t>
            </w:r>
            <w:r>
              <w:t>Unobserved Internal Market Force</w:t>
            </w:r>
            <w:r w:rsidRPr="001E14DD">
              <w:rPr>
                <w:position w:val="-12"/>
              </w:rPr>
              <w:object w:dxaOrig="279" w:dyaOrig="360" w14:anchorId="41213FD7">
                <v:shape id="_x0000_i1073" type="#_x0000_t75" style="width:14.95pt;height:16.85pt" o:ole="" fillcolor="window">
                  <v:imagedata r:id="rId61" o:title=""/>
                </v:shape>
                <o:OLEObject Type="Embed" ProgID="Equation.3" ShapeID="_x0000_i1073" DrawAspect="Content" ObjectID="_1466068999" r:id="rId62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1.27E-08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9.02E-09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-2.03E-09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637E09" w:rsidRPr="001E14DD" w:rsidRDefault="00637E09" w:rsidP="00E73CCF">
            <w:pPr>
              <w:jc w:val="right"/>
            </w:pPr>
            <w:r w:rsidRPr="001E14DD">
              <w:t>2.77E-08</w:t>
            </w:r>
          </w:p>
        </w:tc>
      </w:tr>
      <w:tr w:rsidR="00637E09" w:rsidRPr="00937A00" w:rsidTr="00114AD6">
        <w:tc>
          <w:tcPr>
            <w:tcW w:w="505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312CFB">
            <w:r>
              <w:t>Variances</w:t>
            </w:r>
            <w:r w:rsidRPr="00937A00"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637E09" w:rsidRPr="00312CFB" w:rsidRDefault="00637E09">
            <w:pPr>
              <w:jc w:val="right"/>
            </w:pPr>
          </w:p>
        </w:tc>
      </w:tr>
      <w:tr w:rsidR="00114AD6" w:rsidRPr="00937A00" w:rsidTr="00114AD6">
        <w:tc>
          <w:tcPr>
            <w:tcW w:w="50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FD2E84"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Observation Equation</w:t>
            </w:r>
            <w:r w:rsidRPr="00937A00">
              <w:rPr>
                <w:bCs/>
              </w:rPr>
              <w:t xml:space="preserve"> </w:t>
            </w:r>
            <w:r w:rsidRPr="00312CFB">
              <w:rPr>
                <w:position w:val="-14"/>
              </w:rPr>
              <w:object w:dxaOrig="279" w:dyaOrig="380" w14:anchorId="7B4BCCA6">
                <v:shape id="_x0000_i1071" type="#_x0000_t75" style="width:14.95pt;height:17.75pt" o:ole="" fillcolor="window">
                  <v:imagedata r:id="rId63" o:title=""/>
                </v:shape>
                <o:OLEObject Type="Embed" ProgID="Equation.3" ShapeID="_x0000_i1071" DrawAspect="Content" ObjectID="_1466069000" r:id="rId64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37E09" w:rsidRPr="00937A00" w:rsidRDefault="00637E09" w:rsidP="00097C8C">
            <w:pPr>
              <w:jc w:val="center"/>
            </w:pPr>
            <w:r w:rsidRPr="00B60F5F">
              <w:t>1.44E-02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937A00" w:rsidRDefault="00637E09" w:rsidP="00097C8C">
            <w:pPr>
              <w:jc w:val="center"/>
            </w:pPr>
            <w:r w:rsidRPr="00B60F5F">
              <w:t>4.30E-03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937A00" w:rsidRDefault="00637E09" w:rsidP="00097C8C">
            <w:pPr>
              <w:jc w:val="center"/>
            </w:pPr>
            <w:r w:rsidRPr="00B60F5F">
              <w:t>8.52E-03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37E09" w:rsidRPr="00937A00" w:rsidRDefault="00637E09" w:rsidP="00097C8C">
            <w:pPr>
              <w:jc w:val="center"/>
            </w:pPr>
            <w:r w:rsidRPr="00B60F5F">
              <w:t>2.30E-02</w:t>
            </w:r>
          </w:p>
        </w:tc>
      </w:tr>
      <w:tr w:rsidR="00114AD6" w:rsidRPr="00937A00" w:rsidTr="00114AD6">
        <w:tc>
          <w:tcPr>
            <w:tcW w:w="50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E09" w:rsidRPr="00937A00" w:rsidRDefault="00637E09" w:rsidP="00312CFB">
            <w:pPr>
              <w:rPr>
                <w:vertAlign w:val="subscript"/>
              </w:rPr>
            </w:pPr>
            <w:r w:rsidRPr="00937A00">
              <w:t xml:space="preserve">    </w:t>
            </w:r>
            <w:r>
              <w:t>State Equation</w:t>
            </w:r>
            <w:r w:rsidRPr="00312CFB">
              <w:rPr>
                <w:position w:val="-14"/>
              </w:rPr>
              <w:object w:dxaOrig="340" w:dyaOrig="380" w14:anchorId="3B3C86E0">
                <v:shape id="_x0000_i1072" type="#_x0000_t75" style="width:18.7pt;height:17.75pt" o:ole="" fillcolor="window">
                  <v:imagedata r:id="rId65" o:title=""/>
                </v:shape>
                <o:OLEObject Type="Embed" ProgID="Equation.3" ShapeID="_x0000_i1072" DrawAspect="Content" ObjectID="_1466069001" r:id="rId66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7E09" w:rsidRPr="00B60F5F" w:rsidRDefault="00637E09">
            <w:pPr>
              <w:jc w:val="right"/>
            </w:pPr>
            <w:r w:rsidRPr="00B60F5F">
              <w:t>1.12E-01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7E09" w:rsidRPr="00B60F5F" w:rsidRDefault="00637E09">
            <w:pPr>
              <w:jc w:val="right"/>
            </w:pPr>
            <w:r w:rsidRPr="00B60F5F">
              <w:t>8.35E-03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7E09" w:rsidRPr="00B60F5F" w:rsidRDefault="00637E09">
            <w:pPr>
              <w:jc w:val="right"/>
            </w:pPr>
            <w:r w:rsidRPr="00B60F5F">
              <w:t>9.75E-02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37E09" w:rsidRPr="00B60F5F" w:rsidRDefault="00637E09">
            <w:pPr>
              <w:jc w:val="right"/>
            </w:pPr>
            <w:r w:rsidRPr="00B60F5F">
              <w:t>1.25E-01</w:t>
            </w:r>
          </w:p>
        </w:tc>
      </w:tr>
    </w:tbl>
    <w:p w:rsidR="0087398D" w:rsidRDefault="0087398D" w:rsidP="00340171">
      <w:pPr>
        <w:jc w:val="center"/>
        <w:rPr>
          <w:b/>
        </w:rPr>
      </w:pPr>
    </w:p>
    <w:p w:rsidR="00CB499D" w:rsidRDefault="00CB499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97C8C" w:rsidRPr="00FD2E84" w:rsidRDefault="00097C8C" w:rsidP="00340171">
      <w:pPr>
        <w:jc w:val="center"/>
        <w:rPr>
          <w:b/>
          <w:bCs/>
        </w:rPr>
      </w:pPr>
      <w:r w:rsidRPr="00FD2E84">
        <w:rPr>
          <w:b/>
        </w:rPr>
        <w:lastRenderedPageBreak/>
        <w:t>T</w:t>
      </w:r>
      <w:r w:rsidRPr="00FD2E84">
        <w:rPr>
          <w:b/>
          <w:bCs/>
        </w:rPr>
        <w:t xml:space="preserve">able </w:t>
      </w:r>
      <w:r w:rsidR="00340171">
        <w:rPr>
          <w:b/>
          <w:bCs/>
        </w:rPr>
        <w:t>10</w:t>
      </w:r>
    </w:p>
    <w:p w:rsidR="00097C8C" w:rsidRPr="00FD2E84" w:rsidRDefault="00097C8C" w:rsidP="00097C8C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 xml:space="preserve">PARAMETER ESTIMATES: </w:t>
      </w:r>
      <w:r w:rsidRPr="00002AF9">
        <w:rPr>
          <w:b/>
          <w:bCs/>
          <w:color w:val="0000FF"/>
        </w:rPr>
        <w:t>ADD-ONS</w:t>
      </w:r>
    </w:p>
    <w:p w:rsidR="00097C8C" w:rsidRDefault="00097C8C" w:rsidP="00097C8C">
      <w:pPr>
        <w:jc w:val="center"/>
      </w:pPr>
    </w:p>
    <w:tbl>
      <w:tblPr>
        <w:tblW w:w="9340" w:type="dxa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3888"/>
        <w:gridCol w:w="1363"/>
        <w:gridCol w:w="1363"/>
        <w:gridCol w:w="1363"/>
        <w:gridCol w:w="1363"/>
      </w:tblGrid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/>
                <w:iCs/>
                <w:spacing w:val="-2"/>
                <w:vertAlign w:val="subscript"/>
              </w:rPr>
            </w:pPr>
          </w:p>
        </w:tc>
        <w:tc>
          <w:tcPr>
            <w:tcW w:w="13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right"/>
              <w:rPr>
                <w:b/>
                <w:iCs/>
              </w:rPr>
            </w:pPr>
            <w:r w:rsidRPr="00FD2E84">
              <w:rPr>
                <w:b/>
                <w:iCs/>
              </w:rPr>
              <w:t>Estimate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Std. Dev.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2.5</w:t>
            </w:r>
            <w:r w:rsidRPr="004865E3">
              <w:rPr>
                <w:b/>
                <w:iCs/>
                <w:vertAlign w:val="superscript"/>
              </w:rPr>
              <w:t>th</w:t>
            </w:r>
            <w:r>
              <w:rPr>
                <w:b/>
                <w:iCs/>
              </w:rPr>
              <w:t xml:space="preserve"> 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865E3" w:rsidRPr="00FD2E84" w:rsidRDefault="004865E3" w:rsidP="002E72A2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97.5</w:t>
            </w:r>
            <w:r w:rsidRPr="004865E3">
              <w:rPr>
                <w:b/>
                <w:iCs/>
                <w:vertAlign w:val="superscript"/>
              </w:rPr>
              <w:t>th</w:t>
            </w:r>
            <w:r>
              <w:rPr>
                <w:b/>
                <w:iCs/>
              </w:rPr>
              <w:t xml:space="preserve"> </w:t>
            </w:r>
            <w:r w:rsidRPr="00FD2E84">
              <w:rPr>
                <w:b/>
                <w:iCs/>
                <w:vertAlign w:val="superscript"/>
              </w:rPr>
              <w:t xml:space="preserve"> </w:t>
            </w:r>
            <w:r w:rsidRPr="00FD2E84">
              <w:rPr>
                <w:b/>
                <w:iCs/>
              </w:rPr>
              <w:t xml:space="preserve"> 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A24FB4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Relevance factor</w:t>
            </w:r>
            <w:r w:rsidRPr="00937A00">
              <w:t xml:space="preserve"> </w:t>
            </w:r>
            <w:r w:rsidRPr="00A24FB4">
              <w:rPr>
                <w:position w:val="-14"/>
              </w:rPr>
              <w:object w:dxaOrig="320" w:dyaOrig="380">
                <v:shape id="_x0000_i1027" type="#_x0000_t75" style="width:16.85pt;height:17.75pt" o:ole="" fillcolor="window">
                  <v:imagedata r:id="rId67" o:title=""/>
                </v:shape>
                <o:OLEObject Type="Embed" ProgID="Equation.3" ShapeID="_x0000_i1027" DrawAspect="Content" ObjectID="_1466069002" r:id="rId68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0.0142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0.0019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0.0104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A24FB4" w:rsidRDefault="004865E3" w:rsidP="002E72A2">
            <w:pPr>
              <w:jc w:val="right"/>
            </w:pPr>
            <w:r w:rsidRPr="00A24FB4">
              <w:t>0.0179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A24FB4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Churn factor</w:t>
            </w:r>
            <w:r w:rsidRPr="00937A00">
              <w:t xml:space="preserve"> </w:t>
            </w:r>
            <w:r w:rsidRPr="00A24FB4">
              <w:rPr>
                <w:position w:val="-14"/>
              </w:rPr>
              <w:object w:dxaOrig="279" w:dyaOrig="380">
                <v:shape id="_x0000_i1028" type="#_x0000_t75" style="width:14.95pt;height:17.75pt" o:ole="" fillcolor="window">
                  <v:imagedata r:id="rId69" o:title=""/>
                </v:shape>
                <o:OLEObject Type="Embed" ProgID="Equation.3" ShapeID="_x0000_i1028" DrawAspect="Content" ObjectID="_1466069003" r:id="rId70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0.0174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0.0021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0.0132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A24FB4" w:rsidRDefault="004865E3" w:rsidP="002E72A2">
            <w:pPr>
              <w:jc w:val="right"/>
            </w:pPr>
            <w:r w:rsidRPr="00A24FB4">
              <w:t>0.0215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vertAlign w:val="subscript"/>
              </w:rPr>
            </w:pPr>
            <w:r>
              <w:t>External Market Force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2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center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Unobserved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2"/>
              </w:rPr>
              <w:object w:dxaOrig="320" w:dyaOrig="360">
                <v:shape id="_x0000_i1029" type="#_x0000_t75" style="width:16.85pt;height:16.85pt" o:ole="" fillcolor="window">
                  <v:imagedata r:id="rId71" o:title=""/>
                </v:shape>
                <o:OLEObject Type="Embed" ProgID="Equation.3" ShapeID="_x0000_i1029" DrawAspect="Content" ObjectID="_1466069004" r:id="rId72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0.0087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0.0051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0.0123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Add-on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79" w:dyaOrig="340">
                <v:shape id="_x0000_i1030" type="#_x0000_t75" style="width:14.95pt;height:15.9pt" o:ole="" fillcolor="window">
                  <v:imagedata r:id="rId73" o:title=""/>
                </v:shape>
                <o:OLEObject Type="Embed" ProgID="Equation.3" ShapeID="_x0000_i1030" DrawAspect="Content" ObjectID="_1466069005" r:id="rId74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0.0047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0.0026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0.0067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Platform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320" w:dyaOrig="340">
                <v:shape id="_x0000_i1031" type="#_x0000_t75" style="width:16.85pt;height:15.9pt" o:ole="" fillcolor="window">
                  <v:imagedata r:id="rId75" o:title=""/>
                </v:shape>
                <o:OLEObject Type="Embed" ProgID="Equation.3" ShapeID="_x0000_i1031" DrawAspect="Content" ObjectID="_1466069006" r:id="rId76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0.0059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0.0035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0.0083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vertAlign w:val="subscript"/>
              </w:rPr>
            </w:pPr>
            <w:r>
              <w:t>Internal Market Force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Unobserved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2"/>
              </w:rPr>
              <w:object w:dxaOrig="279" w:dyaOrig="360" w14:anchorId="4144891B">
                <v:shape id="_x0000_i1032" type="#_x0000_t75" style="width:14.95pt;height:16.85pt" o:ole="" fillcolor="window">
                  <v:imagedata r:id="rId77" o:title=""/>
                </v:shape>
                <o:OLEObject Type="Embed" ProgID="Equation.3" ShapeID="_x0000_i1032" DrawAspect="Content" ObjectID="_1466069007" r:id="rId78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0.0057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0.0085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Rating Variance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60" w:dyaOrig="340" w14:anchorId="018ED03B">
                <v:shape id="_x0000_i1033" type="#_x0000_t75" style="width:14.05pt;height:15.9pt" o:ole="" fillcolor="window">
                  <v:imagedata r:id="rId79" o:title=""/>
                </v:shape>
                <o:OLEObject Type="Embed" ProgID="Equation.3" ShapeID="_x0000_i1033" DrawAspect="Content" ObjectID="_1466069008" r:id="rId80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0.0131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0.0096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0.0167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Observational Learning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79" w:dyaOrig="340" w14:anchorId="7C783697">
                <v:shape id="_x0000_i1034" type="#_x0000_t75" style="width:14.95pt;height:15.9pt" o:ole="" fillcolor="window">
                  <v:imagedata r:id="rId81" o:title=""/>
                </v:shape>
                <o:OLEObject Type="Embed" ProgID="Equation.3" ShapeID="_x0000_i1034" DrawAspect="Content" ObjectID="_1466069009" r:id="rId82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0.0054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0.0022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0.0086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r>
              <w:t xml:space="preserve">    Rating </w:t>
            </w:r>
            <w:r w:rsidR="000462F7">
              <w:t xml:space="preserve">valence </w:t>
            </w:r>
            <w:r>
              <w:t>mean</w:t>
            </w:r>
            <w:r w:rsidRPr="00163939">
              <w:rPr>
                <w:position w:val="-12"/>
              </w:rPr>
              <w:object w:dxaOrig="279" w:dyaOrig="360">
                <v:shape id="_x0000_i1035" type="#_x0000_t75" style="width:14.95pt;height:16.85pt" o:ole="" fillcolor="window">
                  <v:imagedata r:id="rId83" o:title=""/>
                </v:shape>
                <o:OLEObject Type="Embed" ProgID="Equation.3" ShapeID="_x0000_i1035" DrawAspect="Content" ObjectID="_1466069010" r:id="rId84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0.0070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r>
              <w:t>Variance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Observation Equation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4"/>
              </w:rPr>
              <w:object w:dxaOrig="260" w:dyaOrig="380">
                <v:shape id="_x0000_i1036" type="#_x0000_t75" style="width:14.05pt;height:17.75pt" o:ole="" fillcolor="window">
                  <v:imagedata r:id="rId85" o:title=""/>
                </v:shape>
                <o:OLEObject Type="Embed" ProgID="Equation.3" ShapeID="_x0000_i1036" DrawAspect="Content" ObjectID="_1466069011" r:id="rId86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1.56E-05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133F6E" w:rsidRDefault="004865E3" w:rsidP="002E72A2">
            <w:pPr>
              <w:jc w:val="right"/>
            </w:pPr>
            <w:r w:rsidRPr="00133F6E">
              <w:t>0.0002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vertAlign w:val="subscript"/>
              </w:rPr>
            </w:pPr>
            <w:r>
              <w:t xml:space="preserve">    State Equation</w:t>
            </w:r>
            <w:r w:rsidRPr="00937A00">
              <w:t xml:space="preserve"> </w:t>
            </w:r>
            <w:r w:rsidRPr="00312CFB">
              <w:rPr>
                <w:position w:val="-14"/>
              </w:rPr>
              <w:object w:dxaOrig="320" w:dyaOrig="380">
                <v:shape id="_x0000_i1037" type="#_x0000_t75" style="width:16.85pt;height:17.75pt" o:ole="" fillcolor="window">
                  <v:imagedata r:id="rId87" o:title=""/>
                </v:shape>
                <o:OLEObject Type="Embed" ProgID="Equation.3" ShapeID="_x0000_i1037" DrawAspect="Content" ObjectID="_1466069012" r:id="rId88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1.74E-05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65E3" w:rsidRPr="00133F6E" w:rsidRDefault="004865E3" w:rsidP="002E72A2">
            <w:pPr>
              <w:jc w:val="right"/>
            </w:pPr>
            <w:r w:rsidRPr="00133F6E">
              <w:t>0.0003</w:t>
            </w:r>
          </w:p>
        </w:tc>
      </w:tr>
    </w:tbl>
    <w:p w:rsidR="00FD2E84" w:rsidRPr="00097C8C" w:rsidRDefault="00097C8C" w:rsidP="00340171">
      <w:pPr>
        <w:jc w:val="center"/>
      </w:pPr>
      <w:r w:rsidRPr="002B4DDA">
        <w:br w:type="page"/>
      </w:r>
      <w:r w:rsidR="002951DF">
        <w:rPr>
          <w:b/>
          <w:bCs/>
        </w:rPr>
        <w:lastRenderedPageBreak/>
        <w:t>Table</w:t>
      </w:r>
      <w:r w:rsidR="00340171">
        <w:rPr>
          <w:b/>
          <w:bCs/>
        </w:rPr>
        <w:t xml:space="preserve"> 11</w:t>
      </w:r>
    </w:p>
    <w:p w:rsidR="00FD2E84" w:rsidRPr="00FD2E84" w:rsidRDefault="00097C8C" w:rsidP="00FD2E84">
      <w:pPr>
        <w:jc w:val="center"/>
        <w:rPr>
          <w:b/>
          <w:bCs/>
        </w:rPr>
      </w:pPr>
      <w:r w:rsidRPr="00002AF9">
        <w:rPr>
          <w:b/>
          <w:bCs/>
          <w:color w:val="0000FF"/>
        </w:rPr>
        <w:t>PARAMETER HETEROGENEITY</w:t>
      </w:r>
    </w:p>
    <w:p w:rsidR="00FD2E84" w:rsidRPr="00476D0F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tbl>
      <w:tblPr>
        <w:tblW w:w="9179" w:type="dxa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2718"/>
        <w:gridCol w:w="2610"/>
        <w:gridCol w:w="990"/>
        <w:gridCol w:w="990"/>
        <w:gridCol w:w="900"/>
        <w:gridCol w:w="971"/>
      </w:tblGrid>
      <w:tr w:rsidR="00FD2E84" w:rsidRPr="00FD2E84" w:rsidTr="00BC18C5">
        <w:trPr>
          <w:trHeight w:hRule="exact" w:val="259"/>
        </w:trPr>
        <w:tc>
          <w:tcPr>
            <w:tcW w:w="2718" w:type="dxa"/>
            <w:tcBorders>
              <w:top w:val="double" w:sz="4" w:space="0" w:color="auto"/>
              <w:bottom w:val="single" w:sz="6" w:space="0" w:color="000000"/>
              <w:right w:val="nil"/>
            </w:tcBorders>
            <w:vAlign w:val="center"/>
          </w:tcPr>
          <w:p w:rsidR="00FD2E84" w:rsidRPr="00476D0F" w:rsidRDefault="00FD2E84" w:rsidP="00FD2E84">
            <w:pPr>
              <w:ind w:left="-9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ind w:left="-108"/>
              <w:rPr>
                <w:i/>
                <w:iCs/>
                <w:sz w:val="20"/>
                <w:szCs w:val="20"/>
              </w:rPr>
            </w:pPr>
            <w:r w:rsidRPr="00476D0F">
              <w:rPr>
                <w:i/>
                <w:iCs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Estimate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STD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2.5</w:t>
            </w:r>
            <w:r w:rsidRPr="00FD2E84">
              <w:rPr>
                <w:b/>
                <w:iCs/>
                <w:sz w:val="20"/>
                <w:szCs w:val="20"/>
                <w:vertAlign w:val="superscript"/>
              </w:rPr>
              <w:t xml:space="preserve">th </w:t>
            </w:r>
          </w:p>
        </w:tc>
        <w:tc>
          <w:tcPr>
            <w:tcW w:w="971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97.5</w:t>
            </w:r>
            <w:r w:rsidRPr="00FD2E84">
              <w:rPr>
                <w:b/>
                <w:iCs/>
                <w:sz w:val="20"/>
                <w:szCs w:val="20"/>
                <w:vertAlign w:val="superscript"/>
              </w:rPr>
              <w:t xml:space="preserve">th 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Relevance factor</w:t>
            </w:r>
            <w:r w:rsidRPr="00476D0F">
              <w:rPr>
                <w:sz w:val="20"/>
                <w:szCs w:val="20"/>
              </w:rPr>
              <w:t xml:space="preserve"> </w:t>
            </w:r>
            <w:r w:rsidRPr="00A24FB4">
              <w:rPr>
                <w:position w:val="-14"/>
              </w:rPr>
              <w:object w:dxaOrig="320" w:dyaOrig="380">
                <v:shape id="_x0000_i1038" type="#_x0000_t75" style="width:16.85pt;height:17.75pt" o:ole="" fillcolor="window">
                  <v:imagedata r:id="rId67" o:title=""/>
                </v:shape>
                <o:OLEObject Type="Embed" ProgID="Equation.3" ShapeID="_x0000_i1038" DrawAspect="Content" ObjectID="_1466069013" r:id="rId89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0.030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0.057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0.073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Churn factor</w:t>
            </w:r>
            <w:r w:rsidRPr="00476D0F">
              <w:rPr>
                <w:sz w:val="20"/>
                <w:szCs w:val="20"/>
              </w:rPr>
              <w:t xml:space="preserve"> </w:t>
            </w:r>
            <w:r w:rsidRPr="00EE5041">
              <w:rPr>
                <w:position w:val="-6"/>
              </w:rPr>
              <w:object w:dxaOrig="200" w:dyaOrig="279">
                <v:shape id="_x0000_i1039" type="#_x0000_t75" style="width:11.2pt;height:14.05pt" o:ole="" fillcolor="window">
                  <v:imagedata r:id="rId90" o:title=""/>
                </v:shape>
                <o:OLEObject Type="Embed" ProgID="Equation.3" ShapeID="_x0000_i1039" DrawAspect="Content" ObjectID="_1466069014" r:id="rId91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0.073</w:t>
            </w:r>
          </w:p>
        </w:tc>
      </w:tr>
      <w:tr w:rsidR="00FD2E84" w:rsidRPr="00476D0F" w:rsidTr="00BC18C5">
        <w:trPr>
          <w:trHeight w:hRule="exact" w:val="259"/>
        </w:trPr>
        <w:tc>
          <w:tcPr>
            <w:tcW w:w="2718" w:type="dxa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FD2E84" w:rsidRPr="00476D0F" w:rsidRDefault="00C31DE0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</w:t>
            </w:r>
            <w:r w:rsidR="00921205">
              <w:rPr>
                <w:sz w:val="20"/>
                <w:szCs w:val="20"/>
              </w:rPr>
              <w:t xml:space="preserve"> Market Force</w:t>
            </w:r>
          </w:p>
        </w:tc>
        <w:tc>
          <w:tcPr>
            <w:tcW w:w="2610" w:type="dxa"/>
            <w:tcBorders>
              <w:top w:val="single" w:sz="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</w:tr>
      <w:tr w:rsidR="00921205" w:rsidRPr="00476D0F" w:rsidTr="00BC18C5">
        <w:trPr>
          <w:trHeight w:hRule="exact" w:val="36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921205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>
              <w:rPr>
                <w:bCs/>
                <w:sz w:val="20"/>
                <w:szCs w:val="20"/>
              </w:rPr>
              <w:t>Unobserved</w:t>
            </w:r>
            <w:r w:rsidRPr="00921205">
              <w:rPr>
                <w:position w:val="-12"/>
              </w:rPr>
              <w:object w:dxaOrig="320" w:dyaOrig="360">
                <v:shape id="_x0000_i1040" type="#_x0000_t75" style="width:16.85pt;height:16.85pt" o:ole="" fillcolor="window">
                  <v:imagedata r:id="rId92" o:title=""/>
                </v:shape>
                <o:OLEObject Type="Embed" ProgID="Equation.3" ShapeID="_x0000_i1040" DrawAspect="Content" ObjectID="_1466069015" r:id="rId93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0.025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0.031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-0.075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0.072</w:t>
            </w:r>
          </w:p>
        </w:tc>
      </w:tr>
      <w:tr w:rsidR="00025617" w:rsidRPr="00476D0F" w:rsidTr="00BC18C5">
        <w:trPr>
          <w:trHeight w:hRule="exact" w:val="396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025617" w:rsidRDefault="00025617" w:rsidP="00025617">
            <w:pPr>
              <w:rPr>
                <w:bCs/>
                <w:sz w:val="20"/>
                <w:szCs w:val="20"/>
              </w:rPr>
            </w:pPr>
            <w:r w:rsidRPr="00025617">
              <w:rPr>
                <w:bCs/>
                <w:sz w:val="20"/>
                <w:szCs w:val="20"/>
              </w:rPr>
              <w:t xml:space="preserve"> Add-on New Version </w:t>
            </w:r>
            <w:r w:rsidRPr="00025617">
              <w:rPr>
                <w:bCs/>
                <w:sz w:val="20"/>
                <w:szCs w:val="20"/>
              </w:rPr>
              <w:object w:dxaOrig="279" w:dyaOrig="340">
                <v:shape id="_x0000_i1041" type="#_x0000_t75" style="width:14.95pt;height:15.9pt" o:ole="" fillcolor="window">
                  <v:imagedata r:id="rId73" o:title=""/>
                </v:shape>
                <o:OLEObject Type="Embed" ProgID="Equation.3" ShapeID="_x0000_i1041" DrawAspect="Content" ObjectID="_1466069016" r:id="rId94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0.039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0.041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0.063</w:t>
            </w:r>
          </w:p>
        </w:tc>
      </w:tr>
      <w:tr w:rsidR="00862863" w:rsidRPr="00476D0F" w:rsidTr="00BC18C5">
        <w:trPr>
          <w:trHeight w:hRule="exact" w:val="495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 w:rsidRPr="00D60AC9">
              <w:rPr>
                <w:bCs/>
                <w:sz w:val="20"/>
                <w:szCs w:val="20"/>
              </w:rPr>
              <w:t>Platform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320" w:dyaOrig="340">
                <v:shape id="_x0000_i1042" type="#_x0000_t75" style="width:16.85pt;height:15.9pt" o:ole="" fillcolor="window">
                  <v:imagedata r:id="rId75" o:title=""/>
                </v:shape>
                <o:OLEObject Type="Embed" ProgID="Equation.3" ShapeID="_x0000_i1042" DrawAspect="Content" ObjectID="_1466069017" r:id="rId95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-0.074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0.078</w:t>
            </w:r>
          </w:p>
        </w:tc>
      </w:tr>
      <w:tr w:rsidR="00C31DE0" w:rsidRPr="00476D0F" w:rsidTr="00BC18C5">
        <w:trPr>
          <w:trHeight w:hRule="exact" w:val="259"/>
        </w:trPr>
        <w:tc>
          <w:tcPr>
            <w:tcW w:w="2718" w:type="dxa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C31DE0" w:rsidRPr="00476D0F" w:rsidRDefault="00C31DE0" w:rsidP="00657CB0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Market Force</w:t>
            </w:r>
          </w:p>
        </w:tc>
        <w:tc>
          <w:tcPr>
            <w:tcW w:w="2610" w:type="dxa"/>
            <w:tcBorders>
              <w:top w:val="single" w:sz="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</w:tr>
      <w:tr w:rsidR="00D20807" w:rsidTr="00BC18C5">
        <w:trPr>
          <w:trHeight w:hRule="exact" w:val="36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>
              <w:rPr>
                <w:bCs/>
                <w:sz w:val="20"/>
                <w:szCs w:val="20"/>
              </w:rPr>
              <w:t>Unobserved</w:t>
            </w:r>
            <w:r w:rsidRPr="00921205">
              <w:rPr>
                <w:position w:val="-12"/>
              </w:rPr>
              <w:object w:dxaOrig="279" w:dyaOrig="360">
                <v:shape id="_x0000_i1043" type="#_x0000_t75" style="width:14.95pt;height:16.85pt" o:ole="" fillcolor="window">
                  <v:imagedata r:id="rId96" o:title=""/>
                </v:shape>
                <o:OLEObject Type="Embed" ProgID="Equation.3" ShapeID="_x0000_i1043" DrawAspect="Content" ObjectID="_1466069018" r:id="rId97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0.072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0.047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</w:tr>
      <w:tr w:rsidR="006C6478" w:rsidTr="00CE5A21">
        <w:trPr>
          <w:trHeight w:hRule="exact" w:val="4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 w:rsidRPr="008F7906">
              <w:rPr>
                <w:bCs/>
                <w:sz w:val="20"/>
                <w:szCs w:val="20"/>
              </w:rPr>
              <w:t xml:space="preserve">    Rating Variance </w:t>
            </w:r>
            <w:r w:rsidRPr="008F7906">
              <w:rPr>
                <w:bCs/>
                <w:sz w:val="20"/>
                <w:szCs w:val="20"/>
              </w:rPr>
              <w:object w:dxaOrig="260" w:dyaOrig="340">
                <v:shape id="_x0000_i1044" type="#_x0000_t75" style="width:14.05pt;height:15.9pt" o:ole="" fillcolor="window">
                  <v:imagedata r:id="rId79" o:title=""/>
                </v:shape>
                <o:OLEObject Type="Embed" ProgID="Equation.3" ShapeID="_x0000_i1044" DrawAspect="Content" ObjectID="_1466069019" r:id="rId98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0.040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0.062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  <w:tr w:rsidR="00CE5A21" w:rsidTr="00BC18C5">
        <w:trPr>
          <w:trHeight w:hRule="exact" w:val="378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025617" w:rsidRDefault="00CE5A21" w:rsidP="00657CB0">
            <w:pPr>
              <w:rPr>
                <w:bCs/>
                <w:sz w:val="20"/>
                <w:szCs w:val="20"/>
              </w:rPr>
            </w:pPr>
            <w:r w:rsidRPr="008F7906">
              <w:rPr>
                <w:bCs/>
                <w:sz w:val="20"/>
                <w:szCs w:val="20"/>
              </w:rPr>
              <w:t xml:space="preserve">    Observational Learning </w:t>
            </w:r>
            <w:r w:rsidRPr="008F7906">
              <w:rPr>
                <w:bCs/>
                <w:sz w:val="20"/>
                <w:szCs w:val="20"/>
              </w:rPr>
              <w:object w:dxaOrig="279" w:dyaOrig="340">
                <v:shape id="_x0000_i1045" type="#_x0000_t75" style="width:14.95pt;height:15.9pt" o:ole="" fillcolor="window">
                  <v:imagedata r:id="rId81" o:title=""/>
                </v:shape>
                <o:OLEObject Type="Embed" ProgID="Equation.3" ShapeID="_x0000_i1045" DrawAspect="Content" ObjectID="_1466069020" r:id="rId99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</w:t>
            </w:r>
          </w:p>
        </w:tc>
      </w:tr>
      <w:tr w:rsidR="00CE5A21" w:rsidTr="00BC18C5">
        <w:trPr>
          <w:trHeight w:hRule="exact" w:val="378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0.076</w:t>
            </w:r>
          </w:p>
        </w:tc>
      </w:tr>
      <w:tr w:rsidR="00CE5A21" w:rsidTr="00BC18C5">
        <w:trPr>
          <w:trHeight w:hRule="exact" w:val="27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</w:tr>
      <w:tr w:rsidR="00CE5A21" w:rsidTr="00BC18C5">
        <w:trPr>
          <w:trHeight w:hRule="exact" w:val="27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  <w:tr w:rsidR="009B5CBE" w:rsidTr="00657CB0">
        <w:trPr>
          <w:trHeight w:hRule="exact" w:val="495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</w:t>
            </w:r>
            <w:r w:rsidRPr="008F7906">
              <w:rPr>
                <w:bCs/>
                <w:sz w:val="20"/>
                <w:szCs w:val="20"/>
              </w:rPr>
              <w:t>Rating mean</w:t>
            </w:r>
            <w:r w:rsidRPr="008F7906">
              <w:rPr>
                <w:bCs/>
                <w:sz w:val="20"/>
                <w:szCs w:val="20"/>
              </w:rPr>
              <w:object w:dxaOrig="279" w:dyaOrig="360">
                <v:shape id="_x0000_i1046" type="#_x0000_t75" style="width:14.95pt;height:16.85pt" o:ole="" fillcolor="window">
                  <v:imagedata r:id="rId83" o:title=""/>
                </v:shape>
                <o:OLEObject Type="Embed" ProgID="Equation.3" ShapeID="_x0000_i1046" DrawAspect="Content" ObjectID="_1466069021" r:id="rId100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0.044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0.100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</w:tbl>
    <w:p w:rsidR="00D96457" w:rsidRDefault="00D96457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D64E2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D64E2" w:rsidP="004D64E2">
      <w:pPr>
        <w:jc w:val="center"/>
        <w:rPr>
          <w:b/>
          <w:bCs/>
        </w:rPr>
      </w:pPr>
      <w:r>
        <w:rPr>
          <w:b/>
          <w:bCs/>
        </w:rPr>
        <w:t>Figure 1</w:t>
      </w:r>
    </w:p>
    <w:p w:rsidR="0020137D" w:rsidRPr="00FD2E84" w:rsidRDefault="0020137D" w:rsidP="0020137D">
      <w:pPr>
        <w:jc w:val="center"/>
        <w:rPr>
          <w:b/>
          <w:bCs/>
        </w:rPr>
      </w:pPr>
      <w:r>
        <w:rPr>
          <w:b/>
          <w:bCs/>
          <w:color w:val="0000FF"/>
        </w:rPr>
        <w:t>Mozilla Community Structure</w:t>
      </w:r>
    </w:p>
    <w:p w:rsidR="0020137D" w:rsidRDefault="0020137D" w:rsidP="004D64E2">
      <w:pPr>
        <w:jc w:val="center"/>
        <w:rPr>
          <w:b/>
          <w:bCs/>
        </w:rPr>
      </w:pPr>
    </w:p>
    <w:p w:rsidR="0020137D" w:rsidRPr="00097C8C" w:rsidRDefault="0020137D" w:rsidP="004D64E2">
      <w:pPr>
        <w:jc w:val="center"/>
      </w:pPr>
      <w:r>
        <w:rPr>
          <w:noProof/>
        </w:rPr>
        <w:drawing>
          <wp:inline distT="0" distB="0" distL="0" distR="0">
            <wp:extent cx="4120515" cy="2874010"/>
            <wp:effectExtent l="0" t="0" r="0" b="2540"/>
            <wp:docPr id="2" name="Picture 2" descr="C:\Users\MeisamHe\Desktop\Projects\FirefoxAddon(VeryLowPriority)\presentation\images\Mozilla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:\Users\MeisamHe\Desktop\Projects\FirefoxAddon(VeryLowPriority)\presentation\images\MozillaCommunity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3A690C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>Figure 2</w:t>
      </w:r>
    </w:p>
    <w:p w:rsidR="004D64E2" w:rsidRPr="00FD2E84" w:rsidRDefault="004D64E2" w:rsidP="004D64E2">
      <w:pPr>
        <w:jc w:val="center"/>
        <w:rPr>
          <w:b/>
          <w:bCs/>
        </w:rPr>
      </w:pPr>
      <w:r>
        <w:rPr>
          <w:b/>
          <w:bCs/>
          <w:color w:val="0000FF"/>
        </w:rPr>
        <w:t>Box and Arrow Representation of the Model</w:t>
      </w:r>
    </w:p>
    <w:p w:rsidR="004D64E2" w:rsidRDefault="004D64E2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15493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</w:rPr>
        <w:drawing>
          <wp:inline distT="0" distB="0" distL="0" distR="0" wp14:anchorId="14209128" wp14:editId="41EAC9FB">
            <wp:extent cx="6405565" cy="4085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/>
                    <a:srcRect l="3793" t="10594" r="4154" b="13436"/>
                    <a:stretch/>
                  </pic:blipFill>
                  <pic:spPr bwMode="auto">
                    <a:xfrm>
                      <a:off x="0" y="0"/>
                      <a:ext cx="6413287" cy="409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76725A" w:rsidRDefault="0076725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76725A" w:rsidRDefault="0076725A" w:rsidP="0076725A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>Figure 3</w:t>
      </w:r>
    </w:p>
    <w:p w:rsidR="0076725A" w:rsidRPr="00FD2E84" w:rsidRDefault="0076725A" w:rsidP="0076725A">
      <w:pPr>
        <w:jc w:val="center"/>
        <w:rPr>
          <w:b/>
          <w:bCs/>
        </w:rPr>
      </w:pPr>
      <w:r>
        <w:rPr>
          <w:b/>
          <w:bCs/>
          <w:color w:val="0000FF"/>
        </w:rPr>
        <w:t>Platform Diffusion Data</w:t>
      </w:r>
    </w:p>
    <w:p w:rsidR="0076725A" w:rsidRDefault="0076725A" w:rsidP="0076725A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76725A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290284" cy="3004457"/>
            <wp:effectExtent l="0" t="0" r="0" b="5715"/>
            <wp:docPr id="6" name="Picture 6" descr="C:\Users\MeisamHe\Desktop\Projects\FirefoxAddon(VeryLowPriority)\DiffResults\FinalResults\FiguresOfParsimonious\PlatFormDif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eisamHe\Desktop\Projects\FirefoxAddon(VeryLowPriority)\DiffResults\FinalResults\FiguresOfParsimonious\PlatFormDiffusion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60" cy="300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AC" w:rsidRDefault="000D23AC" w:rsidP="000D23AC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0D23AC" w:rsidRPr="00FD2E84" w:rsidRDefault="000D23AC" w:rsidP="000D23AC">
      <w:pPr>
        <w:jc w:val="center"/>
        <w:rPr>
          <w:b/>
          <w:bCs/>
        </w:rPr>
      </w:pPr>
      <w:r>
        <w:rPr>
          <w:b/>
          <w:bCs/>
          <w:color w:val="0000FF"/>
        </w:rPr>
        <w:t>Add-on Daily Downloads</w:t>
      </w:r>
    </w:p>
    <w:p w:rsidR="000D23AC" w:rsidRDefault="000D23AC">
      <w:pPr>
        <w:spacing w:after="200" w:line="276" w:lineRule="auto"/>
        <w:rPr>
          <w:sz w:val="22"/>
          <w:szCs w:val="22"/>
        </w:rPr>
      </w:pPr>
    </w:p>
    <w:p w:rsidR="000D23AC" w:rsidRDefault="000D23AC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38869"/>
            <wp:effectExtent l="0" t="0" r="0" b="0"/>
            <wp:docPr id="7" name="Picture 7" descr="C:\Users\MeisamHe\Desktop\Projects\FirefoxAddon(VeryLowPriority)\DiffResults\FinalResults\FiguresOfParsimonious\DailyDownloadAdd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eisamHe\Desktop\Projects\FirefoxAddon(VeryLowPriority)\DiffResults\FinalResults\FiguresOfParsimonious\DailyDownloadAdd-on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5B" w:rsidRDefault="00BE0B5B" w:rsidP="00BE0B5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E0B5B" w:rsidRPr="00FD2E84" w:rsidRDefault="00BE0B5B" w:rsidP="00BE0B5B">
      <w:pPr>
        <w:jc w:val="center"/>
        <w:rPr>
          <w:b/>
          <w:bCs/>
        </w:rPr>
      </w:pPr>
      <w:r>
        <w:rPr>
          <w:b/>
          <w:bCs/>
          <w:color w:val="0000FF"/>
        </w:rPr>
        <w:t xml:space="preserve">Add-on Daily New Version </w:t>
      </w:r>
    </w:p>
    <w:p w:rsidR="00BE0B5B" w:rsidRDefault="00BE0B5B">
      <w:pPr>
        <w:spacing w:after="200" w:line="276" w:lineRule="auto"/>
        <w:rPr>
          <w:sz w:val="22"/>
          <w:szCs w:val="22"/>
        </w:rPr>
      </w:pPr>
    </w:p>
    <w:p w:rsidR="00BE0B5B" w:rsidRDefault="00BE0B5B">
      <w:pPr>
        <w:spacing w:after="200" w:line="276" w:lineRule="auto"/>
        <w:rPr>
          <w:sz w:val="22"/>
          <w:szCs w:val="22"/>
        </w:rPr>
      </w:pPr>
    </w:p>
    <w:p w:rsidR="00BE0B5B" w:rsidRDefault="00BE0B5B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2838869"/>
            <wp:effectExtent l="0" t="0" r="0" b="0"/>
            <wp:docPr id="8" name="Picture 8" descr="C:\Users\MeisamHe\Desktop\Projects\FirefoxAddon(VeryLowPriority)\DiffResults\FinalResults\FiguresOfParsimonious\DailyVersion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eisamHe\Desktop\Projects\FirefoxAddon(VeryLowPriority)\DiffResults\FinalResults\FiguresOfParsimonious\DailyVersionEvolution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C4E0B" w:rsidRPr="00FD2E84" w:rsidRDefault="00BC4E0B" w:rsidP="00BC4E0B">
      <w:pPr>
        <w:jc w:val="center"/>
        <w:rPr>
          <w:b/>
          <w:bCs/>
        </w:rPr>
      </w:pPr>
      <w:r>
        <w:rPr>
          <w:b/>
          <w:bCs/>
          <w:color w:val="0000FF"/>
        </w:rPr>
        <w:t xml:space="preserve">Add-on Daily Variance of Rating </w:t>
      </w:r>
    </w:p>
    <w:p w:rsidR="00BC4E0B" w:rsidRDefault="00BC4E0B" w:rsidP="00BC4E0B">
      <w:pPr>
        <w:spacing w:after="200" w:line="276" w:lineRule="auto"/>
        <w:rPr>
          <w:sz w:val="22"/>
          <w:szCs w:val="22"/>
        </w:rPr>
      </w:pPr>
    </w:p>
    <w:p w:rsidR="00BC4E0B" w:rsidRDefault="00BC4E0B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38869"/>
            <wp:effectExtent l="0" t="0" r="0" b="0"/>
            <wp:docPr id="9" name="Picture 9" descr="C:\Users\MeisamHe\Desktop\Projects\FirefoxAddon(VeryLowPriority)\DiffResults\FinalResults\FiguresOfParsimonious\VarianceOfRa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eisamHe\Desktop\Projects\FirefoxAddon(VeryLowPriority)\DiffResults\FinalResults\FiguresOfParsimonious\VarianceOfRatings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C4E0B" w:rsidRDefault="00BC4E0B" w:rsidP="00A108E8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Add-on Daily </w:t>
      </w:r>
      <w:r w:rsidR="00A108E8">
        <w:rPr>
          <w:b/>
          <w:bCs/>
          <w:color w:val="0000FF"/>
        </w:rPr>
        <w:t>Users</w:t>
      </w:r>
    </w:p>
    <w:p w:rsidR="00BC4E0B" w:rsidRPr="00A358A8" w:rsidRDefault="00BC4E0B" w:rsidP="00BC4E0B">
      <w:pPr>
        <w:jc w:val="center"/>
      </w:pPr>
      <w:r>
        <w:rPr>
          <w:b/>
          <w:bCs/>
          <w:color w:val="0000FF"/>
        </w:rPr>
        <w:lastRenderedPageBreak/>
        <w:t xml:space="preserve"> </w:t>
      </w:r>
      <w:r w:rsidR="00A108E8">
        <w:rPr>
          <w:b/>
          <w:bCs/>
          <w:noProof/>
          <w:color w:val="0000FF"/>
        </w:rPr>
        <w:drawing>
          <wp:inline distT="0" distB="0" distL="0" distR="0">
            <wp:extent cx="5943600" cy="2838869"/>
            <wp:effectExtent l="0" t="0" r="0" b="0"/>
            <wp:docPr id="10" name="Picture 10" descr="C:\Users\MeisamHe\Desktop\Projects\FirefoxAddon(VeryLowPriority)\DiffResults\FinalResults\FiguresOfParsimonious\DailyUsersAdd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eisamHe\Desktop\Projects\FirefoxAddon(VeryLowPriority)\DiffResults\FinalResults\FiguresOfParsimonious\DailyUsersAdd-on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spacing w:after="200" w:line="276" w:lineRule="auto"/>
        <w:rPr>
          <w:sz w:val="22"/>
          <w:szCs w:val="22"/>
        </w:rPr>
      </w:pPr>
    </w:p>
    <w:p w:rsidR="00BC4E0B" w:rsidRDefault="00BC4E0B">
      <w:pPr>
        <w:spacing w:after="200" w:line="276" w:lineRule="auto"/>
        <w:rPr>
          <w:sz w:val="22"/>
          <w:szCs w:val="22"/>
        </w:rPr>
      </w:pPr>
    </w:p>
    <w:p w:rsidR="00616ED8" w:rsidRDefault="00616ED8" w:rsidP="00AC1040">
      <w:pPr>
        <w:jc w:val="center"/>
        <w:rPr>
          <w:b/>
          <w:bCs/>
          <w:color w:val="0000FF"/>
        </w:rPr>
      </w:pPr>
      <w:r>
        <w:rPr>
          <w:b/>
          <w:bCs/>
        </w:rPr>
        <w:t xml:space="preserve">Figure </w:t>
      </w:r>
      <w:r w:rsidR="00AC1040">
        <w:rPr>
          <w:b/>
          <w:bCs/>
        </w:rPr>
        <w:t>4</w:t>
      </w:r>
    </w:p>
    <w:p w:rsidR="00616ED8" w:rsidRPr="00FD2E84" w:rsidRDefault="00616ED8" w:rsidP="00616ED8">
      <w:pPr>
        <w:jc w:val="center"/>
        <w:rPr>
          <w:b/>
          <w:bCs/>
        </w:rPr>
      </w:pPr>
      <w:r>
        <w:rPr>
          <w:b/>
          <w:bCs/>
          <w:color w:val="0000FF"/>
        </w:rPr>
        <w:t>One-Step Ahead Forecast of Four Sample Add-on’s Cumulative Downloads</w:t>
      </w:r>
    </w:p>
    <w:p w:rsidR="00616ED8" w:rsidRDefault="00616ED8" w:rsidP="00616ED8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406736" cy="3550722"/>
            <wp:effectExtent l="0" t="0" r="0" b="0"/>
            <wp:docPr id="3" name="Picture 3" descr="C:\Users\MeisamHe\Desktop\Projects\FirefoxAddon(VeryLowPriority)\DiffResults\FinalResults\FiguresOfParsimonious\StepAheadForecastAd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isamHe\Desktop\Projects\FirefoxAddon(VeryLowPriority)\DiffResults\FinalResults\FiguresOfParsimonious\StepAheadForecastAdd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r="5882" b="-78"/>
                    <a:stretch/>
                  </pic:blipFill>
                  <pic:spPr bwMode="auto">
                    <a:xfrm>
                      <a:off x="0" y="0"/>
                      <a:ext cx="6420145" cy="35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E04B8" w:rsidP="00AC1040">
      <w:pPr>
        <w:spacing w:after="200" w:line="276" w:lineRule="auto"/>
        <w:jc w:val="center"/>
        <w:rPr>
          <w:b/>
          <w:bCs/>
          <w:color w:val="0000FF"/>
        </w:rPr>
      </w:pPr>
      <w:r>
        <w:rPr>
          <w:b/>
          <w:bCs/>
        </w:rPr>
        <w:br w:type="page"/>
      </w:r>
      <w:r w:rsidR="009B2750">
        <w:rPr>
          <w:b/>
          <w:bCs/>
        </w:rPr>
        <w:lastRenderedPageBreak/>
        <w:t xml:space="preserve">Figure </w:t>
      </w:r>
      <w:r w:rsidR="00AC1040">
        <w:rPr>
          <w:b/>
          <w:bCs/>
        </w:rPr>
        <w:t>5</w:t>
      </w:r>
    </w:p>
    <w:p w:rsidR="009B2750" w:rsidRPr="00FD2E84" w:rsidRDefault="009B2750" w:rsidP="009B2750">
      <w:pPr>
        <w:jc w:val="center"/>
        <w:rPr>
          <w:b/>
          <w:bCs/>
        </w:rPr>
      </w:pPr>
      <w:r>
        <w:rPr>
          <w:b/>
          <w:bCs/>
          <w:color w:val="0000FF"/>
        </w:rPr>
        <w:t>One-Step Ahead Forecast of Firefox Platform Daily Users</w:t>
      </w:r>
    </w:p>
    <w:p w:rsidR="009B2750" w:rsidRDefault="009B2750" w:rsidP="009B2750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22B2E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88983" cy="3408219"/>
            <wp:effectExtent l="0" t="0" r="2540" b="1905"/>
            <wp:docPr id="4" name="Picture 4" descr="C:\Users\MeisamHe\Desktop\Projects\FirefoxAddon(VeryLowPriority)\DiffResults\FinalResults\FiguresOfParsimonious\PlatformStepAhead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isamHe\Desktop\Projects\FirefoxAddon(VeryLowPriority)\DiffResults\FinalResults\FiguresOfParsimonious\PlatformStepAheadForec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r="5672"/>
                    <a:stretch/>
                  </pic:blipFill>
                  <pic:spPr bwMode="auto">
                    <a:xfrm>
                      <a:off x="0" y="0"/>
                      <a:ext cx="6190435" cy="34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B2E" w:rsidRPr="00422B2E" w:rsidRDefault="00422B2E" w:rsidP="00422B2E"/>
    <w:p w:rsidR="00422B2E" w:rsidRPr="00422B2E" w:rsidRDefault="00422B2E" w:rsidP="00422B2E"/>
    <w:p w:rsidR="00871353" w:rsidRDefault="008713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871353" w:rsidRDefault="00871353" w:rsidP="00AC1040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 xml:space="preserve">Figure </w:t>
      </w:r>
      <w:r w:rsidR="00AC1040">
        <w:rPr>
          <w:b/>
          <w:bCs/>
        </w:rPr>
        <w:t>6</w:t>
      </w:r>
    </w:p>
    <w:p w:rsidR="00871353" w:rsidRPr="00FD2E84" w:rsidRDefault="008326A1" w:rsidP="00871353">
      <w:pPr>
        <w:jc w:val="center"/>
        <w:rPr>
          <w:b/>
          <w:bCs/>
        </w:rPr>
      </w:pPr>
      <w:r>
        <w:rPr>
          <w:b/>
          <w:bCs/>
          <w:color w:val="0000FF"/>
        </w:rPr>
        <w:t>Histogram of Parameter Estimate Across Add-ons</w:t>
      </w:r>
    </w:p>
    <w:p w:rsidR="00422B2E" w:rsidRDefault="00422B2E" w:rsidP="00422B2E"/>
    <w:p w:rsidR="009B2750" w:rsidRPr="00422B2E" w:rsidRDefault="00422B2E" w:rsidP="00422B2E">
      <w:pPr>
        <w:tabs>
          <w:tab w:val="left" w:pos="1571"/>
        </w:tabs>
      </w:pPr>
      <w:r>
        <w:tab/>
      </w:r>
      <w:r w:rsidR="00871353">
        <w:rPr>
          <w:noProof/>
        </w:rPr>
        <w:drawing>
          <wp:inline distT="0" distB="0" distL="0" distR="0">
            <wp:extent cx="6365174" cy="3630733"/>
            <wp:effectExtent l="0" t="0" r="0" b="8255"/>
            <wp:docPr id="5" name="Picture 5" descr="C:\Users\MeisamHe\Desktop\Projects\FirefoxAddon(VeryLowPriority)\DiffResults\FinalResults\FiguresOfParsimonious\HistogramOf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eisamHe\Desktop\Projects\FirefoxAddon(VeryLowPriority)\DiffResults\FinalResults\FiguresOfParsimonious\HistogramOfParamet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r="7001" b="-84"/>
                    <a:stretch/>
                  </pic:blipFill>
                  <pic:spPr bwMode="auto">
                    <a:xfrm>
                      <a:off x="0" y="0"/>
                      <a:ext cx="6372034" cy="36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750" w:rsidRPr="0042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C6" w:rsidRDefault="00031FC6" w:rsidP="00CF5E6C">
      <w:r>
        <w:separator/>
      </w:r>
    </w:p>
  </w:endnote>
  <w:endnote w:type="continuationSeparator" w:id="0">
    <w:p w:rsidR="00031FC6" w:rsidRDefault="00031FC6" w:rsidP="00CF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GPBO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C6" w:rsidRDefault="00031FC6" w:rsidP="00CF5E6C">
      <w:r>
        <w:separator/>
      </w:r>
    </w:p>
  </w:footnote>
  <w:footnote w:type="continuationSeparator" w:id="0">
    <w:p w:rsidR="00031FC6" w:rsidRDefault="00031FC6" w:rsidP="00CF5E6C">
      <w:r>
        <w:continuationSeparator/>
      </w:r>
    </w:p>
  </w:footnote>
  <w:footnote w:id="1">
    <w:p w:rsidR="00CF5E6C" w:rsidRDefault="00CF5E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E5F5B">
        <w:rPr>
          <w:rFonts w:asciiTheme="majorBidi" w:hAnsiTheme="majorBidi" w:cstheme="majorBidi"/>
          <w:color w:val="222222"/>
          <w:shd w:val="clear" w:color="auto" w:fill="FFFFFF"/>
        </w:rPr>
        <w:t xml:space="preserve">Wiggins, Andrea, James </w:t>
      </w:r>
      <w:proofErr w:type="spellStart"/>
      <w:r w:rsidRPr="003E5F5B">
        <w:rPr>
          <w:rFonts w:asciiTheme="majorBidi" w:hAnsiTheme="majorBidi" w:cstheme="majorBidi"/>
          <w:color w:val="222222"/>
          <w:shd w:val="clear" w:color="auto" w:fill="FFFFFF"/>
        </w:rPr>
        <w:t>Howison</w:t>
      </w:r>
      <w:proofErr w:type="spellEnd"/>
      <w:r w:rsidRPr="003E5F5B">
        <w:rPr>
          <w:rFonts w:asciiTheme="majorBidi" w:hAnsiTheme="majorBidi" w:cstheme="majorBidi"/>
          <w:color w:val="222222"/>
          <w:shd w:val="clear" w:color="auto" w:fill="FFFFFF"/>
        </w:rPr>
        <w:t xml:space="preserve">, and Kevin </w:t>
      </w:r>
      <w:proofErr w:type="spellStart"/>
      <w:r w:rsidRPr="003E5F5B">
        <w:rPr>
          <w:rFonts w:asciiTheme="majorBidi" w:hAnsiTheme="majorBidi" w:cstheme="majorBidi"/>
          <w:color w:val="222222"/>
          <w:shd w:val="clear" w:color="auto" w:fill="FFFFFF"/>
        </w:rPr>
        <w:t>Crowston</w:t>
      </w:r>
      <w:proofErr w:type="spellEnd"/>
      <w:r w:rsidRPr="003E5F5B">
        <w:rPr>
          <w:rFonts w:asciiTheme="majorBidi" w:hAnsiTheme="majorBidi" w:cstheme="majorBidi"/>
          <w:color w:val="222222"/>
          <w:shd w:val="clear" w:color="auto" w:fill="FFFFFF"/>
        </w:rPr>
        <w:t>.</w:t>
      </w:r>
      <w:proofErr w:type="gramEnd"/>
      <w:r w:rsidRPr="003E5F5B">
        <w:rPr>
          <w:rFonts w:asciiTheme="majorBidi" w:hAnsiTheme="majorBidi" w:cstheme="majorBidi"/>
          <w:color w:val="222222"/>
          <w:shd w:val="clear" w:color="auto" w:fill="FFFFFF"/>
        </w:rPr>
        <w:t xml:space="preserve"> "Heartbeat: measuring active user base and potential user interest in FLOSS projects."</w:t>
      </w:r>
      <w:r w:rsidRPr="003E5F5B">
        <w:rPr>
          <w:rStyle w:val="apple-converted-space"/>
          <w:rFonts w:asciiTheme="majorBidi" w:eastAsiaTheme="majorEastAsia" w:hAnsiTheme="majorBidi" w:cstheme="majorBidi"/>
          <w:color w:val="222222"/>
          <w:shd w:val="clear" w:color="auto" w:fill="FFFFFF"/>
        </w:rPr>
        <w:t> </w:t>
      </w:r>
      <w:r w:rsidRPr="003E5F5B">
        <w:rPr>
          <w:rFonts w:asciiTheme="majorBidi" w:hAnsiTheme="majorBidi" w:cstheme="majorBidi"/>
          <w:i/>
          <w:iCs/>
          <w:color w:val="222222"/>
          <w:shd w:val="clear" w:color="auto" w:fill="FFFFFF"/>
        </w:rPr>
        <w:t>Open Source Ecosystems: Diverse Communities Interacting</w:t>
      </w:r>
      <w:r w:rsidRPr="003E5F5B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gramStart"/>
      <w:r w:rsidRPr="003E5F5B">
        <w:rPr>
          <w:rFonts w:asciiTheme="majorBidi" w:hAnsiTheme="majorBidi" w:cstheme="majorBidi"/>
          <w:color w:val="222222"/>
          <w:shd w:val="clear" w:color="auto" w:fill="FFFFFF"/>
        </w:rPr>
        <w:t>Springer Berlin Heidelberg, 2009.</w:t>
      </w:r>
      <w:proofErr w:type="gramEnd"/>
      <w:r w:rsidRPr="003E5F5B">
        <w:rPr>
          <w:rFonts w:asciiTheme="majorBidi" w:hAnsiTheme="majorBidi" w:cstheme="majorBidi"/>
          <w:color w:val="222222"/>
          <w:shd w:val="clear" w:color="auto" w:fill="FFFFFF"/>
        </w:rPr>
        <w:t xml:space="preserve"> 94-104.</w:t>
      </w:r>
    </w:p>
  </w:footnote>
  <w:footnote w:id="2">
    <w:p w:rsidR="00865B11" w:rsidRDefault="00865B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5B11">
        <w:t>https://blog.mozilla.org/addons/2010/02/15/the-add-on-review-process-and-you/</w:t>
      </w:r>
    </w:p>
  </w:footnote>
  <w:footnote w:id="3">
    <w:p w:rsidR="00442036" w:rsidRDefault="004420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2036">
        <w:t>https://blog.mozilla.org/addons/2011/02/04/overview-amo-review-process/</w:t>
      </w:r>
    </w:p>
  </w:footnote>
  <w:footnote w:id="4">
    <w:p w:rsidR="004566C7" w:rsidRDefault="004566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someone submits a new add-on, it will have to choose between 2 review tracks: Full Review and Preliminary review; the first one checks whether the add-on is safe to use, respects user’s privacy and choice, doesn’t conflict with other add-ons or break existing Firefox features, is easy to use, and is worth publishing to a general audience. The second </w:t>
      </w:r>
      <w:proofErr w:type="gramStart"/>
      <w:r>
        <w:t>one,</w:t>
      </w:r>
      <w:proofErr w:type="gramEnd"/>
      <w:r>
        <w:t xml:space="preserve"> only requires add-on to be safe to use. Add-on with preliminary review approval </w:t>
      </w:r>
      <w:proofErr w:type="gramStart"/>
      <w:r>
        <w:t>appear</w:t>
      </w:r>
      <w:proofErr w:type="gramEnd"/>
      <w:r>
        <w:t xml:space="preserve"> on the site as Experimental, cant’ be featured and get lower search ranking. If an add-on approved in the preliminary review track, it can be nominated to the Full Review track after a 10 day waiting period.</w:t>
      </w:r>
    </w:p>
  </w:footnote>
  <w:footnote w:id="5">
    <w:p w:rsidR="003E14F3" w:rsidRDefault="003E1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14F3">
        <w:t>https://forums.mozilla.org/addons/viewtopic.php?f=21&amp;t=14313</w:t>
      </w:r>
    </w:p>
  </w:footnote>
  <w:footnote w:id="6">
    <w:p w:rsidR="004566C7" w:rsidRDefault="004566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6C7">
        <w:t>https://blog.mozilla.org/addons/2010/02/15/the-add-on-review-process-and-you/</w:t>
      </w:r>
    </w:p>
  </w:footnote>
  <w:footnote w:id="7">
    <w:p w:rsidR="006578DD" w:rsidRDefault="006578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78DD">
        <w:t>http://www.codeproject.com/info/Licenses.aspx</w:t>
      </w:r>
    </w:p>
  </w:footnote>
  <w:footnote w:id="8">
    <w:p w:rsidR="005554B4" w:rsidRDefault="005554B4">
      <w:pPr>
        <w:pStyle w:val="FootnoteText"/>
      </w:pPr>
      <w:r>
        <w:rPr>
          <w:rStyle w:val="FootnoteReference"/>
        </w:rPr>
        <w:footnoteRef/>
      </w:r>
      <w:r>
        <w:t xml:space="preserve"> Market size is variable with time according to number of new add-ons </w:t>
      </w:r>
      <w:r w:rsidRPr="00923571">
        <w:rPr>
          <w:rFonts w:ascii="Arial" w:hAnsi="Arial" w:cs="Arial"/>
          <w:color w:val="000000"/>
          <w:position w:val="-12"/>
          <w:sz w:val="24"/>
          <w:szCs w:val="24"/>
        </w:rPr>
        <w:object w:dxaOrig="1579" w:dyaOrig="360">
          <v:shape id="_x0000_i1074" type="#_x0000_t75" style="width:78.55pt;height:18.7pt">
            <v:imagedata r:id="rId1" o:title=""/>
          </v:shape>
        </w:objec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5D6"/>
    <w:multiLevelType w:val="hybridMultilevel"/>
    <w:tmpl w:val="CE728EE8"/>
    <w:lvl w:ilvl="0" w:tplc="CD908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A3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92B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60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C3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162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4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AB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7051F"/>
    <w:multiLevelType w:val="multilevel"/>
    <w:tmpl w:val="4E6867E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43A974F6"/>
    <w:multiLevelType w:val="hybridMultilevel"/>
    <w:tmpl w:val="DB2CE962"/>
    <w:lvl w:ilvl="0" w:tplc="ECB0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4A256">
      <w:start w:val="4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E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0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6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2AD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C1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0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63D5C22"/>
    <w:multiLevelType w:val="hybridMultilevel"/>
    <w:tmpl w:val="F3FCD328"/>
    <w:lvl w:ilvl="0" w:tplc="463C01C2">
      <w:start w:val="1"/>
      <w:numFmt w:val="decimal"/>
      <w:lvlText w:val="(%1)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84"/>
    <w:rsid w:val="00002AF9"/>
    <w:rsid w:val="0001597E"/>
    <w:rsid w:val="00016271"/>
    <w:rsid w:val="00025617"/>
    <w:rsid w:val="00031FC6"/>
    <w:rsid w:val="000462F7"/>
    <w:rsid w:val="00063727"/>
    <w:rsid w:val="00083468"/>
    <w:rsid w:val="00093271"/>
    <w:rsid w:val="00097C8C"/>
    <w:rsid w:val="000B1EFB"/>
    <w:rsid w:val="000C1DF1"/>
    <w:rsid w:val="000C5883"/>
    <w:rsid w:val="000D23AC"/>
    <w:rsid w:val="00102550"/>
    <w:rsid w:val="00106042"/>
    <w:rsid w:val="00114AD6"/>
    <w:rsid w:val="001238D6"/>
    <w:rsid w:val="001244E2"/>
    <w:rsid w:val="00133F6E"/>
    <w:rsid w:val="0016118E"/>
    <w:rsid w:val="00163939"/>
    <w:rsid w:val="001671AA"/>
    <w:rsid w:val="001734F3"/>
    <w:rsid w:val="00185B79"/>
    <w:rsid w:val="001C283A"/>
    <w:rsid w:val="001C52C1"/>
    <w:rsid w:val="001E14DD"/>
    <w:rsid w:val="0020137D"/>
    <w:rsid w:val="0022284A"/>
    <w:rsid w:val="00234ACD"/>
    <w:rsid w:val="00294AF8"/>
    <w:rsid w:val="002951DF"/>
    <w:rsid w:val="002A4B1C"/>
    <w:rsid w:val="002B6508"/>
    <w:rsid w:val="002B75D7"/>
    <w:rsid w:val="002C7FCE"/>
    <w:rsid w:val="002D66CD"/>
    <w:rsid w:val="002F25D6"/>
    <w:rsid w:val="002F53C5"/>
    <w:rsid w:val="00300EEC"/>
    <w:rsid w:val="00312CFB"/>
    <w:rsid w:val="00313675"/>
    <w:rsid w:val="00334F92"/>
    <w:rsid w:val="00340171"/>
    <w:rsid w:val="00342AD5"/>
    <w:rsid w:val="00350822"/>
    <w:rsid w:val="0035186D"/>
    <w:rsid w:val="00361D94"/>
    <w:rsid w:val="00363FC3"/>
    <w:rsid w:val="00364346"/>
    <w:rsid w:val="003A690C"/>
    <w:rsid w:val="003E14F3"/>
    <w:rsid w:val="003E5F5B"/>
    <w:rsid w:val="003F5D28"/>
    <w:rsid w:val="003F76A6"/>
    <w:rsid w:val="00415493"/>
    <w:rsid w:val="00422B2E"/>
    <w:rsid w:val="004316E8"/>
    <w:rsid w:val="00433111"/>
    <w:rsid w:val="00435485"/>
    <w:rsid w:val="00442036"/>
    <w:rsid w:val="00444E00"/>
    <w:rsid w:val="00445DEA"/>
    <w:rsid w:val="004566C7"/>
    <w:rsid w:val="004713B6"/>
    <w:rsid w:val="004865E3"/>
    <w:rsid w:val="004A20FF"/>
    <w:rsid w:val="004C4787"/>
    <w:rsid w:val="004D64E2"/>
    <w:rsid w:val="004E6C22"/>
    <w:rsid w:val="004F4D69"/>
    <w:rsid w:val="00512BBA"/>
    <w:rsid w:val="00515A3B"/>
    <w:rsid w:val="005177DD"/>
    <w:rsid w:val="005445DD"/>
    <w:rsid w:val="005520EB"/>
    <w:rsid w:val="005554B4"/>
    <w:rsid w:val="0058162B"/>
    <w:rsid w:val="005835AF"/>
    <w:rsid w:val="00587D3E"/>
    <w:rsid w:val="005A5DB0"/>
    <w:rsid w:val="005B00D8"/>
    <w:rsid w:val="005E3A18"/>
    <w:rsid w:val="005F637B"/>
    <w:rsid w:val="00615CF7"/>
    <w:rsid w:val="00616ED8"/>
    <w:rsid w:val="00627D9F"/>
    <w:rsid w:val="00634290"/>
    <w:rsid w:val="00637E09"/>
    <w:rsid w:val="00655BBA"/>
    <w:rsid w:val="006578DD"/>
    <w:rsid w:val="00657CB0"/>
    <w:rsid w:val="00692AAB"/>
    <w:rsid w:val="00695173"/>
    <w:rsid w:val="006C1088"/>
    <w:rsid w:val="006C6478"/>
    <w:rsid w:val="006F2C32"/>
    <w:rsid w:val="00705E59"/>
    <w:rsid w:val="00716473"/>
    <w:rsid w:val="00725182"/>
    <w:rsid w:val="00736CBD"/>
    <w:rsid w:val="00742874"/>
    <w:rsid w:val="0074317E"/>
    <w:rsid w:val="00763575"/>
    <w:rsid w:val="0076725A"/>
    <w:rsid w:val="00781476"/>
    <w:rsid w:val="007B2E2A"/>
    <w:rsid w:val="007D0074"/>
    <w:rsid w:val="007D0CDF"/>
    <w:rsid w:val="007F7B34"/>
    <w:rsid w:val="008316ED"/>
    <w:rsid w:val="008326A1"/>
    <w:rsid w:val="008403EE"/>
    <w:rsid w:val="00862863"/>
    <w:rsid w:val="00865B11"/>
    <w:rsid w:val="00871353"/>
    <w:rsid w:val="0087398D"/>
    <w:rsid w:val="0087696D"/>
    <w:rsid w:val="008A6823"/>
    <w:rsid w:val="008C59A1"/>
    <w:rsid w:val="008E2E14"/>
    <w:rsid w:val="008F7906"/>
    <w:rsid w:val="00910A88"/>
    <w:rsid w:val="009144A3"/>
    <w:rsid w:val="00921205"/>
    <w:rsid w:val="00926096"/>
    <w:rsid w:val="00926161"/>
    <w:rsid w:val="00972A1C"/>
    <w:rsid w:val="00981479"/>
    <w:rsid w:val="009864C8"/>
    <w:rsid w:val="009B1852"/>
    <w:rsid w:val="009B2750"/>
    <w:rsid w:val="009B5CBE"/>
    <w:rsid w:val="009C0254"/>
    <w:rsid w:val="009D583A"/>
    <w:rsid w:val="009E04B8"/>
    <w:rsid w:val="009F1CFE"/>
    <w:rsid w:val="009F2B37"/>
    <w:rsid w:val="00A07C32"/>
    <w:rsid w:val="00A108E8"/>
    <w:rsid w:val="00A142BD"/>
    <w:rsid w:val="00A24FB4"/>
    <w:rsid w:val="00A277F5"/>
    <w:rsid w:val="00A324C5"/>
    <w:rsid w:val="00A358A8"/>
    <w:rsid w:val="00A3792C"/>
    <w:rsid w:val="00A52F50"/>
    <w:rsid w:val="00A636A6"/>
    <w:rsid w:val="00AB2102"/>
    <w:rsid w:val="00AC1040"/>
    <w:rsid w:val="00AC4B26"/>
    <w:rsid w:val="00AE58A2"/>
    <w:rsid w:val="00AE748D"/>
    <w:rsid w:val="00B30BDF"/>
    <w:rsid w:val="00B36FE0"/>
    <w:rsid w:val="00B50F67"/>
    <w:rsid w:val="00B545DC"/>
    <w:rsid w:val="00B60F5F"/>
    <w:rsid w:val="00B827C7"/>
    <w:rsid w:val="00BB15C8"/>
    <w:rsid w:val="00BC18C5"/>
    <w:rsid w:val="00BC41C0"/>
    <w:rsid w:val="00BC4E0B"/>
    <w:rsid w:val="00BE0B5B"/>
    <w:rsid w:val="00BE532D"/>
    <w:rsid w:val="00BF0A24"/>
    <w:rsid w:val="00C047CF"/>
    <w:rsid w:val="00C14DC6"/>
    <w:rsid w:val="00C31DE0"/>
    <w:rsid w:val="00C34919"/>
    <w:rsid w:val="00C81FDE"/>
    <w:rsid w:val="00CA01AA"/>
    <w:rsid w:val="00CA3FE6"/>
    <w:rsid w:val="00CB499D"/>
    <w:rsid w:val="00CB6AAC"/>
    <w:rsid w:val="00CE4948"/>
    <w:rsid w:val="00CE5A21"/>
    <w:rsid w:val="00CF5E6C"/>
    <w:rsid w:val="00D20807"/>
    <w:rsid w:val="00D2129A"/>
    <w:rsid w:val="00D26075"/>
    <w:rsid w:val="00D55D32"/>
    <w:rsid w:val="00D56FD5"/>
    <w:rsid w:val="00D60AC9"/>
    <w:rsid w:val="00D76139"/>
    <w:rsid w:val="00D8076F"/>
    <w:rsid w:val="00D82892"/>
    <w:rsid w:val="00D96457"/>
    <w:rsid w:val="00DA30D1"/>
    <w:rsid w:val="00DE0ADA"/>
    <w:rsid w:val="00E15D83"/>
    <w:rsid w:val="00E51ED0"/>
    <w:rsid w:val="00E84C73"/>
    <w:rsid w:val="00EA40CD"/>
    <w:rsid w:val="00ED3CB3"/>
    <w:rsid w:val="00EE5041"/>
    <w:rsid w:val="00EF5839"/>
    <w:rsid w:val="00F6770B"/>
    <w:rsid w:val="00F82B24"/>
    <w:rsid w:val="00F85E38"/>
    <w:rsid w:val="00FA072C"/>
    <w:rsid w:val="00FB68AC"/>
    <w:rsid w:val="00FC5489"/>
    <w:rsid w:val="00FC69BD"/>
    <w:rsid w:val="00FD2E84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CF5E6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CF5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png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6.png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7.png"/><Relationship Id="rId108" Type="http://schemas.openxmlformats.org/officeDocument/2006/relationships/image" Target="media/image52.png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5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4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CFA0E-AF06-4042-8D42-89109D63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76</cp:revision>
  <cp:lastPrinted>2014-06-05T16:08:00Z</cp:lastPrinted>
  <dcterms:created xsi:type="dcterms:W3CDTF">2014-07-05T00:47:00Z</dcterms:created>
  <dcterms:modified xsi:type="dcterms:W3CDTF">2014-07-05T04:02:00Z</dcterms:modified>
</cp:coreProperties>
</file>