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bookmarkStart w:id="0" w:name="_GoBack"/>
      <w:bookmarkEnd w:id="0"/>
    </w:p>
    <w:p w14:paraId="170B2CC7" w14:textId="5A58F569" w:rsidR="00F75DA7" w:rsidRPr="005869CA" w:rsidRDefault="00F75DA7" w:rsidP="0098290F">
      <w:pPr>
        <w:pStyle w:val="Default"/>
        <w:spacing w:after="98" w:line="480" w:lineRule="auto"/>
        <w:ind w:left="720"/>
        <w:jc w:val="center"/>
        <w:rPr>
          <w:rFonts w:ascii="Times New Roman" w:hAnsi="Times New Roman" w:cs="Times New Roman"/>
          <w:b/>
          <w:bCs/>
          <w:color w:val="252525"/>
          <w:sz w:val="32"/>
          <w:szCs w:val="32"/>
        </w:rPr>
      </w:pPr>
      <w:r w:rsidRPr="005869CA">
        <w:rPr>
          <w:rFonts w:ascii="Times New Roman" w:hAnsi="Times New Roman" w:cs="Times New Roman"/>
          <w:b/>
          <w:bCs/>
          <w:color w:val="252525"/>
          <w:sz w:val="32"/>
          <w:szCs w:val="32"/>
        </w:rPr>
        <w:t>Dynamic Effect</w:t>
      </w:r>
      <w:r w:rsidR="00057FAF" w:rsidRPr="005869CA">
        <w:rPr>
          <w:rFonts w:ascii="Times New Roman" w:hAnsi="Times New Roman" w:cs="Times New Roman"/>
          <w:b/>
          <w:bCs/>
          <w:color w:val="252525"/>
          <w:sz w:val="32"/>
          <w:szCs w:val="32"/>
        </w:rPr>
        <w:t>s</w:t>
      </w:r>
      <w:r w:rsidRPr="005869CA">
        <w:rPr>
          <w:rFonts w:ascii="Times New Roman" w:hAnsi="Times New Roman" w:cs="Times New Roman"/>
          <w:b/>
          <w:bCs/>
          <w:color w:val="252525"/>
          <w:sz w:val="32"/>
          <w:szCs w:val="32"/>
        </w:rPr>
        <w:t xml:space="preserve"> </w:t>
      </w:r>
      <w:r w:rsidR="008D2E25" w:rsidRPr="005869CA">
        <w:rPr>
          <w:rFonts w:ascii="Times New Roman" w:hAnsi="Times New Roman" w:cs="Times New Roman"/>
          <w:b/>
          <w:bCs/>
          <w:color w:val="252525"/>
          <w:sz w:val="32"/>
          <w:szCs w:val="32"/>
        </w:rPr>
        <w:t>of Product</w:t>
      </w:r>
      <w:r w:rsidR="00123F5E" w:rsidRPr="005869CA">
        <w:rPr>
          <w:rFonts w:ascii="Times New Roman" w:hAnsi="Times New Roman" w:cs="Times New Roman"/>
          <w:b/>
          <w:bCs/>
          <w:color w:val="252525"/>
          <w:sz w:val="32"/>
          <w:szCs w:val="32"/>
        </w:rPr>
        <w:t xml:space="preserve"> </w:t>
      </w:r>
      <w:r w:rsidRPr="005869CA">
        <w:rPr>
          <w:rFonts w:ascii="Times New Roman" w:hAnsi="Times New Roman" w:cs="Times New Roman"/>
          <w:b/>
          <w:bCs/>
          <w:color w:val="252525"/>
          <w:sz w:val="32"/>
          <w:szCs w:val="32"/>
        </w:rPr>
        <w:t>Rating</w:t>
      </w:r>
      <w:r w:rsidR="00C242B3" w:rsidRPr="005869CA">
        <w:rPr>
          <w:rFonts w:ascii="Times New Roman" w:hAnsi="Times New Roman" w:cs="Times New Roman"/>
          <w:b/>
          <w:bCs/>
          <w:color w:val="252525"/>
          <w:sz w:val="32"/>
          <w:szCs w:val="32"/>
        </w:rPr>
        <w:t xml:space="preserve"> and Observational Learning </w:t>
      </w:r>
      <w:r w:rsidR="00C45993" w:rsidRPr="005869CA">
        <w:rPr>
          <w:rFonts w:ascii="Times New Roman" w:hAnsi="Times New Roman" w:cs="Times New Roman"/>
          <w:b/>
          <w:bCs/>
          <w:color w:val="252525"/>
          <w:sz w:val="32"/>
          <w:szCs w:val="32"/>
        </w:rPr>
        <w:t xml:space="preserve">on </w:t>
      </w:r>
      <w:r w:rsidR="00E173CC" w:rsidRPr="005869CA">
        <w:rPr>
          <w:rFonts w:ascii="Times New Roman" w:hAnsi="Times New Roman" w:cs="Times New Roman"/>
          <w:b/>
          <w:bCs/>
          <w:color w:val="252525"/>
          <w:sz w:val="32"/>
          <w:szCs w:val="32"/>
        </w:rPr>
        <w:t xml:space="preserve">the </w:t>
      </w:r>
      <w:r w:rsidR="00316781" w:rsidRPr="005869CA">
        <w:rPr>
          <w:rFonts w:ascii="Times New Roman" w:hAnsi="Times New Roman" w:cs="Times New Roman"/>
          <w:b/>
          <w:bCs/>
          <w:color w:val="252525"/>
          <w:sz w:val="32"/>
          <w:szCs w:val="32"/>
        </w:rPr>
        <w:t>D</w:t>
      </w:r>
      <w:r w:rsidR="00C45993" w:rsidRPr="005869CA">
        <w:rPr>
          <w:rFonts w:ascii="Times New Roman" w:hAnsi="Times New Roman" w:cs="Times New Roman"/>
          <w:b/>
          <w:bCs/>
          <w:color w:val="252525"/>
          <w:sz w:val="32"/>
          <w:szCs w:val="32"/>
        </w:rPr>
        <w:t xml:space="preserve">emand </w:t>
      </w:r>
      <w:r w:rsidR="0098290F" w:rsidRPr="005869CA">
        <w:rPr>
          <w:rFonts w:ascii="Times New Roman" w:hAnsi="Times New Roman" w:cs="Times New Roman"/>
          <w:b/>
          <w:bCs/>
          <w:color w:val="252525"/>
          <w:sz w:val="32"/>
          <w:szCs w:val="32"/>
        </w:rPr>
        <w:t>for</w:t>
      </w:r>
      <w:r w:rsidR="00C242B3" w:rsidRPr="005869CA">
        <w:rPr>
          <w:rFonts w:ascii="Times New Roman" w:hAnsi="Times New Roman" w:cs="Times New Roman"/>
          <w:b/>
          <w:bCs/>
          <w:color w:val="252525"/>
          <w:sz w:val="32"/>
          <w:szCs w:val="32"/>
        </w:rPr>
        <w:t xml:space="preserve"> </w:t>
      </w:r>
      <w:r w:rsidR="00316781" w:rsidRPr="005869CA">
        <w:rPr>
          <w:rFonts w:ascii="Times New Roman" w:hAnsi="Times New Roman" w:cs="Times New Roman"/>
          <w:b/>
          <w:bCs/>
          <w:color w:val="252525"/>
          <w:sz w:val="32"/>
          <w:szCs w:val="32"/>
        </w:rPr>
        <w:t>S</w:t>
      </w:r>
      <w:r w:rsidR="00C242B3" w:rsidRPr="005869CA">
        <w:rPr>
          <w:rFonts w:ascii="Times New Roman" w:hAnsi="Times New Roman" w:cs="Times New Roman"/>
          <w:b/>
          <w:bCs/>
          <w:color w:val="252525"/>
          <w:sz w:val="32"/>
          <w:szCs w:val="32"/>
        </w:rPr>
        <w:t xml:space="preserve">upplementary </w:t>
      </w:r>
      <w:r w:rsidR="00316781" w:rsidRPr="005869CA">
        <w:rPr>
          <w:rFonts w:ascii="Times New Roman" w:hAnsi="Times New Roman" w:cs="Times New Roman"/>
          <w:b/>
          <w:bCs/>
          <w:color w:val="252525"/>
          <w:sz w:val="32"/>
          <w:szCs w:val="32"/>
        </w:rPr>
        <w:t>P</w:t>
      </w:r>
      <w:r w:rsidR="00C242B3" w:rsidRPr="005869CA">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5CA7B196"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2854A66E"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9179F"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78F9BC73" w:rsidR="001F5D90" w:rsidRPr="003A40D0" w:rsidRDefault="00773306" w:rsidP="008C1B3E">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817E2">
        <w:rPr>
          <w:rFonts w:ascii="Times New Roman" w:hAnsi="Times New Roman" w:cs="Times New Roman"/>
          <w:bCs/>
          <w:color w:val="252525"/>
        </w:rPr>
        <w:t xml:space="preserve"> to ease diffusion </w:t>
      </w:r>
      <w:r w:rsidR="00CB212F">
        <w:rPr>
          <w:rFonts w:ascii="Times New Roman" w:hAnsi="Times New Roman" w:cs="Times New Roman"/>
          <w:bCs/>
          <w:color w:val="252525"/>
        </w:rPr>
        <w:t>of their main product</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E1066F">
        <w:rPr>
          <w:rFonts w:ascii="Times New Roman" w:hAnsi="Times New Roman" w:cs="Times New Roman"/>
          <w:bCs/>
          <w:color w:val="252525"/>
        </w:rPr>
        <w:t xml:space="preserve">demand for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w:t>
      </w:r>
      <w:r w:rsidR="0045347E">
        <w:rPr>
          <w:rFonts w:ascii="Times New Roman" w:hAnsi="Times New Roman" w:cs="Times New Roman"/>
          <w:bCs/>
          <w:color w:val="252525"/>
        </w:rPr>
        <w:t xml:space="preserve"> </w:t>
      </w:r>
      <w:r w:rsidR="000E0A15" w:rsidRPr="003A40D0">
        <w:rPr>
          <w:rFonts w:ascii="Times New Roman" w:hAnsi="Times New Roman" w:cs="Times New Roman"/>
          <w:bCs/>
          <w:color w:val="252525"/>
        </w:rPr>
        <w:t>In this article, the authors construct a dynamic linear model to study the 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9307A1">
        <w:rPr>
          <w:rFonts w:ascii="Times New Roman" w:hAnsi="Times New Roman" w:cs="Times New Roman"/>
          <w:bCs/>
          <w:color w:val="252525"/>
        </w:rPr>
        <w:t>for</w:t>
      </w:r>
      <w:r w:rsidR="006B4A75">
        <w:rPr>
          <w:rFonts w:ascii="Times New Roman" w:hAnsi="Times New Roman" w:cs="Times New Roman"/>
          <w:bCs/>
          <w:color w:val="252525"/>
        </w:rPr>
        <w:t xml:space="preserve">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They further apply the model to examine the effect</w:t>
      </w:r>
      <w:r w:rsidR="008F5FE9">
        <w:rPr>
          <w:rFonts w:ascii="Times New Roman" w:hAnsi="Times New Roman" w:cs="Times New Roman"/>
          <w:bCs/>
          <w:color w:val="252525"/>
        </w:rPr>
        <w:t>s</w:t>
      </w:r>
      <w:r w:rsidR="006639EE" w:rsidRPr="003A40D0">
        <w:rPr>
          <w:rFonts w:ascii="Times New Roman" w:hAnsi="Times New Roman" w:cs="Times New Roman"/>
          <w:bCs/>
          <w:color w:val="252525"/>
        </w:rPr>
        <w:t xml:space="preserve">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w:t>
      </w:r>
      <w:r w:rsidR="0029678E">
        <w:rPr>
          <w:rFonts w:ascii="Times New Roman" w:hAnsi="Times New Roman" w:cs="Times New Roman"/>
          <w:bCs/>
          <w:color w:val="252525"/>
        </w:rPr>
        <w:t xml:space="preserve">they </w:t>
      </w:r>
      <w:r w:rsidR="00770621" w:rsidRPr="003A40D0">
        <w:rPr>
          <w:rFonts w:ascii="Times New Roman" w:hAnsi="Times New Roman" w:cs="Times New Roman"/>
          <w:bCs/>
          <w:color w:val="252525"/>
        </w:rPr>
        <w:t xml:space="preserve">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w:t>
      </w:r>
      <w:r w:rsidR="00366A3E">
        <w:rPr>
          <w:rFonts w:ascii="Times New Roman" w:hAnsi="Times New Roman" w:cs="Times New Roman"/>
          <w:bCs/>
          <w:color w:val="252525"/>
        </w:rPr>
        <w:t xml:space="preserve">by </w:t>
      </w:r>
      <w:r w:rsidR="00770621" w:rsidRPr="003A40D0">
        <w:rPr>
          <w:rFonts w:ascii="Times New Roman" w:hAnsi="Times New Roman" w:cs="Times New Roman"/>
          <w:bCs/>
          <w:color w:val="252525"/>
        </w:rPr>
        <w:t xml:space="preserve">using </w:t>
      </w:r>
      <w:proofErr w:type="spellStart"/>
      <w:r w:rsidR="00770621" w:rsidRPr="003A40D0">
        <w:rPr>
          <w:rFonts w:ascii="Times New Roman" w:hAnsi="Times New Roman" w:cs="Times New Roman"/>
          <w:bCs/>
          <w:color w:val="252525"/>
        </w:rPr>
        <w:t>Kalman</w:t>
      </w:r>
      <w:proofErr w:type="spellEnd"/>
      <w:r w:rsidR="00770621" w:rsidRPr="003A40D0">
        <w:rPr>
          <w:rFonts w:ascii="Times New Roman" w:hAnsi="Times New Roman" w:cs="Times New Roman"/>
          <w:bCs/>
          <w:color w:val="252525"/>
        </w:rPr>
        <w:t xml:space="preserve">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 xml:space="preserve">This finding suggests that if the model does not allow for such dynamic and heterogeneity, the </w:t>
      </w:r>
      <w:r w:rsidR="008C1B3E">
        <w:rPr>
          <w:rFonts w:ascii="Times New Roman" w:hAnsi="Times New Roman" w:cs="Times New Roman"/>
          <w:bCs/>
          <w:color w:val="252525"/>
        </w:rPr>
        <w:t>estimates</w:t>
      </w:r>
      <w:r w:rsidR="005118BF" w:rsidRPr="003A40D0">
        <w:rPr>
          <w:rFonts w:ascii="Times New Roman" w:hAnsi="Times New Roman" w:cs="Times New Roman"/>
          <w:bCs/>
          <w:color w:val="252525"/>
        </w:rPr>
        <w:t xml:space="preserve">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w:t>
      </w:r>
      <w:r w:rsidR="00CA1AC0">
        <w:rPr>
          <w:rFonts w:ascii="Times New Roman" w:hAnsi="Times New Roman" w:cs="Times New Roman"/>
          <w:bCs/>
          <w:color w:val="252525"/>
        </w:rPr>
        <w:t>findings suggest</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uncertainty in consumer valuation</w:t>
      </w:r>
      <w:r w:rsidR="00076477">
        <w:rPr>
          <w:rFonts w:ascii="Times New Roman" w:hAnsi="Times New Roman" w:cs="Times New Roman"/>
          <w:bCs/>
          <w:color w:val="252525"/>
        </w:rPr>
        <w:t xml:space="preserve"> does not </w:t>
      </w:r>
      <w:r w:rsidR="00593DB0">
        <w:rPr>
          <w:rFonts w:ascii="Times New Roman" w:hAnsi="Times New Roman" w:cs="Times New Roman"/>
          <w:bCs/>
          <w:color w:val="252525"/>
        </w:rPr>
        <w:t xml:space="preserve">significantly </w:t>
      </w:r>
      <w:r w:rsidR="00076477">
        <w:rPr>
          <w:rFonts w:ascii="Times New Roman" w:hAnsi="Times New Roman" w:cs="Times New Roman"/>
          <w:bCs/>
          <w:color w:val="252525"/>
        </w:rPr>
        <w:t xml:space="preserve">affect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D472C2">
        <w:rPr>
          <w:rFonts w:ascii="Times New Roman" w:hAnsi="Times New Roman" w:cs="Times New Roman"/>
          <w:bCs/>
          <w:color w:val="252525"/>
        </w:rPr>
        <w:t>impact</w:t>
      </w:r>
      <w:r w:rsidR="00076477">
        <w:rPr>
          <w:rFonts w:ascii="Times New Roman" w:hAnsi="Times New Roman" w:cs="Times New Roman"/>
          <w:bCs/>
          <w:color w:val="252525"/>
        </w:rPr>
        <w:t xml:space="preserve"> on</w:t>
      </w:r>
      <w:r w:rsidR="0072284B" w:rsidRPr="003A40D0">
        <w:rPr>
          <w:rFonts w:ascii="Times New Roman" w:hAnsi="Times New Roman" w:cs="Times New Roman"/>
          <w:bCs/>
          <w:color w:val="252525"/>
        </w:rPr>
        <w:t xml:space="preserve"> daily download</w:t>
      </w:r>
      <w:r w:rsidR="003E5F98">
        <w:rPr>
          <w:rFonts w:ascii="Times New Roman" w:hAnsi="Times New Roman" w:cs="Times New Roman"/>
          <w:bCs/>
          <w:color w:val="252525"/>
        </w:rPr>
        <w:t>s</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71B4FAD0" w14:textId="6AF97130" w:rsidR="00291281" w:rsidRDefault="001A3A0A" w:rsidP="0013663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A5D2E">
        <w:rPr>
          <w:rFonts w:ascii="Times New Roman" w:hAnsi="Times New Roman" w:cs="Times New Roman"/>
          <w:bCs/>
          <w:color w:val="252525"/>
        </w:rPr>
        <w:t xml:space="preserve">Many industries such as </w:t>
      </w:r>
      <w:r w:rsidR="00BC3AC5">
        <w:rPr>
          <w:rFonts w:ascii="Times New Roman" w:hAnsi="Times New Roman" w:cs="Times New Roman"/>
          <w:bCs/>
          <w:color w:val="252525"/>
        </w:rPr>
        <w:t xml:space="preserve">software, </w:t>
      </w:r>
      <w:r w:rsidR="009A5D2E">
        <w:rPr>
          <w:rFonts w:ascii="Times New Roman" w:hAnsi="Times New Roman" w:cs="Times New Roman"/>
          <w:bCs/>
          <w:color w:val="252525"/>
        </w:rPr>
        <w:t>video game, mobile phone, web publishing, computer</w:t>
      </w:r>
      <w:r w:rsidR="001A7E1F">
        <w:rPr>
          <w:rFonts w:ascii="Times New Roman" w:hAnsi="Times New Roman" w:cs="Times New Roman"/>
          <w:bCs/>
          <w:color w:val="252525"/>
        </w:rPr>
        <w:t>, network</w:t>
      </w:r>
      <w:r w:rsidR="009A5D2E">
        <w:rPr>
          <w:rFonts w:ascii="Times New Roman" w:hAnsi="Times New Roman" w:cs="Times New Roman"/>
          <w:bCs/>
          <w:color w:val="252525"/>
        </w:rPr>
        <w:t xml:space="preserve"> and </w:t>
      </w:r>
      <w:r w:rsidR="001A7E1F">
        <w:rPr>
          <w:rFonts w:ascii="Times New Roman" w:hAnsi="Times New Roman" w:cs="Times New Roman"/>
          <w:bCs/>
          <w:color w:val="252525"/>
        </w:rPr>
        <w:t>video</w:t>
      </w:r>
      <w:r w:rsidR="009A5D2E">
        <w:rPr>
          <w:rFonts w:ascii="Times New Roman" w:hAnsi="Times New Roman" w:cs="Times New Roman"/>
          <w:bCs/>
          <w:color w:val="252525"/>
        </w:rPr>
        <w:t xml:space="preserve"> </w:t>
      </w:r>
      <w:r w:rsidR="00BC3AC5">
        <w:rPr>
          <w:rFonts w:ascii="Times New Roman" w:hAnsi="Times New Roman" w:cs="Times New Roman"/>
          <w:bCs/>
          <w:color w:val="252525"/>
        </w:rPr>
        <w:t>facilitate emergence of supplementary products</w:t>
      </w:r>
      <w:r w:rsidR="00932A6D">
        <w:rPr>
          <w:rFonts w:ascii="Times New Roman" w:hAnsi="Times New Roman" w:cs="Times New Roman"/>
          <w:bCs/>
          <w:color w:val="252525"/>
        </w:rPr>
        <w:t xml:space="preserve"> to </w:t>
      </w:r>
      <w:r w:rsidR="006817E2">
        <w:rPr>
          <w:rFonts w:ascii="Times New Roman" w:hAnsi="Times New Roman" w:cs="Times New Roman"/>
          <w:bCs/>
          <w:color w:val="252525"/>
        </w:rPr>
        <w:t>aid</w:t>
      </w:r>
      <w:r w:rsidR="00B4375F">
        <w:rPr>
          <w:rFonts w:ascii="Times New Roman" w:hAnsi="Times New Roman" w:cs="Times New Roman"/>
          <w:bCs/>
          <w:color w:val="252525"/>
        </w:rPr>
        <w:t xml:space="preserve"> diffusion of their </w:t>
      </w:r>
      <w:r w:rsidR="00FB1B0B">
        <w:rPr>
          <w:rFonts w:ascii="Times New Roman" w:hAnsi="Times New Roman" w:cs="Times New Roman"/>
          <w:bCs/>
          <w:color w:val="252525"/>
        </w:rPr>
        <w:t xml:space="preserve">main </w:t>
      </w:r>
      <w:r w:rsidR="00B4375F">
        <w:rPr>
          <w:rFonts w:ascii="Times New Roman" w:hAnsi="Times New Roman" w:cs="Times New Roman"/>
          <w:bCs/>
          <w:color w:val="252525"/>
        </w:rPr>
        <w:t>products</w:t>
      </w:r>
      <w:r w:rsidR="009A5D2E">
        <w:rPr>
          <w:rFonts w:ascii="Times New Roman" w:hAnsi="Times New Roman" w:cs="Times New Roman"/>
          <w:bCs/>
          <w:color w:val="252525"/>
        </w:rPr>
        <w:t xml:space="preserve">. These supplementary products </w:t>
      </w:r>
      <w:r w:rsidR="00D83F2A">
        <w:rPr>
          <w:rFonts w:ascii="Times New Roman" w:hAnsi="Times New Roman" w:cs="Times New Roman"/>
          <w:bCs/>
          <w:color w:val="252525"/>
        </w:rPr>
        <w:t>complement main</w:t>
      </w:r>
      <w:r w:rsidR="009A5D2E">
        <w:rPr>
          <w:rFonts w:ascii="Times New Roman" w:hAnsi="Times New Roman" w:cs="Times New Roman"/>
          <w:bCs/>
          <w:color w:val="252525"/>
        </w:rPr>
        <w:t xml:space="preserve"> product</w:t>
      </w:r>
      <w:r w:rsidR="00D83F2A">
        <w:rPr>
          <w:rFonts w:ascii="Times New Roman" w:hAnsi="Times New Roman" w:cs="Times New Roman"/>
          <w:bCs/>
          <w:color w:val="252525"/>
        </w:rPr>
        <w:t>s</w:t>
      </w:r>
      <w:r w:rsidR="009A5D2E">
        <w:rPr>
          <w:rFonts w:ascii="Times New Roman" w:hAnsi="Times New Roman" w:cs="Times New Roman"/>
          <w:bCs/>
          <w:color w:val="252525"/>
        </w:rPr>
        <w:t xml:space="preserve">, so they are important </w:t>
      </w:r>
      <w:r w:rsidR="009B3F5F">
        <w:rPr>
          <w:rFonts w:ascii="Times New Roman" w:hAnsi="Times New Roman" w:cs="Times New Roman"/>
          <w:bCs/>
          <w:color w:val="252525"/>
        </w:rPr>
        <w:t xml:space="preserve">to firms </w:t>
      </w:r>
      <w:r w:rsidR="00973D89">
        <w:rPr>
          <w:rFonts w:ascii="Times New Roman" w:hAnsi="Times New Roman" w:cs="Times New Roman"/>
          <w:bCs/>
          <w:color w:val="252525"/>
        </w:rPr>
        <w:t>for</w:t>
      </w:r>
      <w:r w:rsidR="009A5D2E">
        <w:rPr>
          <w:rFonts w:ascii="Times New Roman" w:hAnsi="Times New Roman" w:cs="Times New Roman"/>
          <w:bCs/>
          <w:color w:val="252525"/>
        </w:rPr>
        <w:t xml:space="preserve"> their effect on consumer switching (</w:t>
      </w:r>
      <w:proofErr w:type="spellStart"/>
      <w:r w:rsidR="009A5D2E">
        <w:rPr>
          <w:rFonts w:ascii="Times New Roman" w:hAnsi="Times New Roman" w:cs="Times New Roman"/>
          <w:bCs/>
          <w:color w:val="252525"/>
        </w:rPr>
        <w:t>Lattin</w:t>
      </w:r>
      <w:proofErr w:type="spellEnd"/>
      <w:r w:rsidR="009A5D2E">
        <w:rPr>
          <w:rFonts w:ascii="Times New Roman" w:hAnsi="Times New Roman" w:cs="Times New Roman"/>
          <w:bCs/>
          <w:color w:val="252525"/>
        </w:rPr>
        <w:t xml:space="preserve"> and McAlister 1985). </w:t>
      </w:r>
      <w:r w:rsidR="00147F2B">
        <w:rPr>
          <w:rFonts w:ascii="Times New Roman" w:hAnsi="Times New Roman" w:cs="Times New Roman"/>
          <w:bCs/>
          <w:color w:val="252525"/>
        </w:rPr>
        <w:t xml:space="preserve">Studies have identified two fundamentally distinct approaches to commercialize a </w:t>
      </w:r>
      <w:r w:rsidR="008133A6">
        <w:rPr>
          <w:rFonts w:ascii="Times New Roman" w:hAnsi="Times New Roman" w:cs="Times New Roman"/>
          <w:bCs/>
          <w:color w:val="252525"/>
        </w:rPr>
        <w:t>product</w:t>
      </w:r>
      <w:r w:rsidR="00147F2B">
        <w:rPr>
          <w:rFonts w:ascii="Times New Roman" w:hAnsi="Times New Roman" w:cs="Times New Roman"/>
          <w:bCs/>
          <w:color w:val="252525"/>
        </w:rPr>
        <w:t>. First approach entails allowing outsider</w:t>
      </w:r>
      <w:r w:rsidR="00930AA8">
        <w:rPr>
          <w:rFonts w:ascii="Times New Roman" w:hAnsi="Times New Roman" w:cs="Times New Roman"/>
          <w:bCs/>
          <w:color w:val="252525"/>
        </w:rPr>
        <w:t>s</w:t>
      </w:r>
      <w:r w:rsidR="00147F2B">
        <w:rPr>
          <w:rFonts w:ascii="Times New Roman" w:hAnsi="Times New Roman" w:cs="Times New Roman"/>
          <w:bCs/>
          <w:color w:val="252525"/>
        </w:rPr>
        <w:t xml:space="preserve"> to </w:t>
      </w:r>
      <w:r w:rsidR="00930AA8">
        <w:rPr>
          <w:rFonts w:ascii="Times New Roman" w:hAnsi="Times New Roman" w:cs="Times New Roman"/>
          <w:bCs/>
          <w:color w:val="252525"/>
        </w:rPr>
        <w:t>develop supplementary products</w:t>
      </w:r>
      <w:r w:rsidR="00147F2B">
        <w:rPr>
          <w:rFonts w:ascii="Times New Roman" w:hAnsi="Times New Roman" w:cs="Times New Roman"/>
          <w:bCs/>
          <w:color w:val="252525"/>
        </w:rPr>
        <w:t>, whereas the second</w:t>
      </w:r>
      <w:r w:rsidR="004979BA">
        <w:rPr>
          <w:rFonts w:ascii="Times New Roman" w:hAnsi="Times New Roman" w:cs="Times New Roman"/>
          <w:bCs/>
          <w:color w:val="252525"/>
        </w:rPr>
        <w:t xml:space="preserve"> </w:t>
      </w:r>
      <w:r w:rsidR="004979BA">
        <w:rPr>
          <w:rFonts w:ascii="Times New Roman" w:hAnsi="Times New Roman" w:cs="Times New Roman"/>
          <w:bCs/>
          <w:color w:val="252525"/>
        </w:rPr>
        <w:lastRenderedPageBreak/>
        <w:t>one</w:t>
      </w:r>
      <w:r w:rsidR="00147F2B">
        <w:rPr>
          <w:rFonts w:ascii="Times New Roman" w:hAnsi="Times New Roman" w:cs="Times New Roman"/>
          <w:bCs/>
          <w:color w:val="252525"/>
        </w:rPr>
        <w:t xml:space="preserve"> entails holding control over the </w:t>
      </w:r>
      <w:r w:rsidR="00D67FF0">
        <w:rPr>
          <w:rFonts w:ascii="Times New Roman" w:hAnsi="Times New Roman" w:cs="Times New Roman"/>
          <w:bCs/>
          <w:color w:val="252525"/>
        </w:rPr>
        <w:t>development</w:t>
      </w:r>
      <w:r w:rsidR="00147F2B">
        <w:rPr>
          <w:rFonts w:ascii="Times New Roman" w:hAnsi="Times New Roman" w:cs="Times New Roman"/>
          <w:bCs/>
          <w:color w:val="252525"/>
        </w:rPr>
        <w:t xml:space="preserve"> and thereby not providing interface for third party to </w:t>
      </w:r>
      <w:r w:rsidR="00AD3CAE">
        <w:rPr>
          <w:rFonts w:ascii="Times New Roman" w:hAnsi="Times New Roman" w:cs="Times New Roman"/>
          <w:bCs/>
          <w:color w:val="252525"/>
        </w:rPr>
        <w:t>develop</w:t>
      </w:r>
      <w:r w:rsidR="00147F2B">
        <w:rPr>
          <w:rFonts w:ascii="Times New Roman" w:hAnsi="Times New Roman" w:cs="Times New Roman"/>
          <w:bCs/>
          <w:color w:val="252525"/>
        </w:rPr>
        <w:t xml:space="preserve"> </w:t>
      </w:r>
      <w:r w:rsidR="008B340C">
        <w:rPr>
          <w:rFonts w:ascii="Times New Roman" w:hAnsi="Times New Roman" w:cs="Times New Roman"/>
          <w:bCs/>
          <w:color w:val="252525"/>
        </w:rPr>
        <w:t>supplementary products</w:t>
      </w:r>
      <w:r w:rsidR="00147F2B">
        <w:rPr>
          <w:rFonts w:ascii="Times New Roman" w:hAnsi="Times New Roman" w:cs="Times New Roman"/>
          <w:bCs/>
          <w:color w:val="252525"/>
        </w:rPr>
        <w:t xml:space="preserve"> (Boudreau 2010). </w:t>
      </w:r>
      <w:r w:rsidR="001E3620">
        <w:rPr>
          <w:rFonts w:ascii="Times New Roman" w:hAnsi="Times New Roman" w:cs="Times New Roman"/>
          <w:bCs/>
          <w:color w:val="252525"/>
        </w:rPr>
        <w:t xml:space="preserve">Mozilla Firefox </w:t>
      </w:r>
      <w:r w:rsidR="00136639">
        <w:rPr>
          <w:rFonts w:ascii="Times New Roman" w:hAnsi="Times New Roman" w:cs="Times New Roman"/>
          <w:bCs/>
          <w:color w:val="252525"/>
        </w:rPr>
        <w:t>w</w:t>
      </w:r>
      <w:r w:rsidR="001E3620">
        <w:rPr>
          <w:rFonts w:ascii="Times New Roman" w:hAnsi="Times New Roman" w:cs="Times New Roman"/>
          <w:bCs/>
          <w:color w:val="252525"/>
        </w:rPr>
        <w:t>eb-browser</w:t>
      </w:r>
      <w:r w:rsidR="002E764B">
        <w:rPr>
          <w:rFonts w:ascii="Times New Roman" w:hAnsi="Times New Roman" w:cs="Times New Roman"/>
          <w:bCs/>
          <w:color w:val="252525"/>
        </w:rPr>
        <w:t xml:space="preserve"> adopt</w:t>
      </w:r>
      <w:r w:rsidR="00136639">
        <w:rPr>
          <w:rFonts w:ascii="Times New Roman" w:hAnsi="Times New Roman" w:cs="Times New Roman"/>
          <w:bCs/>
          <w:color w:val="252525"/>
        </w:rPr>
        <w:t>s</w:t>
      </w:r>
      <w:r w:rsidR="002E764B">
        <w:rPr>
          <w:rFonts w:ascii="Times New Roman" w:hAnsi="Times New Roman" w:cs="Times New Roman"/>
          <w:bCs/>
          <w:color w:val="252525"/>
        </w:rPr>
        <w:t xml:space="preserve"> the first approach. </w:t>
      </w:r>
      <w:r>
        <w:rPr>
          <w:rFonts w:ascii="Times New Roman" w:hAnsi="Times New Roman" w:cs="Times New Roman"/>
          <w:bCs/>
          <w:color w:val="252525"/>
        </w:rPr>
        <w:t>Firefox allows community of developers that consists of independent authors to develop complementary products, add-ons, and then it distributes these add-ons on its website.</w:t>
      </w:r>
      <w:r w:rsidR="002E764B">
        <w:rPr>
          <w:rFonts w:ascii="Times New Roman" w:hAnsi="Times New Roman" w:cs="Times New Roman"/>
          <w:bCs/>
          <w:color w:val="252525"/>
        </w:rPr>
        <w:t xml:space="preserve"> </w:t>
      </w:r>
      <w:r w:rsidR="00F84AAE">
        <w:rPr>
          <w:rFonts w:ascii="Times New Roman" w:hAnsi="Times New Roman" w:cs="Times New Roman"/>
          <w:bCs/>
          <w:color w:val="252525"/>
        </w:rPr>
        <w:t>This approach</w:t>
      </w:r>
      <w:r w:rsidR="00DC18A4">
        <w:rPr>
          <w:rFonts w:ascii="Times New Roman" w:hAnsi="Times New Roman" w:cs="Times New Roman"/>
          <w:bCs/>
          <w:color w:val="252525"/>
        </w:rPr>
        <w:t xml:space="preserve"> helped </w:t>
      </w:r>
      <w:r w:rsidR="00AC63DF">
        <w:rPr>
          <w:rFonts w:ascii="Times New Roman" w:hAnsi="Times New Roman" w:cs="Times New Roman"/>
          <w:bCs/>
          <w:color w:val="252525"/>
        </w:rPr>
        <w:t xml:space="preserve">Firefox </w:t>
      </w:r>
      <w:r w:rsidR="00DC18A4">
        <w:rPr>
          <w:rFonts w:ascii="Times New Roman" w:hAnsi="Times New Roman" w:cs="Times New Roman"/>
          <w:bCs/>
          <w:color w:val="252525"/>
        </w:rPr>
        <w:t xml:space="preserve">success in </w:t>
      </w:r>
      <w:r w:rsidR="00AC63DF">
        <w:rPr>
          <w:rFonts w:ascii="Times New Roman" w:hAnsi="Times New Roman" w:cs="Times New Roman"/>
          <w:bCs/>
          <w:color w:val="252525"/>
        </w:rPr>
        <w:t>competition with Microsoft Internet Explorer (</w:t>
      </w:r>
      <w:proofErr w:type="spellStart"/>
      <w:r w:rsidR="00AC63DF">
        <w:rPr>
          <w:rFonts w:ascii="Times New Roman" w:hAnsi="Times New Roman" w:cs="Times New Roman"/>
          <w:bCs/>
          <w:color w:val="252525"/>
        </w:rPr>
        <w:t>Oshri</w:t>
      </w:r>
      <w:proofErr w:type="spellEnd"/>
      <w:r w:rsidR="00AC63DF">
        <w:rPr>
          <w:rFonts w:ascii="Times New Roman" w:hAnsi="Times New Roman" w:cs="Times New Roman"/>
          <w:bCs/>
          <w:color w:val="252525"/>
        </w:rPr>
        <w:t xml:space="preserve"> et al. 2010; Krishnamurthy 2009).</w:t>
      </w:r>
      <w:r w:rsidR="0080640A">
        <w:rPr>
          <w:rFonts w:ascii="Times New Roman" w:hAnsi="Times New Roman" w:cs="Times New Roman"/>
          <w:bCs/>
          <w:color w:val="252525"/>
        </w:rPr>
        <w:t xml:space="preserve"> In this approach, </w:t>
      </w:r>
      <w:r w:rsidR="00AE1E87">
        <w:rPr>
          <w:rFonts w:ascii="Times New Roman" w:hAnsi="Times New Roman" w:cs="Times New Roman"/>
          <w:bCs/>
          <w:color w:val="252525"/>
        </w:rPr>
        <w:t>firm</w:t>
      </w:r>
      <w:r w:rsidR="009A5D2E">
        <w:rPr>
          <w:rFonts w:ascii="Times New Roman" w:hAnsi="Times New Roman" w:cs="Times New Roman"/>
          <w:bCs/>
          <w:color w:val="252525"/>
        </w:rPr>
        <w:t xml:space="preserve"> </w:t>
      </w:r>
      <w:r w:rsidR="00263187">
        <w:rPr>
          <w:rFonts w:ascii="Times New Roman" w:hAnsi="Times New Roman" w:cs="Times New Roman"/>
          <w:bCs/>
          <w:color w:val="252525"/>
        </w:rPr>
        <w:t>acts as</w:t>
      </w:r>
      <w:r w:rsidR="009A5D2E">
        <w:rPr>
          <w:rFonts w:ascii="Times New Roman" w:hAnsi="Times New Roman" w:cs="Times New Roman"/>
          <w:bCs/>
          <w:color w:val="252525"/>
        </w:rPr>
        <w:t xml:space="preserve"> a policy maker</w:t>
      </w:r>
      <w:r w:rsidR="00291281">
        <w:rPr>
          <w:rFonts w:ascii="Times New Roman" w:hAnsi="Times New Roman" w:cs="Times New Roman"/>
          <w:bCs/>
          <w:color w:val="252525"/>
        </w:rPr>
        <w:t xml:space="preserve"> that can affect interaction between authors and customers</w:t>
      </w:r>
      <w:r w:rsidR="004E7A09">
        <w:rPr>
          <w:rFonts w:ascii="Times New Roman" w:hAnsi="Times New Roman" w:cs="Times New Roman"/>
          <w:bCs/>
          <w:color w:val="252525"/>
        </w:rPr>
        <w:t xml:space="preserve"> via signals</w:t>
      </w:r>
      <w:r w:rsidR="00291281">
        <w:rPr>
          <w:rFonts w:ascii="Times New Roman" w:hAnsi="Times New Roman" w:cs="Times New Roman"/>
          <w:bCs/>
          <w:color w:val="252525"/>
        </w:rPr>
        <w:t xml:space="preserve">. </w:t>
      </w:r>
      <w:r w:rsidR="007F423B">
        <w:rPr>
          <w:rFonts w:ascii="Times New Roman" w:hAnsi="Times New Roman" w:cs="Times New Roman"/>
          <w:bCs/>
          <w:color w:val="252525"/>
        </w:rPr>
        <w:t xml:space="preserve">Therefore, </w:t>
      </w:r>
      <w:r w:rsidR="00651F65">
        <w:rPr>
          <w:rFonts w:ascii="Times New Roman" w:hAnsi="Times New Roman" w:cs="Times New Roman"/>
          <w:bCs/>
          <w:color w:val="252525"/>
        </w:rPr>
        <w:t>it</w:t>
      </w:r>
      <w:r w:rsidR="000A7E13">
        <w:rPr>
          <w:rFonts w:ascii="Times New Roman" w:hAnsi="Times New Roman" w:cs="Times New Roman"/>
          <w:bCs/>
          <w:color w:val="252525"/>
        </w:rPr>
        <w:t xml:space="preserve"> has to decide what signals to measure.</w:t>
      </w:r>
    </w:p>
    <w:p w14:paraId="04106BF6" w14:textId="43C60D37" w:rsidR="00497A9F" w:rsidRDefault="00291281" w:rsidP="001B3E3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66F67">
        <w:rPr>
          <w:rFonts w:ascii="Times New Roman" w:hAnsi="Times New Roman" w:cs="Times New Roman"/>
          <w:bCs/>
          <w:color w:val="252525"/>
        </w:rPr>
        <w:t>Customers</w:t>
      </w:r>
      <w:r w:rsidR="00317FEF">
        <w:rPr>
          <w:rFonts w:ascii="Times New Roman" w:hAnsi="Times New Roman" w:cs="Times New Roman"/>
          <w:bCs/>
          <w:color w:val="252525"/>
        </w:rPr>
        <w:t xml:space="preserve"> </w:t>
      </w:r>
      <w:r w:rsidR="002B7273">
        <w:rPr>
          <w:rFonts w:ascii="Times New Roman" w:hAnsi="Times New Roman" w:cs="Times New Roman"/>
          <w:bCs/>
          <w:color w:val="252525"/>
        </w:rPr>
        <w:t xml:space="preserve">search different </w:t>
      </w:r>
      <w:r w:rsidR="00F302E4">
        <w:rPr>
          <w:rFonts w:ascii="Times New Roman" w:hAnsi="Times New Roman" w:cs="Times New Roman"/>
          <w:bCs/>
          <w:color w:val="252525"/>
        </w:rPr>
        <w:t>signals</w:t>
      </w:r>
      <w:r w:rsidR="002B7273">
        <w:rPr>
          <w:rFonts w:ascii="Times New Roman" w:hAnsi="Times New Roman" w:cs="Times New Roman"/>
          <w:bCs/>
          <w:color w:val="252525"/>
        </w:rPr>
        <w:t xml:space="preserve">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w:t>
      </w:r>
      <w:r w:rsidR="00802A2F">
        <w:rPr>
          <w:rFonts w:ascii="Times New Roman" w:hAnsi="Times New Roman" w:cs="Times New Roman"/>
          <w:bCs/>
          <w:color w:val="252525"/>
        </w:rPr>
        <w:t>signals</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proofErr w:type="gramStart"/>
      <w:r w:rsidR="009D74F2">
        <w:rPr>
          <w:rFonts w:ascii="Times New Roman" w:hAnsi="Times New Roman" w:cs="Times New Roman"/>
          <w:bCs/>
          <w:color w:val="252525"/>
        </w:rPr>
        <w:t>Consumers</w:t>
      </w:r>
      <w:proofErr w:type="gramEnd"/>
      <w:r w:rsidR="009D74F2">
        <w:rPr>
          <w:rFonts w:ascii="Times New Roman" w:hAnsi="Times New Roman" w:cs="Times New Roman"/>
          <w:bCs/>
          <w:color w:val="252525"/>
        </w:rPr>
        <w:t xml:space="preserve">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w:t>
      </w:r>
      <w:r w:rsidR="001B3E3C">
        <w:rPr>
          <w:rFonts w:ascii="Times New Roman" w:hAnsi="Times New Roman" w:cs="Times New Roman"/>
          <w:bCs/>
          <w:color w:val="252525"/>
        </w:rPr>
        <w:t>for</w:t>
      </w:r>
      <w:r w:rsidR="00E36117">
        <w:rPr>
          <w:rFonts w:ascii="Times New Roman" w:hAnsi="Times New Roman" w:cs="Times New Roman"/>
          <w:bCs/>
          <w:color w:val="252525"/>
        </w:rPr>
        <w:t xml:space="preserve">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762D27">
        <w:rPr>
          <w:rFonts w:ascii="Times New Roman" w:hAnsi="Times New Roman" w:cs="Times New Roman"/>
          <w:bCs/>
          <w:color w:val="252525"/>
        </w:rPr>
        <w:t>Marketing scholars has molded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r w:rsidR="006A3214">
        <w:rPr>
          <w:rFonts w:ascii="Times New Roman" w:hAnsi="Times New Roman" w:cs="Times New Roman"/>
          <w:bCs/>
          <w:color w:val="252525"/>
        </w:rPr>
        <w:t xml:space="preserve"> for supplementary products</w:t>
      </w:r>
      <w:r w:rsidR="00D2684A">
        <w:rPr>
          <w:rFonts w:ascii="Times New Roman" w:hAnsi="Times New Roman" w:cs="Times New Roman"/>
          <w:bCs/>
          <w:color w:val="252525"/>
        </w:rPr>
        <w:t>.</w:t>
      </w:r>
    </w:p>
    <w:p w14:paraId="262685F2" w14:textId="188B9AE2" w:rsidR="00AF065F" w:rsidRDefault="00497A9F" w:rsidP="00340F8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8B552C">
        <w:rPr>
          <w:rFonts w:ascii="Times New Roman" w:hAnsi="Times New Roman" w:cs="Times New Roman"/>
          <w:bCs/>
          <w:color w:val="252525"/>
        </w:rPr>
        <w:t xml:space="preserve"> that distribute supplementary products</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8B552C">
        <w:rPr>
          <w:rFonts w:ascii="Times New Roman" w:hAnsi="Times New Roman" w:cs="Times New Roman"/>
          <w:bCs/>
          <w:color w:val="252525"/>
        </w:rPr>
        <w:t>measure</w:t>
      </w:r>
      <w:r w:rsidR="00B9143C">
        <w:rPr>
          <w:rFonts w:ascii="Times New Roman" w:hAnsi="Times New Roman" w:cs="Times New Roman"/>
          <w:bCs/>
          <w:color w:val="252525"/>
        </w:rPr>
        <w:t xml:space="preserve"> the distribution of </w:t>
      </w:r>
      <w:r w:rsidR="00934D12">
        <w:rPr>
          <w:rFonts w:ascii="Times New Roman" w:hAnsi="Times New Roman" w:cs="Times New Roman"/>
          <w:bCs/>
          <w:color w:val="252525"/>
        </w:rPr>
        <w:t xml:space="preserve">supplementary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w:t>
      </w:r>
      <w:r w:rsidR="00307C89">
        <w:rPr>
          <w:rFonts w:ascii="Times New Roman" w:hAnsi="Times New Roman" w:cs="Times New Roman"/>
          <w:bCs/>
          <w:color w:val="252525"/>
        </w:rPr>
        <w:t xml:space="preserve">, but also </w:t>
      </w:r>
      <w:r w:rsidR="003C190C">
        <w:rPr>
          <w:rFonts w:ascii="Times New Roman" w:hAnsi="Times New Roman" w:cs="Times New Roman"/>
          <w:bCs/>
          <w:color w:val="252525"/>
        </w:rPr>
        <w:t xml:space="preserve">they </w:t>
      </w:r>
      <w:r w:rsidR="008B552C">
        <w:rPr>
          <w:rFonts w:ascii="Times New Roman" w:hAnsi="Times New Roman" w:cs="Times New Roman"/>
          <w:bCs/>
          <w:color w:val="252525"/>
        </w:rPr>
        <w:t>measure</w:t>
      </w:r>
      <w:r w:rsidR="00F12714">
        <w:rPr>
          <w:rFonts w:ascii="Times New Roman" w:hAnsi="Times New Roman" w:cs="Times New Roman"/>
          <w:bCs/>
          <w:color w:val="252525"/>
        </w:rPr>
        <w:t xml:space="preserve"> size of user base of </w:t>
      </w:r>
      <w:r w:rsidR="00934D12">
        <w:rPr>
          <w:rFonts w:ascii="Times New Roman" w:hAnsi="Times New Roman" w:cs="Times New Roman"/>
          <w:bCs/>
          <w:color w:val="252525"/>
        </w:rPr>
        <w:t xml:space="preserve">supplementary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proofErr w:type="spellStart"/>
      <w:r w:rsidR="009D6367" w:rsidRPr="00667F22">
        <w:rPr>
          <w:rFonts w:ascii="Times New Roman" w:hAnsi="Times New Roman" w:cs="Times New Roman"/>
          <w:bCs/>
          <w:color w:val="252525"/>
        </w:rPr>
        <w:t>Bikhchandani</w:t>
      </w:r>
      <w:proofErr w:type="spellEnd"/>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w:t>
      </w:r>
      <w:r w:rsidR="00B154D3">
        <w:rPr>
          <w:rFonts w:ascii="Times New Roman" w:hAnsi="Times New Roman" w:cs="Times New Roman"/>
          <w:bCs/>
          <w:color w:val="252525"/>
        </w:rPr>
        <w:lastRenderedPageBreak/>
        <w:t xml:space="preserve">(Chen et al. 2011). </w:t>
      </w:r>
      <w:r w:rsidR="0026018D">
        <w:rPr>
          <w:rFonts w:ascii="Times New Roman" w:hAnsi="Times New Roman" w:cs="Times New Roman"/>
          <w:bCs/>
          <w:color w:val="252525"/>
        </w:rPr>
        <w:t xml:space="preserve">However, </w:t>
      </w:r>
      <w:r w:rsidR="00340F87">
        <w:rPr>
          <w:rFonts w:ascii="Times New Roman" w:hAnsi="Times New Roman" w:cs="Times New Roman"/>
          <w:bCs/>
          <w:color w:val="252525"/>
        </w:rPr>
        <w:t xml:space="preserve">firms outside software industry do not measure </w:t>
      </w:r>
      <w:r w:rsidR="00630AAA">
        <w:rPr>
          <w:rFonts w:ascii="Times New Roman" w:hAnsi="Times New Roman" w:cs="Times New Roman"/>
          <w:bCs/>
          <w:color w:val="252525"/>
        </w:rPr>
        <w:t xml:space="preserve">user base size </w:t>
      </w:r>
      <w:r w:rsidR="00340F87">
        <w:rPr>
          <w:rFonts w:ascii="Times New Roman" w:hAnsi="Times New Roman" w:cs="Times New Roman"/>
          <w:bCs/>
          <w:color w:val="252525"/>
        </w:rPr>
        <w:t>of their products</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p>
    <w:p w14:paraId="195EDC1A" w14:textId="326AF51A" w:rsidR="00AD4013" w:rsidRDefault="00334741" w:rsidP="00980CA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w:t>
      </w:r>
      <w:proofErr w:type="spellStart"/>
      <w:r>
        <w:rPr>
          <w:rFonts w:ascii="Times New Roman" w:hAnsi="Times New Roman" w:cs="Times New Roman"/>
          <w:bCs/>
          <w:color w:val="252525"/>
        </w:rPr>
        <w:t>Chavelier</w:t>
      </w:r>
      <w:proofErr w:type="spellEnd"/>
      <w:r>
        <w:rPr>
          <w:rFonts w:ascii="Times New Roman" w:hAnsi="Times New Roman" w:cs="Times New Roman"/>
          <w:bCs/>
          <w:color w:val="252525"/>
        </w:rPr>
        <w:t xml:space="preserve"> and </w:t>
      </w:r>
      <w:proofErr w:type="spellStart"/>
      <w:r>
        <w:rPr>
          <w:rFonts w:ascii="Times New Roman" w:hAnsi="Times New Roman" w:cs="Times New Roman"/>
          <w:bCs/>
          <w:color w:val="252525"/>
        </w:rPr>
        <w:t>Mayzlin</w:t>
      </w:r>
      <w:proofErr w:type="spellEnd"/>
      <w:r>
        <w:rPr>
          <w:rFonts w:ascii="Times New Roman" w:hAnsi="Times New Roman" w:cs="Times New Roman"/>
          <w:bCs/>
          <w:color w:val="252525"/>
        </w:rPr>
        <w:t xml:space="preserve"> 2006; </w:t>
      </w:r>
      <w:proofErr w:type="spellStart"/>
      <w:r>
        <w:rPr>
          <w:rFonts w:ascii="Times New Roman" w:hAnsi="Times New Roman" w:cs="Times New Roman"/>
          <w:bCs/>
          <w:color w:val="252525"/>
        </w:rPr>
        <w:t>Clemsons</w:t>
      </w:r>
      <w:proofErr w:type="spellEnd"/>
      <w:r>
        <w:rPr>
          <w:rFonts w:ascii="Times New Roman" w:hAnsi="Times New Roman" w:cs="Times New Roman"/>
          <w:bCs/>
          <w:color w:val="252525"/>
        </w:rPr>
        <w:t xml:space="preserve"> et al. 2006; </w:t>
      </w:r>
      <w:proofErr w:type="spellStart"/>
      <w:r>
        <w:rPr>
          <w:rFonts w:ascii="Times New Roman" w:hAnsi="Times New Roman" w:cs="Times New Roman"/>
          <w:bCs/>
          <w:color w:val="252525"/>
        </w:rPr>
        <w:t>Dellarocas</w:t>
      </w:r>
      <w:proofErr w:type="spellEnd"/>
      <w:r>
        <w:rPr>
          <w:rFonts w:ascii="Times New Roman" w:hAnsi="Times New Roman" w:cs="Times New Roman"/>
          <w:bCs/>
          <w:color w:val="252525"/>
        </w:rPr>
        <w:t xml:space="preserve">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2164D3">
        <w:rPr>
          <w:rFonts w:ascii="Times New Roman" w:hAnsi="Times New Roman" w:cs="Times New Roman"/>
          <w:bCs/>
          <w:color w:val="252525"/>
        </w:rPr>
        <w:t>other</w:t>
      </w:r>
      <w:r w:rsidR="003B0E30">
        <w:rPr>
          <w:rFonts w:ascii="Times New Roman" w:hAnsi="Times New Roman" w:cs="Times New Roman"/>
          <w:bCs/>
          <w:color w:val="252525"/>
        </w:rPr>
        <w:t xml:space="preserve"> studies </w:t>
      </w:r>
      <w:r w:rsidR="009C273B">
        <w:rPr>
          <w:rFonts w:ascii="Times New Roman" w:hAnsi="Times New Roman" w:cs="Times New Roman"/>
          <w:bCs/>
          <w:color w:val="252525"/>
        </w:rPr>
        <w:t xml:space="preserve">find </w:t>
      </w:r>
      <w:r w:rsidR="004E36C8">
        <w:rPr>
          <w:rFonts w:ascii="Times New Roman" w:hAnsi="Times New Roman" w:cs="Times New Roman"/>
          <w:bCs/>
          <w:color w:val="252525"/>
        </w:rPr>
        <w:t>evidence</w:t>
      </w:r>
      <w:r w:rsidR="003B0E30">
        <w:rPr>
          <w:rFonts w:ascii="Times New Roman" w:hAnsi="Times New Roman" w:cs="Times New Roman"/>
          <w:bCs/>
          <w:color w:val="252525"/>
        </w:rPr>
        <w:t xml:space="preserve">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1105DD">
        <w:rPr>
          <w:rFonts w:ascii="Times New Roman" w:hAnsi="Times New Roman" w:cs="Times New Roman"/>
          <w:bCs/>
          <w:color w:val="252525"/>
        </w:rPr>
        <w:t>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 on revenue</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(Bruce et al. 2012</w:t>
      </w:r>
      <w:r w:rsidR="00B03352">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w:t>
      </w:r>
      <w:r w:rsidR="00337DC9">
        <w:rPr>
          <w:rFonts w:ascii="Times New Roman" w:hAnsi="Times New Roman" w:cs="Times New Roman"/>
          <w:bCs/>
          <w:color w:val="252525"/>
        </w:rPr>
        <w:t xml:space="preserve"> for supplementary products</w:t>
      </w:r>
      <w:r w:rsidR="00AD4013">
        <w:rPr>
          <w:rFonts w:ascii="Times New Roman" w:hAnsi="Times New Roman" w:cs="Times New Roman"/>
          <w:bCs/>
          <w:color w:val="252525"/>
        </w:rPr>
        <w:t xml:space="preserve">.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r w:rsidR="00746049">
        <w:rPr>
          <w:rFonts w:ascii="Times New Roman" w:hAnsi="Times New Roman" w:cs="Times New Roman"/>
          <w:bCs/>
          <w:color w:val="252525"/>
        </w:rPr>
        <w:t>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w:t>
      </w:r>
      <w:proofErr w:type="spellStart"/>
      <w:r w:rsidR="00030C50">
        <w:rPr>
          <w:rFonts w:ascii="Times New Roman" w:hAnsi="Times New Roman" w:cs="Times New Roman"/>
          <w:bCs/>
          <w:color w:val="252525"/>
        </w:rPr>
        <w:t>Chavelier</w:t>
      </w:r>
      <w:proofErr w:type="spellEnd"/>
      <w:r w:rsidR="00030C50">
        <w:rPr>
          <w:rFonts w:ascii="Times New Roman" w:hAnsi="Times New Roman" w:cs="Times New Roman"/>
          <w:bCs/>
          <w:color w:val="252525"/>
        </w:rPr>
        <w:t xml:space="preserve"> and </w:t>
      </w:r>
      <w:proofErr w:type="spellStart"/>
      <w:r w:rsidR="00030C50">
        <w:rPr>
          <w:rFonts w:ascii="Times New Roman" w:hAnsi="Times New Roman" w:cs="Times New Roman"/>
          <w:bCs/>
          <w:color w:val="252525"/>
        </w:rPr>
        <w:t>Mayzlin</w:t>
      </w:r>
      <w:proofErr w:type="spellEnd"/>
      <w:r w:rsidR="00030C50">
        <w:rPr>
          <w:rFonts w:ascii="Times New Roman" w:hAnsi="Times New Roman" w:cs="Times New Roman"/>
          <w:bCs/>
          <w:color w:val="252525"/>
        </w:rPr>
        <w:t xml:space="preserve"> 2006)</w:t>
      </w:r>
      <w:r w:rsidR="008855B7">
        <w:rPr>
          <w:rFonts w:ascii="Times New Roman" w:hAnsi="Times New Roman" w:cs="Times New Roman"/>
          <w:bCs/>
          <w:color w:val="252525"/>
        </w:rPr>
        <w:t xml:space="preserve">, but heterogeneity </w:t>
      </w:r>
      <w:r w:rsidR="00FF0B84">
        <w:rPr>
          <w:rFonts w:ascii="Times New Roman" w:hAnsi="Times New Roman" w:cs="Times New Roman"/>
          <w:bCs/>
          <w:color w:val="252525"/>
        </w:rPr>
        <w:t>may</w:t>
      </w:r>
      <w:r w:rsidR="008855B7">
        <w:rPr>
          <w:rFonts w:ascii="Times New Roman" w:hAnsi="Times New Roman" w:cs="Times New Roman"/>
          <w:bCs/>
          <w:color w:val="252525"/>
        </w:rPr>
        <w:t xml:space="preserve">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w:t>
      </w:r>
      <w:r w:rsidR="000A0C3F">
        <w:rPr>
          <w:rFonts w:ascii="Times New Roman" w:hAnsi="Times New Roman" w:cs="Times New Roman"/>
          <w:bCs/>
          <w:color w:val="252525"/>
        </w:rPr>
        <w:t>may</w:t>
      </w:r>
      <w:r w:rsidR="00B46DAC">
        <w:rPr>
          <w:rFonts w:ascii="Times New Roman" w:hAnsi="Times New Roman" w:cs="Times New Roman"/>
          <w:bCs/>
          <w:color w:val="252525"/>
        </w:rPr>
        <w:t xml:space="preserve"> be interesting to know how the effect of rating varies across supplementary products. </w:t>
      </w:r>
      <w:r w:rsidR="00030C50">
        <w:rPr>
          <w:rFonts w:ascii="Times New Roman" w:hAnsi="Times New Roman" w:cs="Times New Roman"/>
          <w:bCs/>
          <w:color w:val="252525"/>
        </w:rPr>
        <w:t xml:space="preserve">This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w:t>
      </w:r>
      <w:r w:rsidR="00980CA0">
        <w:rPr>
          <w:rFonts w:ascii="Times New Roman" w:hAnsi="Times New Roman" w:cs="Times New Roman"/>
          <w:bCs/>
          <w:color w:val="252525"/>
        </w:rPr>
        <w:t>estimates</w:t>
      </w:r>
      <w:r w:rsidR="00030C50">
        <w:rPr>
          <w:rFonts w:ascii="Times New Roman" w:hAnsi="Times New Roman" w:cs="Times New Roman"/>
          <w:bCs/>
          <w:color w:val="252525"/>
        </w:rPr>
        <w:t xml:space="preserve">. </w:t>
      </w:r>
      <w:r w:rsidR="00E316F9">
        <w:rPr>
          <w:rFonts w:ascii="Times New Roman" w:hAnsi="Times New Roman" w:cs="Times New Roman"/>
          <w:bCs/>
          <w:color w:val="252525"/>
        </w:rPr>
        <w:t xml:space="preserve"> </w:t>
      </w:r>
      <w:r w:rsidR="00C91159">
        <w:rPr>
          <w:rFonts w:ascii="Times New Roman" w:hAnsi="Times New Roman" w:cs="Times New Roman"/>
          <w:bCs/>
          <w:color w:val="252525"/>
        </w:rPr>
        <w:t>This heterogeneity can be explained by institutional characteristics of the market.</w:t>
      </w:r>
    </w:p>
    <w:p w14:paraId="01A6AB45" w14:textId="4DB3031E" w:rsidR="00896993" w:rsidRDefault="00A82EE3" w:rsidP="003C0C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9C66E4">
        <w:rPr>
          <w:rFonts w:ascii="Times New Roman" w:hAnsi="Times New Roman" w:cs="Times New Roman"/>
          <w:bCs/>
          <w:color w:val="252525"/>
        </w:rPr>
        <w:t>,</w:t>
      </w:r>
      <w:r w:rsidR="008C008D">
        <w:rPr>
          <w:rFonts w:ascii="Times New Roman" w:hAnsi="Times New Roman" w:cs="Times New Roman"/>
          <w:bCs/>
          <w:color w:val="252525"/>
        </w:rPr>
        <w:t xml:space="preserve"> </w:t>
      </w:r>
      <w:r w:rsidR="004C464E">
        <w:rPr>
          <w:rFonts w:ascii="Times New Roman" w:hAnsi="Times New Roman" w:cs="Times New Roman"/>
          <w:bCs/>
          <w:color w:val="252525"/>
        </w:rPr>
        <w:t xml:space="preserve">supplementary products, add-ons, are free, although the author may propose customer discretionary money contribution </w:t>
      </w:r>
      <w:r w:rsidR="008A0329">
        <w:rPr>
          <w:rFonts w:ascii="Times New Roman" w:hAnsi="Times New Roman" w:cs="Times New Roman"/>
          <w:bCs/>
          <w:color w:val="252525"/>
        </w:rPr>
        <w:t>on add-ons</w:t>
      </w:r>
      <w:r w:rsidR="003E5CE5">
        <w:rPr>
          <w:rFonts w:ascii="Times New Roman" w:hAnsi="Times New Roman" w:cs="Times New Roman"/>
          <w:bCs/>
          <w:color w:val="252525"/>
        </w:rPr>
        <w:t>’</w:t>
      </w:r>
      <w:r w:rsidR="008A0329">
        <w:rPr>
          <w:rFonts w:ascii="Times New Roman" w:hAnsi="Times New Roman" w:cs="Times New Roman"/>
          <w:bCs/>
          <w:color w:val="252525"/>
        </w:rPr>
        <w:t xml:space="preserve"> download page.</w:t>
      </w:r>
      <w:r w:rsidR="00380E41">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w:t>
      </w:r>
      <w:proofErr w:type="spellStart"/>
      <w:r w:rsidR="00A269B3">
        <w:rPr>
          <w:rFonts w:ascii="Times New Roman" w:hAnsi="Times New Roman" w:cs="Times New Roman"/>
          <w:bCs/>
          <w:color w:val="252525"/>
        </w:rPr>
        <w:t>Erdem</w:t>
      </w:r>
      <w:proofErr w:type="spellEnd"/>
      <w:r w:rsidR="00A269B3">
        <w:rPr>
          <w:rFonts w:ascii="Times New Roman" w:hAnsi="Times New Roman" w:cs="Times New Roman"/>
          <w:bCs/>
          <w:color w:val="252525"/>
        </w:rPr>
        <w:t xml:space="preserve">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r w:rsidR="008E05AD">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w:t>
      </w:r>
      <w:r w:rsidR="003C0C80">
        <w:rPr>
          <w:rFonts w:ascii="Times New Roman" w:hAnsi="Times New Roman" w:cs="Times New Roman"/>
          <w:bCs/>
          <w:color w:val="252525"/>
        </w:rPr>
        <w:t xml:space="preserve"> and product rating</w:t>
      </w:r>
      <w:r w:rsidR="00DB5EEC">
        <w:rPr>
          <w:rFonts w:ascii="Times New Roman" w:hAnsi="Times New Roman" w:cs="Times New Roman"/>
          <w:bCs/>
          <w:color w:val="252525"/>
        </w:rPr>
        <w:t xml:space="preserve"> </w:t>
      </w:r>
      <w:r w:rsidR="00007796">
        <w:rPr>
          <w:rFonts w:ascii="Times New Roman" w:hAnsi="Times New Roman" w:cs="Times New Roman"/>
          <w:bCs/>
          <w:color w:val="252525"/>
        </w:rPr>
        <w:t>(</w:t>
      </w:r>
      <w:proofErr w:type="spellStart"/>
      <w:r w:rsidR="00007796" w:rsidRPr="00007796">
        <w:rPr>
          <w:rFonts w:ascii="Times New Roman" w:hAnsi="Times New Roman" w:cs="Times New Roman"/>
          <w:bCs/>
          <w:color w:val="252525"/>
        </w:rPr>
        <w:t>Gatignon</w:t>
      </w:r>
      <w:proofErr w:type="spellEnd"/>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92302">
        <w:rPr>
          <w:rFonts w:ascii="Times New Roman" w:hAnsi="Times New Roman" w:cs="Times New Roman"/>
          <w:bCs/>
          <w:color w:val="252525"/>
        </w:rPr>
        <w:lastRenderedPageBreak/>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size of author’s team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w:t>
      </w:r>
    </w:p>
    <w:p w14:paraId="58A82CE2" w14:textId="79B1AF99" w:rsidR="002C2ECB" w:rsidRDefault="00896993" w:rsidP="000A10C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 xml:space="preserve">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C6535">
        <w:rPr>
          <w:rFonts w:ascii="Times New Roman" w:hAnsi="Times New Roman" w:cs="Times New Roman"/>
          <w:bCs/>
          <w:color w:val="252525"/>
        </w:rPr>
        <w:t xml:space="preserve">market </w:t>
      </w:r>
      <w:r w:rsidR="00EB7736">
        <w:rPr>
          <w:rFonts w:ascii="Times New Roman" w:hAnsi="Times New Roman" w:cs="Times New Roman"/>
          <w:bCs/>
          <w:color w:val="252525"/>
        </w:rPr>
        <w:t>segments,</w:t>
      </w:r>
      <w:r w:rsidR="00117319">
        <w:rPr>
          <w:rFonts w:ascii="Times New Roman" w:hAnsi="Times New Roman" w:cs="Times New Roman"/>
          <w:bCs/>
          <w:color w:val="252525"/>
        </w:rPr>
        <w:t xml:space="preserv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w:t>
      </w:r>
      <w:r w:rsidR="00551022">
        <w:rPr>
          <w:rFonts w:ascii="Times New Roman" w:hAnsi="Times New Roman" w:cs="Times New Roman"/>
          <w:bCs/>
          <w:color w:val="252525"/>
        </w:rPr>
        <w:t xml:space="preserve"> </w:t>
      </w:r>
      <w:proofErr w:type="spellStart"/>
      <w:r w:rsidR="00551022">
        <w:rPr>
          <w:rFonts w:ascii="Times New Roman" w:hAnsi="Times New Roman" w:cs="Times New Roman"/>
          <w:bCs/>
          <w:color w:val="252525"/>
        </w:rPr>
        <w:t>homophily</w:t>
      </w:r>
      <w:proofErr w:type="spellEnd"/>
      <w:r w:rsidR="00551022">
        <w:rPr>
          <w:rFonts w:ascii="Times New Roman" w:hAnsi="Times New Roman" w:cs="Times New Roman"/>
          <w:bCs/>
          <w:color w:val="252525"/>
        </w:rPr>
        <w:t>,</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 xml:space="preserve">it (Brown and </w:t>
      </w:r>
      <w:proofErr w:type="spellStart"/>
      <w:r w:rsidR="002F1B72">
        <w:rPr>
          <w:rFonts w:ascii="Times New Roman" w:hAnsi="Times New Roman" w:cs="Times New Roman"/>
          <w:bCs/>
          <w:color w:val="252525"/>
        </w:rPr>
        <w:t>Reingen</w:t>
      </w:r>
      <w:proofErr w:type="spellEnd"/>
      <w:r w:rsidR="002F1B72">
        <w:rPr>
          <w:rFonts w:ascii="Times New Roman" w:hAnsi="Times New Roman" w:cs="Times New Roman"/>
          <w:bCs/>
          <w:color w:val="252525"/>
        </w:rPr>
        <w:t xml:space="preserve">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A6632">
        <w:rPr>
          <w:rFonts w:ascii="Times New Roman" w:hAnsi="Times New Roman" w:cs="Times New Roman"/>
          <w:bCs/>
          <w:color w:val="252525"/>
        </w:rPr>
        <w:t xml:space="preserve"> </w:t>
      </w:r>
      <w:r w:rsidR="002815BB">
        <w:rPr>
          <w:rFonts w:ascii="Times New Roman" w:hAnsi="Times New Roman" w:cs="Times New Roman"/>
          <w:bCs/>
          <w:color w:val="252525"/>
        </w:rPr>
        <w:t>may affect demand’s dynamic</w:t>
      </w:r>
      <w:r w:rsidR="00936C30">
        <w:rPr>
          <w:rFonts w:ascii="Times New Roman" w:hAnsi="Times New Roman" w:cs="Times New Roman"/>
          <w:bCs/>
          <w:color w:val="252525"/>
        </w:rPr>
        <w:t>, due to their homogeneous</w:t>
      </w:r>
      <w:r w:rsidR="00936C30">
        <w:rPr>
          <w:rFonts w:ascii="Times New Roman" w:hAnsi="Times New Roman" w:cs="Times New Roman"/>
          <w:bCs/>
          <w:color w:val="252525"/>
        </w:rPr>
        <w:t xml:space="preserve"> nature</w:t>
      </w:r>
      <w:r w:rsidR="00BF7F43">
        <w:rPr>
          <w:rFonts w:ascii="Times New Roman" w:hAnsi="Times New Roman" w:cs="Times New Roman"/>
          <w:bCs/>
          <w:color w:val="252525"/>
        </w:rPr>
        <w:t xml:space="preserve">. </w:t>
      </w:r>
      <w:r w:rsidR="00CA41FD">
        <w:rPr>
          <w:rFonts w:ascii="Times New Roman" w:hAnsi="Times New Roman" w:cs="Times New Roman"/>
          <w:bCs/>
          <w:color w:val="252525"/>
        </w:rPr>
        <w:t>We can segment add-ons market</w:t>
      </w:r>
      <w:r w:rsidR="0088423F">
        <w:rPr>
          <w:rFonts w:ascii="Times New Roman" w:hAnsi="Times New Roman" w:cs="Times New Roman"/>
          <w:bCs/>
          <w:color w:val="252525"/>
        </w:rPr>
        <w:t xml:space="preserve"> </w:t>
      </w:r>
      <w:r w:rsidR="00CA41FD">
        <w:rPr>
          <w:rFonts w:ascii="Times New Roman" w:hAnsi="Times New Roman" w:cs="Times New Roman"/>
          <w:bCs/>
          <w:color w:val="252525"/>
        </w:rPr>
        <w:t>by</w:t>
      </w:r>
      <w:r w:rsidR="0088423F">
        <w:rPr>
          <w:rFonts w:ascii="Times New Roman" w:hAnsi="Times New Roman" w:cs="Times New Roman"/>
          <w:bCs/>
          <w:color w:val="252525"/>
        </w:rPr>
        <w:t xml:space="preserve"> operating system </w:t>
      </w:r>
      <w:r w:rsidR="00130506">
        <w:rPr>
          <w:rFonts w:ascii="Times New Roman" w:hAnsi="Times New Roman" w:cs="Times New Roman"/>
          <w:bCs/>
          <w:color w:val="252525"/>
        </w:rPr>
        <w:t>consumer</w:t>
      </w:r>
      <w:r w:rsidR="0088423F">
        <w:rPr>
          <w:rFonts w:ascii="Times New Roman" w:hAnsi="Times New Roman" w:cs="Times New Roman"/>
          <w:bCs/>
          <w:color w:val="252525"/>
        </w:rPr>
        <w:t xml:space="preserve">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D4356C">
        <w:rPr>
          <w:rFonts w:ascii="Times New Roman" w:hAnsi="Times New Roman" w:cs="Times New Roman"/>
          <w:bCs/>
          <w:color w:val="252525"/>
        </w:rPr>
        <w:t>W</w:t>
      </w:r>
      <w:r w:rsidR="005161BB">
        <w:rPr>
          <w:rFonts w:ascii="Times New Roman" w:hAnsi="Times New Roman" w:cs="Times New Roman"/>
          <w:bCs/>
          <w:color w:val="252525"/>
        </w:rPr>
        <w:t>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w:t>
      </w:r>
      <w:r w:rsidR="000A10CE">
        <w:rPr>
          <w:rFonts w:ascii="Times New Roman" w:hAnsi="Times New Roman" w:cs="Times New Roman"/>
          <w:bCs/>
          <w:color w:val="252525"/>
        </w:rPr>
        <w:t>,</w:t>
      </w:r>
      <w:r w:rsidR="000A10CE" w:rsidRPr="000A10CE">
        <w:rPr>
          <w:rFonts w:ascii="Times New Roman" w:hAnsi="Times New Roman" w:cs="Times New Roman"/>
          <w:bCs/>
          <w:color w:val="252525"/>
        </w:rPr>
        <w:t xml:space="preserve"> </w:t>
      </w:r>
      <w:r w:rsidR="000A10CE">
        <w:rPr>
          <w:rFonts w:ascii="Times New Roman" w:hAnsi="Times New Roman" w:cs="Times New Roman"/>
          <w:bCs/>
          <w:color w:val="252525"/>
        </w:rPr>
        <w:t>d</w:t>
      </w:r>
      <w:r w:rsidR="000A10CE">
        <w:rPr>
          <w:rFonts w:ascii="Times New Roman" w:hAnsi="Times New Roman" w:cs="Times New Roman"/>
          <w:bCs/>
          <w:color w:val="252525"/>
        </w:rPr>
        <w:t xml:space="preserve">ue to different size of market share of these three operating systems, and effect of </w:t>
      </w:r>
      <w:proofErr w:type="spellStart"/>
      <w:r w:rsidR="000A10CE">
        <w:rPr>
          <w:rFonts w:ascii="Times New Roman" w:hAnsi="Times New Roman" w:cs="Times New Roman"/>
          <w:bCs/>
          <w:color w:val="252525"/>
        </w:rPr>
        <w:t>homophily</w:t>
      </w:r>
      <w:proofErr w:type="spellEnd"/>
      <w:r w:rsidR="000A10CE">
        <w:rPr>
          <w:rFonts w:ascii="Times New Roman" w:hAnsi="Times New Roman" w:cs="Times New Roman"/>
          <w:bCs/>
          <w:color w:val="252525"/>
        </w:rPr>
        <w:t xml:space="preserve"> in the cascade of information</w:t>
      </w:r>
      <w:r w:rsidR="00FE2AE5">
        <w:rPr>
          <w:rFonts w:ascii="Times New Roman" w:hAnsi="Times New Roman" w:cs="Times New Roman"/>
          <w:bCs/>
          <w:color w:val="252525"/>
        </w:rPr>
        <w:t xml:space="preserve">. </w:t>
      </w:r>
    </w:p>
    <w:p w14:paraId="1B074570" w14:textId="641FD881" w:rsidR="00221F83" w:rsidRDefault="00221F83" w:rsidP="00AA358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How product rating and observational learning affects the demand</w:t>
      </w:r>
      <w:r w:rsidR="004A6FAA">
        <w:rPr>
          <w:rFonts w:ascii="Times New Roman" w:hAnsi="Times New Roman" w:cs="Times New Roman"/>
          <w:bCs/>
          <w:color w:val="252525"/>
        </w:rPr>
        <w:t xml:space="preserve"> for supplementary products</w:t>
      </w:r>
      <w:r w:rsidR="008D7BD1">
        <w:rPr>
          <w:rFonts w:ascii="Times New Roman" w:hAnsi="Times New Roman" w:cs="Times New Roman"/>
          <w:bCs/>
          <w:color w:val="252525"/>
        </w:rPr>
        <w:t xml:space="preserve">?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there is any dynamic in the effect</w:t>
      </w:r>
      <w:r w:rsidR="008F6837">
        <w:rPr>
          <w:rFonts w:ascii="Times New Roman" w:hAnsi="Times New Roman" w:cs="Times New Roman"/>
          <w:bCs/>
          <w:color w:val="252525"/>
        </w:rPr>
        <w:t>s</w:t>
      </w:r>
      <w:r w:rsidR="00861C48">
        <w:rPr>
          <w:rFonts w:ascii="Times New Roman" w:hAnsi="Times New Roman" w:cs="Times New Roman"/>
          <w:bCs/>
          <w:color w:val="252525"/>
        </w:rPr>
        <w:t xml:space="preserve">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AA358C">
        <w:rPr>
          <w:rFonts w:ascii="Times New Roman" w:hAnsi="Times New Roman" w:cs="Times New Roman"/>
          <w:bCs/>
          <w:color w:val="252525"/>
        </w:rPr>
        <w:t>How does uncertainty moderate</w:t>
      </w:r>
      <w:r w:rsidR="000E1E9B">
        <w:rPr>
          <w:rFonts w:ascii="Times New Roman" w:hAnsi="Times New Roman" w:cs="Times New Roman"/>
          <w:bCs/>
          <w:color w:val="252525"/>
        </w:rPr>
        <w:t xml:space="preserve">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26FBBC6A" w14:textId="1F2183B1" w:rsidR="003F471B" w:rsidRDefault="00A02B3F" w:rsidP="00DC7BC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w:t>
      </w:r>
      <w:r w:rsidR="006307F7">
        <w:rPr>
          <w:rFonts w:ascii="Times New Roman" w:hAnsi="Times New Roman" w:cs="Times New Roman"/>
          <w:bCs/>
          <w:color w:val="252525"/>
        </w:rPr>
        <w:lastRenderedPageBreak/>
        <w:t xml:space="preserve">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w:t>
      </w:r>
      <w:r w:rsidR="00CC1BA9">
        <w:rPr>
          <w:rFonts w:ascii="Times New Roman" w:hAnsi="Times New Roman" w:cs="Times New Roman"/>
          <w:bCs/>
          <w:color w:val="252525"/>
        </w:rPr>
        <w:t>test</w:t>
      </w:r>
      <w:r w:rsidR="00B3104C">
        <w:rPr>
          <w:rFonts w:ascii="Times New Roman" w:hAnsi="Times New Roman" w:cs="Times New Roman"/>
          <w:bCs/>
          <w:color w:val="252525"/>
        </w:rPr>
        <w:t xml:space="preserve"> the model </w:t>
      </w:r>
      <w:r w:rsidR="00CC1BA9">
        <w:rPr>
          <w:rFonts w:ascii="Times New Roman" w:hAnsi="Times New Roman" w:cs="Times New Roman"/>
          <w:bCs/>
          <w:color w:val="252525"/>
        </w:rPr>
        <w:t>on</w:t>
      </w:r>
      <w:r w:rsidR="00B3104C">
        <w:rPr>
          <w:rFonts w:ascii="Times New Roman" w:hAnsi="Times New Roman" w:cs="Times New Roman"/>
          <w:bCs/>
          <w:color w:val="252525"/>
        </w:rPr>
        <w:t xml:space="preserve"> </w:t>
      </w:r>
      <w:r w:rsidR="00CC7B13">
        <w:rPr>
          <w:rFonts w:ascii="Times New Roman" w:hAnsi="Times New Roman" w:cs="Times New Roman"/>
          <w:bCs/>
          <w:color w:val="252525"/>
        </w:rPr>
        <w:t>Firefox add-ons, and estimate the pa</w:t>
      </w:r>
      <w:r w:rsidR="00B26735">
        <w:rPr>
          <w:rFonts w:ascii="Times New Roman" w:hAnsi="Times New Roman" w:cs="Times New Roman"/>
          <w:bCs/>
          <w:color w:val="252525"/>
        </w:rPr>
        <w:t xml:space="preserve">rameters using </w:t>
      </w:r>
      <w:proofErr w:type="spellStart"/>
      <w:r w:rsidR="00B26735">
        <w:rPr>
          <w:rFonts w:ascii="Times New Roman" w:hAnsi="Times New Roman" w:cs="Times New Roman"/>
          <w:bCs/>
          <w:color w:val="252525"/>
        </w:rPr>
        <w:t>Kalman</w:t>
      </w:r>
      <w:proofErr w:type="spellEnd"/>
      <w:r w:rsidR="00B26735">
        <w:rPr>
          <w:rFonts w:ascii="Times New Roman" w:hAnsi="Times New Roman" w:cs="Times New Roman"/>
          <w:bCs/>
          <w:color w:val="252525"/>
        </w:rPr>
        <w:t xml:space="preserve">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r w:rsidR="00CB25C9">
        <w:rPr>
          <w:rFonts w:ascii="Times New Roman" w:hAnsi="Times New Roman" w:cs="Times New Roman"/>
          <w:bCs/>
          <w:color w:val="252525"/>
        </w:rPr>
        <w:t xml:space="preserve"> </w:t>
      </w:r>
      <w:r w:rsidR="003F471B">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013172">
        <w:rPr>
          <w:rFonts w:ascii="Times New Roman" w:hAnsi="Times New Roman" w:cs="Times New Roman"/>
          <w:bCs/>
          <w:color w:val="252525"/>
        </w:rPr>
        <w:t xml:space="preserve"> for supplementary products</w:t>
      </w:r>
      <w:r w:rsidR="00F27B58">
        <w:rPr>
          <w:rFonts w:ascii="Times New Roman" w:hAnsi="Times New Roman" w:cs="Times New Roman"/>
          <w:bCs/>
          <w:color w:val="252525"/>
        </w:rPr>
        <w:t>.</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w:t>
      </w:r>
      <w:r w:rsidR="0080752B">
        <w:rPr>
          <w:rFonts w:ascii="Times New Roman" w:hAnsi="Times New Roman" w:cs="Times New Roman"/>
          <w:bCs/>
          <w:color w:val="252525"/>
        </w:rPr>
        <w:t>consider</w:t>
      </w:r>
      <w:r w:rsidR="00353F92">
        <w:rPr>
          <w:rFonts w:ascii="Times New Roman" w:hAnsi="Times New Roman" w:cs="Times New Roman"/>
          <w:bCs/>
          <w:color w:val="252525"/>
        </w:rPr>
        <w:t xml:space="preserve"> such dynamic and heterogeneity the </w:t>
      </w:r>
      <w:r w:rsidR="005C2EE7">
        <w:rPr>
          <w:rFonts w:ascii="Times New Roman" w:hAnsi="Times New Roman" w:cs="Times New Roman"/>
          <w:bCs/>
          <w:color w:val="252525"/>
        </w:rPr>
        <w:t>estimates are</w:t>
      </w:r>
      <w:r w:rsidR="00353F92">
        <w:rPr>
          <w:rFonts w:ascii="Times New Roman" w:hAnsi="Times New Roman" w:cs="Times New Roman"/>
          <w:bCs/>
          <w:color w:val="252525"/>
        </w:rPr>
        <w:t xml:space="preserve"> biased. </w:t>
      </w:r>
      <w:r w:rsidR="009B66E3">
        <w:rPr>
          <w:rFonts w:ascii="Times New Roman" w:hAnsi="Times New Roman" w:cs="Times New Roman"/>
          <w:bCs/>
          <w:color w:val="252525"/>
        </w:rPr>
        <w:t xml:space="preserve">Moreover, we </w:t>
      </w:r>
      <w:r w:rsidR="004E35A8">
        <w:rPr>
          <w:rFonts w:ascii="Times New Roman" w:hAnsi="Times New Roman" w:cs="Times New Roman"/>
          <w:bCs/>
          <w:color w:val="252525"/>
        </w:rPr>
        <w:t>find</w:t>
      </w:r>
      <w:r w:rsidR="009B66E3">
        <w:rPr>
          <w:rFonts w:ascii="Times New Roman" w:hAnsi="Times New Roman" w:cs="Times New Roman"/>
          <w:bCs/>
          <w:color w:val="252525"/>
        </w:rPr>
        <w:t xml:space="preserve"> out that </w:t>
      </w:r>
      <w:r w:rsidR="00CA1AC0">
        <w:rPr>
          <w:rFonts w:ascii="Times New Roman" w:hAnsi="Times New Roman" w:cs="Times New Roman"/>
          <w:bCs/>
          <w:color w:val="252525"/>
        </w:rPr>
        <w:t xml:space="preserve">uncertainty does not affect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effect on demand for </w:t>
      </w:r>
      <w:r w:rsidR="00CA1AC0">
        <w:rPr>
          <w:rFonts w:ascii="Times New Roman" w:hAnsi="Times New Roman" w:cs="Times New Roman"/>
          <w:bCs/>
          <w:color w:val="252525"/>
        </w:rPr>
        <w:t>supplementary products</w:t>
      </w:r>
      <w:r w:rsidR="009B66E3">
        <w:rPr>
          <w:rFonts w:ascii="Times New Roman" w:hAnsi="Times New Roman" w:cs="Times New Roman"/>
          <w:bCs/>
          <w:color w:val="252525"/>
        </w:rPr>
        <w:t xml:space="preserve">, </w:t>
      </w:r>
      <w:r w:rsidR="0014500F">
        <w:rPr>
          <w:rFonts w:ascii="Times New Roman" w:hAnsi="Times New Roman" w:cs="Times New Roman"/>
          <w:bCs/>
          <w:color w:val="252525"/>
        </w:rPr>
        <w:t>but</w:t>
      </w:r>
      <w:r w:rsidR="00202BBB">
        <w:rPr>
          <w:rFonts w:ascii="Times New Roman" w:hAnsi="Times New Roman" w:cs="Times New Roman"/>
          <w:bCs/>
          <w:color w:val="252525"/>
        </w:rPr>
        <w:t xml:space="preserve"> </w:t>
      </w:r>
      <w:r w:rsidR="00641304">
        <w:rPr>
          <w:rFonts w:ascii="Times New Roman" w:hAnsi="Times New Roman" w:cs="Times New Roman"/>
          <w:bCs/>
          <w:color w:val="252525"/>
        </w:rPr>
        <w:t xml:space="preserve">consumers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73D3CAE7" w:rsidR="00A12A36" w:rsidRDefault="00A12A36" w:rsidP="00A87BE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w:t>
      </w:r>
      <w:r w:rsidR="005A3F36">
        <w:rPr>
          <w:rFonts w:ascii="Times New Roman" w:hAnsi="Times New Roman" w:cs="Times New Roman"/>
          <w:color w:val="252525"/>
        </w:rPr>
        <w:t xml:space="preserve"> that may</w:t>
      </w:r>
      <w:r w:rsidR="006C495A">
        <w:rPr>
          <w:rFonts w:ascii="Times New Roman" w:hAnsi="Times New Roman" w:cs="Times New Roman"/>
          <w:color w:val="252525"/>
        </w:rPr>
        <w:t xml:space="preserve"> </w:t>
      </w:r>
      <w:r w:rsidR="00A87BE2">
        <w:rPr>
          <w:rFonts w:ascii="Times New Roman" w:hAnsi="Times New Roman" w:cs="Times New Roman"/>
          <w:color w:val="252525"/>
        </w:rPr>
        <w:t>complement</w:t>
      </w:r>
      <w:r w:rsidR="006C495A">
        <w:rPr>
          <w:rFonts w:ascii="Times New Roman" w:hAnsi="Times New Roman" w:cs="Times New Roman"/>
          <w:color w:val="252525"/>
        </w:rPr>
        <w:t xml:space="preserve"> product rating</w:t>
      </w:r>
      <w:r w:rsidR="002961BD">
        <w:rPr>
          <w:rFonts w:ascii="Times New Roman" w:hAnsi="Times New Roman" w:cs="Times New Roman"/>
          <w:color w:val="252525"/>
        </w:rPr>
        <w:t>s</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 xml:space="preserve">(Moe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t xml:space="preserve">Moe and </w:t>
      </w:r>
      <w:proofErr w:type="spellStart"/>
      <w:r w:rsidR="001D19D7">
        <w:rPr>
          <w:rFonts w:ascii="Times New Roman" w:hAnsi="Times New Roman" w:cs="Times New Roman"/>
          <w:color w:val="252525"/>
        </w:rPr>
        <w:t>Trusov</w:t>
      </w:r>
      <w:proofErr w:type="spellEnd"/>
      <w:r w:rsidR="001D19D7">
        <w:rPr>
          <w:rFonts w:ascii="Times New Roman" w:hAnsi="Times New Roman" w:cs="Times New Roman"/>
          <w:color w:val="252525"/>
        </w:rPr>
        <w:t xml:space="preserve">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 xml:space="preserve">studied how previously posted ratings will affect individual’s decision on whether and what to contribute. They found out that there is selection effect in the </w:t>
      </w:r>
      <w:r w:rsidR="00AF3EA3">
        <w:rPr>
          <w:rFonts w:ascii="Times New Roman" w:hAnsi="Times New Roman" w:cs="Times New Roman"/>
          <w:color w:val="252525"/>
        </w:rPr>
        <w:lastRenderedPageBreak/>
        <w:t>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xml:space="preserve">, despite </w:t>
      </w:r>
      <w:r w:rsidR="00C86E82">
        <w:rPr>
          <w:rFonts w:ascii="Times New Roman" w:hAnsi="Times New Roman" w:cs="Times New Roman"/>
          <w:color w:val="252525"/>
        </w:rPr>
        <w:lastRenderedPageBreak/>
        <w:t>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w:t>
      </w:r>
      <w:proofErr w:type="spellStart"/>
      <w:r w:rsidR="00F50DDE">
        <w:rPr>
          <w:rFonts w:ascii="Times New Roman" w:hAnsi="Times New Roman" w:cs="Times New Roman"/>
          <w:color w:val="252525"/>
        </w:rPr>
        <w:t>Bikhchandani</w:t>
      </w:r>
      <w:proofErr w:type="spellEnd"/>
      <w:r w:rsidR="00F50DDE">
        <w:rPr>
          <w:rFonts w:ascii="Times New Roman" w:hAnsi="Times New Roman" w:cs="Times New Roman"/>
          <w:color w:val="252525"/>
        </w:rPr>
        <w:t xml:space="preserve">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proofErr w:type="spellStart"/>
      <w:r w:rsidR="00F60569">
        <w:rPr>
          <w:rFonts w:ascii="Times New Roman" w:hAnsi="Times New Roman" w:cs="Times New Roman"/>
          <w:color w:val="252525"/>
        </w:rPr>
        <w:t>Bikhchandani</w:t>
      </w:r>
      <w:proofErr w:type="spellEnd"/>
      <w:r w:rsidR="00F60569">
        <w:rPr>
          <w:rFonts w:ascii="Times New Roman" w:hAnsi="Times New Roman" w:cs="Times New Roman"/>
          <w:color w:val="252525"/>
        </w:rPr>
        <w:t xml:space="preserve">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w:t>
      </w:r>
      <w:r>
        <w:rPr>
          <w:rFonts w:ascii="Times New Roman" w:hAnsi="Times New Roman" w:cs="Times New Roman"/>
          <w:color w:val="252525"/>
        </w:rPr>
        <w:lastRenderedPageBreak/>
        <w:t xml:space="preserve">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 xml:space="preserve">DLM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38977242"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38977243"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38977244"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38977245"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38977246"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38977247"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38977248"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38977249"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38977250"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38977251"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035" type="#_x0000_t75" style="width:131.45pt;height:18.4pt" o:ole="">
            <v:imagedata r:id="rId28" o:title=""/>
          </v:shape>
          <o:OLEObject Type="Embed" ProgID="Equation.3" ShapeID="_x0000_i1035" DrawAspect="Content" ObjectID="_1438977252"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0" o:title=""/>
          </v:shape>
          <o:OLEObject Type="Embed" ProgID="Equation.3" ShapeID="_x0000_i1036" DrawAspect="Content" ObjectID="_1438977253"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2" o:title=""/>
          </v:shape>
          <o:OLEObject Type="Embed" ProgID="Equation.3" ShapeID="_x0000_i1037" DrawAspect="Content" ObjectID="_1438977254"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4" o:title=""/>
          </v:shape>
          <o:OLEObject Type="Embed" ProgID="Equation.3" ShapeID="_x0000_i1038" DrawAspect="Content" ObjectID="_1438977255"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6" o:title=""/>
          </v:shape>
          <o:OLEObject Type="Embed" ProgID="Equation.3" ShapeID="_x0000_i1039" DrawAspect="Content" ObjectID="_1438977256" r:id="rId37"/>
        </w:object>
      </w:r>
      <w:r w:rsidR="005924C7">
        <w:t xml:space="preserve">, </w:t>
      </w:r>
      <w:r w:rsidR="00E76744" w:rsidRPr="005E7A0D">
        <w:rPr>
          <w:position w:val="-12"/>
        </w:rPr>
        <w:object w:dxaOrig="260" w:dyaOrig="360" w14:anchorId="7E13FA06">
          <v:shape id="_x0000_i1040" type="#_x0000_t75" style="width:13.4pt;height:18.4pt" o:ole="">
            <v:imagedata r:id="rId38" o:title=""/>
          </v:shape>
          <o:OLEObject Type="Embed" ProgID="Equation.3" ShapeID="_x0000_i1040" DrawAspect="Content" ObjectID="_1438977257"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0" o:title=""/>
          </v:shape>
          <o:OLEObject Type="Embed" ProgID="Equation.3" ShapeID="_x0000_i1041" DrawAspect="Content" ObjectID="_1438977258"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2" o:title=""/>
          </v:shape>
          <o:OLEObject Type="Embed" ProgID="Equation.3" ShapeID="_x0000_i1042" DrawAspect="Content" ObjectID="_1438977259"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4" o:title=""/>
          </v:shape>
          <o:OLEObject Type="Embed" ProgID="Equation.3" ShapeID="_x0000_i1043" DrawAspect="Content" ObjectID="_1438977260"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 xml:space="preserve">Moe and </w:t>
      </w:r>
      <w:proofErr w:type="spellStart"/>
      <w:r w:rsidR="00BB7164">
        <w:rPr>
          <w:rFonts w:ascii="Times New Roman" w:hAnsi="Times New Roman" w:cs="Times New Roman"/>
          <w:bCs/>
          <w:color w:val="252525"/>
        </w:rPr>
        <w:t>Schwidel</w:t>
      </w:r>
      <w:proofErr w:type="spellEnd"/>
      <w:r w:rsidR="00BB7164">
        <w:rPr>
          <w:rFonts w:ascii="Times New Roman" w:hAnsi="Times New Roman" w:cs="Times New Roman"/>
          <w:bCs/>
          <w:color w:val="252525"/>
        </w:rPr>
        <w:t xml:space="preserve">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 xml:space="preserve">size of </w:t>
      </w:r>
      <w:r w:rsidR="005164D5">
        <w:rPr>
          <w:rFonts w:ascii="Times New Roman" w:hAnsi="Times New Roman" w:cs="Times New Roman"/>
          <w:bCs/>
          <w:color w:val="252525"/>
        </w:rPr>
        <w:lastRenderedPageBreak/>
        <w:t>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6" o:title=""/>
          </v:shape>
          <o:OLEObject Type="Embed" ProgID="Equation.3" ShapeID="_x0000_i1044" DrawAspect="Content" ObjectID="_1438977261"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045" type="#_x0000_t75" style="width:72.85pt;height:18.4pt" o:ole="">
            <v:imagedata r:id="rId48" o:title=""/>
          </v:shape>
          <o:OLEObject Type="Embed" ProgID="Equation.3" ShapeID="_x0000_i1045" DrawAspect="Content" ObjectID="_1438977262"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0" o:title=""/>
          </v:shape>
          <o:OLEObject Type="Embed" ProgID="Equation.3" ShapeID="_x0000_i1046" DrawAspect="Content" ObjectID="_1438977263"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047" type="#_x0000_t75" style="width:115.55pt;height:19.25pt" o:ole="">
            <v:imagedata r:id="rId52" o:title=""/>
          </v:shape>
          <o:OLEObject Type="Embed" ProgID="Equation.3" ShapeID="_x0000_i1047" DrawAspect="Content" ObjectID="_1438977264"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4" o:title=""/>
          </v:shape>
          <o:OLEObject Type="Embed" ProgID="Equation.3" ShapeID="_x0000_i1048" DrawAspect="Content" ObjectID="_1438977265"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6" o:title=""/>
          </v:shape>
          <o:OLEObject Type="Embed" ProgID="Equation.3" ShapeID="_x0000_i1049" DrawAspect="Content" ObjectID="_1438977266"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58" o:title=""/>
          </v:shape>
          <o:OLEObject Type="Embed" ProgID="Equation.3" ShapeID="_x0000_i1050" DrawAspect="Content" ObjectID="_1438977267"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6F8CF67" w:rsidR="00DF272F" w:rsidRDefault="00C24B17" w:rsidP="006C604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w:t>
      </w:r>
      <w:r w:rsidR="00C75623">
        <w:rPr>
          <w:rFonts w:ascii="Times New Roman" w:hAnsi="Times New Roman" w:cs="Times New Roman"/>
          <w:bCs/>
          <w:color w:val="252525"/>
        </w:rPr>
        <w:t xml:space="preserve"> free</w:t>
      </w:r>
      <w:r w:rsidR="00E11095">
        <w:rPr>
          <w:rFonts w:ascii="Times New Roman" w:hAnsi="Times New Roman" w:cs="Times New Roman"/>
          <w:bCs/>
          <w:color w:val="252525"/>
        </w:rPr>
        <w:t xml:space="preserve"> software that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w:t>
      </w:r>
      <w:r w:rsidR="001E395E">
        <w:rPr>
          <w:rFonts w:ascii="Times New Roman" w:hAnsi="Times New Roman" w:cs="Times New Roman"/>
          <w:bCs/>
          <w:color w:val="252525"/>
        </w:rPr>
        <w:lastRenderedPageBreak/>
        <w:t xml:space="preserve">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246DB4C6" w:rsidR="006A1F60" w:rsidRDefault="00DF272F" w:rsidP="009A5B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lastRenderedPageBreak/>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a 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w:t>
      </w:r>
      <w:proofErr w:type="spellStart"/>
      <w:r w:rsidR="00121D8A">
        <w:rPr>
          <w:rFonts w:ascii="Times New Roman" w:hAnsi="Times New Roman" w:cs="Times New Roman"/>
          <w:bCs/>
          <w:color w:val="252525"/>
        </w:rPr>
        <w:t>Schewidel</w:t>
      </w:r>
      <w:proofErr w:type="spellEnd"/>
      <w:r w:rsidR="00121D8A">
        <w:rPr>
          <w:rFonts w:ascii="Times New Roman" w:hAnsi="Times New Roman" w:cs="Times New Roman"/>
          <w:bCs/>
          <w:color w:val="252525"/>
        </w:rPr>
        <w:t xml:space="preserve">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 xml:space="preserve">rating and number of followers of collection that the add-on belongs to, number of users and level of rating of other </w:t>
      </w:r>
      <w:r w:rsidR="000D583B">
        <w:rPr>
          <w:rFonts w:ascii="Times New Roman" w:hAnsi="Times New Roman" w:cs="Times New Roman"/>
          <w:bCs/>
          <w:color w:val="252525"/>
        </w:rPr>
        <w:lastRenderedPageBreak/>
        <w:t>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0" o:title=""/>
          </v:shape>
          <o:OLEObject Type="Embed" ProgID="Equation.3" ShapeID="_x0000_i1051" DrawAspect="Content" ObjectID="_1438977268"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052" type="#_x0000_t75" style="width:112.2pt;height:18.4pt" o:ole="">
            <v:imagedata r:id="rId62" o:title=""/>
          </v:shape>
          <o:OLEObject Type="Embed" ProgID="Equation.3" ShapeID="_x0000_i1052" DrawAspect="Content" ObjectID="_1438977269"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4" o:title=""/>
          </v:shape>
          <o:OLEObject Type="Embed" ProgID="Equation.3" ShapeID="_x0000_i1053" DrawAspect="Content" ObjectID="_1438977270"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6" o:title=""/>
          </v:shape>
          <o:OLEObject Type="Embed" ProgID="Equation.3" ShapeID="_x0000_i1054" DrawAspect="Content" ObjectID="_1438977271"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68" o:title=""/>
          </v:shape>
          <o:OLEObject Type="Embed" ProgID="Equation.3" ShapeID="_x0000_i1055" DrawAspect="Content" ObjectID="_1438977272"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0" o:title=""/>
          </v:shape>
          <o:OLEObject Type="Embed" ProgID="Equation.3" ShapeID="_x0000_i1056" DrawAspect="Content" ObjectID="_1438977273"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2" o:title=""/>
          </v:shape>
          <o:OLEObject Type="Embed" ProgID="Equation.3" ShapeID="_x0000_i1057" DrawAspect="Content" ObjectID="_1438977274"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 xml:space="preserve">The procedure nests a </w:t>
      </w:r>
      <w:proofErr w:type="spellStart"/>
      <w:r w:rsidR="00322CB2">
        <w:rPr>
          <w:rFonts w:ascii="Times New Roman" w:hAnsi="Times New Roman" w:cs="Times New Roman"/>
          <w:bCs/>
          <w:color w:val="252525"/>
        </w:rPr>
        <w:t>Kalman</w:t>
      </w:r>
      <w:proofErr w:type="spellEnd"/>
      <w:r w:rsidR="00322CB2">
        <w:rPr>
          <w:rFonts w:ascii="Times New Roman" w:hAnsi="Times New Roman" w:cs="Times New Roman"/>
          <w:bCs/>
          <w:color w:val="252525"/>
        </w:rPr>
        <w:t xml:space="preserve">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 xml:space="preserve">Using conjugate prior enables us to analytically derive and directly sample the conditional </w:t>
      </w:r>
      <w:r w:rsidR="00216EF0">
        <w:rPr>
          <w:rFonts w:ascii="Times New Roman" w:hAnsi="Times New Roman" w:cs="Times New Roman"/>
          <w:bCs/>
          <w:color w:val="252525"/>
        </w:rPr>
        <w:lastRenderedPageBreak/>
        <w:t>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w:t>
      </w:r>
      <w:proofErr w:type="spellStart"/>
      <w:r w:rsidR="00FE272A">
        <w:rPr>
          <w:rFonts w:ascii="Times New Roman" w:hAnsi="Times New Roman" w:cs="Times New Roman"/>
          <w:bCs/>
          <w:color w:val="252525"/>
        </w:rPr>
        <w:t>Kalman</w:t>
      </w:r>
      <w:proofErr w:type="spellEnd"/>
      <w:r w:rsidR="00FE272A">
        <w:rPr>
          <w:rFonts w:ascii="Times New Roman" w:hAnsi="Times New Roman" w:cs="Times New Roman"/>
          <w:bCs/>
          <w:color w:val="252525"/>
        </w:rPr>
        <w:t xml:space="preserve">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w:t>
      </w:r>
      <w:proofErr w:type="spellStart"/>
      <w:r w:rsidR="00C36994">
        <w:rPr>
          <w:rFonts w:ascii="Times New Roman" w:hAnsi="Times New Roman" w:cs="Times New Roman"/>
          <w:bCs/>
          <w:color w:val="252525"/>
        </w:rPr>
        <w:t>Kalman</w:t>
      </w:r>
      <w:proofErr w:type="spellEnd"/>
      <w:r w:rsidR="00C36994">
        <w:rPr>
          <w:rFonts w:ascii="Times New Roman" w:hAnsi="Times New Roman" w:cs="Times New Roman"/>
          <w:bCs/>
          <w:color w:val="252525"/>
        </w:rPr>
        <w:t xml:space="preserve">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proofErr w:type="spellStart"/>
      <w:r w:rsidR="00ED3282">
        <w:rPr>
          <w:rFonts w:ascii="Times New Roman" w:hAnsi="Times New Roman" w:cs="Times New Roman"/>
          <w:bCs/>
          <w:color w:val="252525"/>
        </w:rPr>
        <w:t>Akaike</w:t>
      </w:r>
      <w:proofErr w:type="spellEnd"/>
      <w:r w:rsidR="00ED3282">
        <w:rPr>
          <w:rFonts w:ascii="Times New Roman" w:hAnsi="Times New Roman" w:cs="Times New Roman"/>
          <w:bCs/>
          <w:color w:val="252525"/>
        </w:rPr>
        <w:t xml:space="preserv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w:t>
      </w:r>
      <w:proofErr w:type="spellStart"/>
      <w:r w:rsidR="00760C8D">
        <w:rPr>
          <w:rFonts w:ascii="Times New Roman" w:hAnsi="Times New Roman" w:cs="Times New Roman"/>
          <w:bCs/>
          <w:color w:val="252525"/>
        </w:rPr>
        <w:t>Gelman</w:t>
      </w:r>
      <w:proofErr w:type="spellEnd"/>
      <w:r w:rsidR="00760C8D">
        <w:rPr>
          <w:rFonts w:ascii="Times New Roman" w:hAnsi="Times New Roman" w:cs="Times New Roman"/>
          <w:bCs/>
          <w:color w:val="252525"/>
        </w:rPr>
        <w:t xml:space="preserve">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w:t>
      </w:r>
      <w:proofErr w:type="gramStart"/>
      <w:r w:rsidR="00D87C3B">
        <w:rPr>
          <w:rFonts w:ascii="Times New Roman" w:hAnsi="Times New Roman" w:cs="Times New Roman"/>
          <w:bCs/>
          <w:color w:val="252525"/>
        </w:rPr>
        <w:t xml:space="preserve">. </w:t>
      </w:r>
      <w:proofErr w:type="gramEnd"/>
      <w:r w:rsidR="009F255B" w:rsidRPr="005E7A0D">
        <w:rPr>
          <w:position w:val="-12"/>
        </w:rPr>
        <w:object w:dxaOrig="620" w:dyaOrig="360" w14:anchorId="58A0CBA7">
          <v:shape id="_x0000_i1058" type="#_x0000_t75" style="width:31pt;height:18.4pt" o:ole="">
            <v:imagedata r:id="rId74" o:title=""/>
          </v:shape>
          <o:OLEObject Type="Embed" ProgID="Equation.3" ShapeID="_x0000_i1058" DrawAspect="Content" ObjectID="_1438977275"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i.e</w:t>
      </w:r>
      <w:proofErr w:type="gramStart"/>
      <w:r w:rsidR="0044743D">
        <w:rPr>
          <w:rFonts w:ascii="Times New Roman" w:hAnsi="Times New Roman" w:cs="Times New Roman"/>
          <w:bCs/>
          <w:color w:val="252525"/>
        </w:rPr>
        <w:t xml:space="preserve">. </w:t>
      </w:r>
      <w:proofErr w:type="gramEnd"/>
      <w:r w:rsidR="00EA44B1" w:rsidRPr="005E7A0D">
        <w:rPr>
          <w:position w:val="-12"/>
        </w:rPr>
        <w:object w:dxaOrig="2079" w:dyaOrig="360" w14:anchorId="72E43923">
          <v:shape id="_x0000_i1059" type="#_x0000_t75" style="width:103.8pt;height:18.4pt" o:ole="">
            <v:imagedata r:id="rId76" o:title=""/>
          </v:shape>
          <o:OLEObject Type="Embed" ProgID="Equation.3" ShapeID="_x0000_i1059" DrawAspect="Content" ObjectID="_1438977276"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 xml:space="preserve">estimates the effect of product rating and </w:t>
      </w:r>
      <w:r w:rsidR="0045120A" w:rsidRPr="0045120A">
        <w:rPr>
          <w:rFonts w:ascii="Times New Roman" w:hAnsi="Times New Roman" w:cs="Times New Roman"/>
          <w:bCs/>
          <w:color w:val="252525"/>
        </w:rPr>
        <w:lastRenderedPageBreak/>
        <w:t>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xml:space="preserve">, except one add-on which has carryover close to </w:t>
      </w:r>
      <w:proofErr w:type="gramStart"/>
      <w:r w:rsidR="00FE2A32">
        <w:rPr>
          <w:rFonts w:ascii="Times New Roman" w:hAnsi="Times New Roman" w:cs="Times New Roman"/>
          <w:color w:val="252525"/>
        </w:rPr>
        <w:t>zero.</w:t>
      </w:r>
      <w:proofErr w:type="gramEnd"/>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31A2C536" w:rsidR="00425792" w:rsidRDefault="008667C9" w:rsidP="00A269A6">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w:t>
      </w:r>
      <w:proofErr w:type="spellStart"/>
      <w:r w:rsidR="003B79FA">
        <w:rPr>
          <w:rFonts w:ascii="Times New Roman" w:hAnsi="Times New Roman" w:cs="Times New Roman"/>
          <w:color w:val="252525"/>
        </w:rPr>
        <w:t>Reingen</w:t>
      </w:r>
      <w:proofErr w:type="spellEnd"/>
      <w:r w:rsidR="003B79FA">
        <w:rPr>
          <w:rFonts w:ascii="Times New Roman" w:hAnsi="Times New Roman" w:cs="Times New Roman"/>
          <w:color w:val="252525"/>
        </w:rPr>
        <w:t xml:space="preserve"> 1987). </w:t>
      </w:r>
      <w:r w:rsidR="005665CB">
        <w:rPr>
          <w:rFonts w:ascii="Times New Roman" w:hAnsi="Times New Roman" w:cs="Times New Roman"/>
          <w:color w:val="252525"/>
        </w:rPr>
        <w:t>Microsoft Windows operating system (OS)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766BFBE3" w14:textId="30D65764" w:rsidR="00236B34" w:rsidRDefault="0077247D" w:rsidP="00C54A0F">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 xml:space="preserve">Observational learning explains the positive effect of user base size </w:t>
      </w:r>
      <w:r w:rsidR="00834F05">
        <w:rPr>
          <w:rFonts w:ascii="Times New Roman" w:hAnsi="Times New Roman" w:cs="Times New Roman"/>
          <w:color w:val="252525"/>
        </w:rPr>
        <w:lastRenderedPageBreak/>
        <w:t>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proofErr w:type="spellStart"/>
      <w:r w:rsidR="00060848" w:rsidRPr="00060848">
        <w:rPr>
          <w:rFonts w:ascii="Times New Roman" w:hAnsi="Times New Roman" w:cs="Times New Roman"/>
          <w:color w:val="252525"/>
        </w:rPr>
        <w:t>Bikhchandani</w:t>
      </w:r>
      <w:proofErr w:type="spellEnd"/>
      <w:r w:rsidR="00060848">
        <w:rPr>
          <w:rFonts w:ascii="Times New Roman" w:hAnsi="Times New Roman" w:cs="Times New Roman"/>
          <w:color w:val="252525"/>
        </w:rPr>
        <w:t xml:space="preserve"> </w:t>
      </w:r>
      <w:proofErr w:type="gramStart"/>
      <w:r w:rsidR="00060848" w:rsidRPr="00060848">
        <w:rPr>
          <w:rFonts w:ascii="Times New Roman" w:hAnsi="Times New Roman" w:cs="Times New Roman"/>
          <w:color w:val="252525"/>
        </w:rPr>
        <w:t>et</w:t>
      </w:r>
      <w:proofErr w:type="gramEnd"/>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C54A0F">
        <w:rPr>
          <w:rFonts w:ascii="Times New Roman" w:hAnsi="Times New Roman" w:cs="Times New Roman"/>
          <w:color w:val="252525"/>
        </w:rPr>
        <w:t>dominates</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236B34">
        <w:rPr>
          <w:rFonts w:ascii="Times New Roman" w:hAnsi="Times New Roman" w:cs="Times New Roman"/>
          <w:color w:val="252525"/>
        </w:rPr>
        <w:t>However, results show that the effect of uncertainty on observational learning is not significant.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w:t>
      </w:r>
      <w:proofErr w:type="spellStart"/>
      <w:r w:rsidR="00155B24">
        <w:rPr>
          <w:rFonts w:ascii="Times New Roman" w:hAnsi="Times New Roman" w:cs="Times New Roman"/>
          <w:color w:val="252525"/>
        </w:rPr>
        <w:t>Godes</w:t>
      </w:r>
      <w:proofErr w:type="spellEnd"/>
      <w:r w:rsidR="00155B24">
        <w:rPr>
          <w:rFonts w:ascii="Times New Roman" w:hAnsi="Times New Roman" w:cs="Times New Roman"/>
          <w:color w:val="252525"/>
        </w:rPr>
        <w:t xml:space="preserve"> and Silva 2012; Li and </w:t>
      </w:r>
      <w:proofErr w:type="spellStart"/>
      <w:r w:rsidR="00155B24">
        <w:rPr>
          <w:rFonts w:ascii="Times New Roman" w:hAnsi="Times New Roman" w:cs="Times New Roman"/>
          <w:color w:val="252525"/>
        </w:rPr>
        <w:t>Hitt</w:t>
      </w:r>
      <w:proofErr w:type="spellEnd"/>
      <w:r w:rsidR="00155B24">
        <w:rPr>
          <w:rFonts w:ascii="Times New Roman" w:hAnsi="Times New Roman" w:cs="Times New Roman"/>
          <w:color w:val="252525"/>
        </w:rPr>
        <w:t xml:space="preserve">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lastRenderedPageBreak/>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9B2C659" w:rsidR="00C173C3" w:rsidRDefault="00BE7E9C" w:rsidP="007927F1">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lastRenderedPageBreak/>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w:t>
      </w:r>
      <w:proofErr w:type="spellStart"/>
      <w:r w:rsidR="001D085A">
        <w:rPr>
          <w:rFonts w:ascii="Times New Roman" w:hAnsi="Times New Roman" w:cs="Times New Roman"/>
          <w:bCs/>
          <w:color w:val="252525"/>
          <w:sz w:val="24"/>
          <w:szCs w:val="24"/>
        </w:rPr>
        <w:t>Kalman</w:t>
      </w:r>
      <w:proofErr w:type="spellEnd"/>
      <w:r w:rsidR="001D085A">
        <w:rPr>
          <w:rFonts w:ascii="Times New Roman" w:hAnsi="Times New Roman" w:cs="Times New Roman"/>
          <w:bCs/>
          <w:color w:val="252525"/>
          <w:sz w:val="24"/>
          <w:szCs w:val="24"/>
        </w:rPr>
        <w:t xml:space="preserve">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494F0B59" w:rsidR="00E95C30" w:rsidRDefault="00C173C3" w:rsidP="000C666E">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0C666E">
        <w:rPr>
          <w:rFonts w:ascii="Times New Roman" w:hAnsi="Times New Roman" w:cs="Times New Roman"/>
          <w:bCs/>
          <w:color w:val="252525"/>
          <w:sz w:val="24"/>
          <w:szCs w:val="24"/>
        </w:rPr>
        <w:t>Second</w:t>
      </w:r>
      <w:r w:rsidR="000C666E">
        <w:rPr>
          <w:rFonts w:ascii="Times New Roman" w:hAnsi="Times New Roman" w:cs="Times New Roman"/>
          <w:bCs/>
          <w:color w:val="252525"/>
          <w:sz w:val="24"/>
          <w:szCs w:val="24"/>
        </w:rPr>
        <w:t xml:space="preserve">, we found out that observational learning dynamically affects demand, and this effect is heterogeneous, but uncertainty cannot </w:t>
      </w:r>
      <w:r w:rsidR="007E5C4A">
        <w:rPr>
          <w:rFonts w:ascii="Times New Roman" w:hAnsi="Times New Roman" w:cs="Times New Roman"/>
          <w:bCs/>
          <w:color w:val="252525"/>
          <w:sz w:val="24"/>
          <w:szCs w:val="24"/>
        </w:rPr>
        <w:t xml:space="preserve">significantly </w:t>
      </w:r>
      <w:r w:rsidR="000C666E">
        <w:rPr>
          <w:rFonts w:ascii="Times New Roman" w:hAnsi="Times New Roman" w:cs="Times New Roman"/>
          <w:bCs/>
          <w:color w:val="252525"/>
          <w:sz w:val="24"/>
          <w:szCs w:val="24"/>
        </w:rPr>
        <w:t xml:space="preserve">explain it. </w:t>
      </w:r>
      <w:r w:rsidR="0029179F">
        <w:rPr>
          <w:rFonts w:ascii="Times New Roman" w:hAnsi="Times New Roman" w:cs="Times New Roman"/>
          <w:bCs/>
          <w:color w:val="252525"/>
          <w:sz w:val="24"/>
          <w:szCs w:val="24"/>
        </w:rPr>
        <w:t>Third</w:t>
      </w:r>
      <w:r w:rsidR="001A4154">
        <w:rPr>
          <w:rFonts w:ascii="Times New Roman" w:hAnsi="Times New Roman" w:cs="Times New Roman"/>
          <w:bCs/>
          <w:color w:val="252525"/>
          <w:sz w:val="24"/>
          <w:szCs w:val="24"/>
        </w:rPr>
        <w:t xml:space="preserve">, we explained heterogeneity in the effect of product rating, and observational learning in terms of </w:t>
      </w:r>
      <w:r w:rsidR="00E6249A">
        <w:rPr>
          <w:rFonts w:ascii="Times New Roman" w:hAnsi="Times New Roman" w:cs="Times New Roman"/>
          <w:bCs/>
          <w:color w:val="252525"/>
          <w:sz w:val="24"/>
          <w:szCs w:val="24"/>
        </w:rPr>
        <w:t>contextual characteristics of add-on, such as size of team of authors, share of MS Windows, and number of product reviews.</w:t>
      </w:r>
      <w:r w:rsidR="0029179F" w:rsidRPr="0029179F">
        <w:rPr>
          <w:rFonts w:ascii="Times New Roman" w:hAnsi="Times New Roman" w:cs="Times New Roman"/>
          <w:bCs/>
          <w:color w:val="252525"/>
          <w:sz w:val="24"/>
          <w:szCs w:val="24"/>
        </w:rPr>
        <w:t xml:space="preserve">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5E7DEB31"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 xml:space="preserve">For example, we did not account for endogeneity in our model. Further research </w:t>
      </w:r>
      <w:r w:rsidR="00791CC5">
        <w:rPr>
          <w:rFonts w:ascii="Times New Roman" w:hAnsi="Times New Roman" w:cs="Times New Roman"/>
          <w:bCs/>
          <w:color w:val="252525"/>
          <w:sz w:val="24"/>
          <w:szCs w:val="24"/>
        </w:rPr>
        <w:lastRenderedPageBreak/>
        <w:t>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w:t>
      </w:r>
      <w:proofErr w:type="gramStart"/>
      <w:r>
        <w:rPr>
          <w:rFonts w:ascii="Times New Roman" w:hAnsi="Times New Roman" w:cs="Times New Roman"/>
          <w:color w:val="000000"/>
          <w:sz w:val="24"/>
          <w:szCs w:val="24"/>
        </w:rPr>
        <w:t>A new product growth model for consumer durables.</w:t>
      </w:r>
      <w:proofErr w:type="gramEnd"/>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Bandura, A. 1977.</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Social learning theory.</w:t>
      </w:r>
      <w:proofErr w:type="gramEnd"/>
      <w:r w:rsidRPr="00AE0033">
        <w:rPr>
          <w:rFonts w:ascii="Times New Roman" w:hAnsi="Times New Roman" w:cs="Times New Roman"/>
          <w:color w:val="000000"/>
          <w:sz w:val="24"/>
          <w:szCs w:val="24"/>
        </w:rPr>
        <w:t xml:space="preserve">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Banerjee, A. 1992.</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A simple model of herd behavior.</w:t>
      </w:r>
      <w:proofErr w:type="gramEnd"/>
      <w:r w:rsidRPr="00AE0033">
        <w:rPr>
          <w:rFonts w:ascii="Times New Roman" w:hAnsi="Times New Roman" w:cs="Times New Roman"/>
          <w:color w:val="000000"/>
          <w:sz w:val="24"/>
          <w:szCs w:val="24"/>
        </w:rPr>
        <w:t xml:space="preserve">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AE0033">
        <w:rPr>
          <w:rFonts w:ascii="Times New Roman" w:hAnsi="Times New Roman" w:cs="Times New Roman"/>
          <w:color w:val="000000"/>
          <w:sz w:val="24"/>
          <w:szCs w:val="24"/>
        </w:rPr>
        <w:t>Bikhchandani</w:t>
      </w:r>
      <w:proofErr w:type="spellEnd"/>
      <w:r w:rsidRPr="00AE0033">
        <w:rPr>
          <w:rFonts w:ascii="Times New Roman" w:hAnsi="Times New Roman" w:cs="Times New Roman"/>
          <w:color w:val="000000"/>
          <w:sz w:val="24"/>
          <w:szCs w:val="24"/>
        </w:rPr>
        <w:t xml:space="preserve">, S., D. </w:t>
      </w:r>
      <w:proofErr w:type="spellStart"/>
      <w:r w:rsidRPr="00AE0033">
        <w:rPr>
          <w:rFonts w:ascii="Times New Roman" w:hAnsi="Times New Roman" w:cs="Times New Roman"/>
          <w:color w:val="000000"/>
          <w:sz w:val="24"/>
          <w:szCs w:val="24"/>
        </w:rPr>
        <w:t>Hirshleifer</w:t>
      </w:r>
      <w:proofErr w:type="spellEnd"/>
      <w:r w:rsidRPr="00AE0033">
        <w:rPr>
          <w:rFonts w:ascii="Times New Roman" w:hAnsi="Times New Roman" w:cs="Times New Roman"/>
          <w:color w:val="000000"/>
          <w:sz w:val="24"/>
          <w:szCs w:val="24"/>
        </w:rPr>
        <w:t>, I. Welch.</w:t>
      </w:r>
      <w:proofErr w:type="gramEnd"/>
      <w:r w:rsidRPr="00AE0033">
        <w:rPr>
          <w:rFonts w:ascii="Times New Roman" w:hAnsi="Times New Roman" w:cs="Times New Roman"/>
          <w:color w:val="000000"/>
          <w:sz w:val="24"/>
          <w:szCs w:val="24"/>
        </w:rPr>
        <w:t xml:space="preserve">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S. Sharma.</w:t>
      </w:r>
      <w:proofErr w:type="gramEnd"/>
      <w:r w:rsidR="00AE0033" w:rsidRPr="00AE0033">
        <w:rPr>
          <w:rFonts w:ascii="Times New Roman" w:hAnsi="Times New Roman" w:cs="Times New Roman"/>
          <w:color w:val="000000"/>
          <w:sz w:val="24"/>
          <w:szCs w:val="24"/>
        </w:rPr>
        <w:t xml:space="preserve"> 2001. Herd behavior in financial markets: A Review. </w:t>
      </w:r>
      <w:proofErr w:type="gramStart"/>
      <w:r w:rsidR="00AE0033" w:rsidRPr="00AE0033">
        <w:rPr>
          <w:rFonts w:ascii="Times New Roman" w:hAnsi="Times New Roman" w:cs="Times New Roman"/>
          <w:color w:val="000000"/>
          <w:sz w:val="24"/>
          <w:szCs w:val="24"/>
        </w:rPr>
        <w:t>IMF Staff Papers.</w:t>
      </w:r>
      <w:proofErr w:type="gramEnd"/>
      <w:r w:rsidR="00AE0033" w:rsidRPr="00AE0033">
        <w:rPr>
          <w:rFonts w:ascii="Times New Roman" w:hAnsi="Times New Roman" w:cs="Times New Roman"/>
          <w:color w:val="000000"/>
          <w:sz w:val="24"/>
          <w:szCs w:val="24"/>
        </w:rPr>
        <w:t xml:space="preserve">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w:t>
      </w:r>
      <w:proofErr w:type="spellStart"/>
      <w:r>
        <w:rPr>
          <w:rFonts w:ascii="Times New Roman" w:hAnsi="Times New Roman" w:cs="Times New Roman"/>
          <w:color w:val="000000"/>
          <w:sz w:val="24"/>
          <w:szCs w:val="24"/>
        </w:rPr>
        <w:t>Reingen</w:t>
      </w:r>
      <w:proofErr w:type="spellEnd"/>
      <w:r>
        <w:rPr>
          <w:rFonts w:ascii="Times New Roman" w:hAnsi="Times New Roman" w:cs="Times New Roman"/>
          <w:color w:val="000000"/>
          <w:sz w:val="24"/>
          <w:szCs w:val="24"/>
        </w:rPr>
        <w:t xml:space="preserve">.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w:t>
      </w:r>
      <w:proofErr w:type="spellStart"/>
      <w:r w:rsidRPr="00845CA2">
        <w:rPr>
          <w:rFonts w:ascii="Times New Roman" w:hAnsi="Times New Roman" w:cs="Times New Roman"/>
          <w:color w:val="000000"/>
          <w:sz w:val="24"/>
          <w:szCs w:val="24"/>
        </w:rPr>
        <w:t>Xie</w:t>
      </w:r>
      <w:proofErr w:type="spellEnd"/>
      <w:r w:rsidRPr="00845CA2">
        <w:rPr>
          <w:rFonts w:ascii="Times New Roman" w:hAnsi="Times New Roman" w:cs="Times New Roman"/>
          <w:color w:val="000000"/>
          <w:sz w:val="24"/>
          <w:szCs w:val="24"/>
        </w:rPr>
        <w:t xml:space="preserve">. Online social interactions: A natural experiment on word of mouth versus observational learning. </w:t>
      </w:r>
      <w:proofErr w:type="gramStart"/>
      <w:r w:rsidRPr="00845CA2">
        <w:rPr>
          <w:rFonts w:ascii="Times New Roman" w:hAnsi="Times New Roman" w:cs="Times New Roman"/>
          <w:color w:val="000000"/>
          <w:sz w:val="24"/>
          <w:szCs w:val="24"/>
        </w:rPr>
        <w:t>Marketing Res. 48(2) 238-254.</w:t>
      </w:r>
      <w:proofErr w:type="gramEnd"/>
      <w:r w:rsidRPr="00845CA2">
        <w:rPr>
          <w:rFonts w:ascii="Times New Roman" w:hAnsi="Times New Roman" w:cs="Times New Roman"/>
          <w:color w:val="000000"/>
          <w:sz w:val="24"/>
          <w:szCs w:val="24"/>
        </w:rPr>
        <w:t xml:space="preserve">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 xml:space="preserve">strategy. </w:t>
      </w:r>
      <w:proofErr w:type="gramStart"/>
      <w:r w:rsidR="001F071F" w:rsidRPr="00005513">
        <w:rPr>
          <w:rFonts w:ascii="Times New Roman" w:hAnsi="Times New Roman" w:cs="Times New Roman"/>
          <w:color w:val="000000"/>
          <w:sz w:val="24"/>
          <w:szCs w:val="24"/>
        </w:rPr>
        <w:t>Marketing Sci. 24(2) 218–240.</w:t>
      </w:r>
      <w:proofErr w:type="gramEnd"/>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lastRenderedPageBreak/>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X. M. Zhang, N. </w:t>
      </w:r>
      <w:proofErr w:type="spellStart"/>
      <w:r w:rsidR="001F071F" w:rsidRPr="00005513">
        <w:rPr>
          <w:rFonts w:ascii="Times New Roman" w:hAnsi="Times New Roman" w:cs="Times New Roman"/>
          <w:color w:val="000000"/>
          <w:sz w:val="24"/>
          <w:szCs w:val="24"/>
        </w:rPr>
        <w:t>Awad</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Erdem</w:t>
      </w:r>
      <w:proofErr w:type="spellEnd"/>
      <w:r>
        <w:rPr>
          <w:rFonts w:ascii="Times New Roman" w:hAnsi="Times New Roman" w:cs="Times New Roman"/>
          <w:color w:val="000000"/>
          <w:sz w:val="24"/>
          <w:szCs w:val="24"/>
        </w:rPr>
        <w:t>, T., M. P. Keane.</w:t>
      </w:r>
      <w:proofErr w:type="gramEnd"/>
      <w:r>
        <w:rPr>
          <w:rFonts w:ascii="Times New Roman" w:hAnsi="Times New Roman" w:cs="Times New Roman"/>
          <w:color w:val="000000"/>
          <w:sz w:val="24"/>
          <w:szCs w:val="24"/>
        </w:rPr>
        <w:t xml:space="preserve"> 1996. Decision-making under uncertainty: capturing dynamic brand choice processes in turbulent consumer goods markets. </w:t>
      </w:r>
      <w:proofErr w:type="gramStart"/>
      <w:r>
        <w:rPr>
          <w:rFonts w:ascii="Times New Roman" w:hAnsi="Times New Roman" w:cs="Times New Roman"/>
          <w:color w:val="000000"/>
          <w:sz w:val="24"/>
          <w:szCs w:val="24"/>
        </w:rPr>
        <w:t>Marketing Sci. 15(1) 1-20.</w:t>
      </w:r>
      <w:proofErr w:type="gramEnd"/>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reviews. </w:t>
      </w:r>
      <w:proofErr w:type="gramStart"/>
      <w:r w:rsidRPr="00E46973">
        <w:rPr>
          <w:rFonts w:ascii="Times New Roman" w:hAnsi="Times New Roman" w:cs="Times New Roman"/>
          <w:color w:val="000000"/>
          <w:sz w:val="24"/>
          <w:szCs w:val="24"/>
        </w:rPr>
        <w:t>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Gatignon</w:t>
      </w:r>
      <w:proofErr w:type="spellEnd"/>
      <w:r>
        <w:rPr>
          <w:rFonts w:ascii="Times New Roman" w:hAnsi="Times New Roman" w:cs="Times New Roman"/>
          <w:color w:val="000000"/>
          <w:sz w:val="24"/>
          <w:szCs w:val="24"/>
        </w:rPr>
        <w:t xml:space="preserve">, H. </w:t>
      </w:r>
      <w:r w:rsidR="0060128F">
        <w:rPr>
          <w:rFonts w:ascii="Times New Roman" w:hAnsi="Times New Roman" w:cs="Times New Roman"/>
          <w:color w:val="000000"/>
          <w:sz w:val="24"/>
          <w:szCs w:val="24"/>
        </w:rPr>
        <w:t>Competition as a moderator of the effect of advertising on sales.</w:t>
      </w:r>
      <w:proofErr w:type="gramEnd"/>
      <w:r w:rsidR="0060128F">
        <w:rPr>
          <w:rFonts w:ascii="Times New Roman" w:hAnsi="Times New Roman" w:cs="Times New Roman"/>
          <w:color w:val="000000"/>
          <w:sz w:val="24"/>
          <w:szCs w:val="24"/>
        </w:rPr>
        <w:t xml:space="preserve">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35A67">
        <w:rPr>
          <w:rFonts w:ascii="Times New Roman" w:hAnsi="Times New Roman" w:cs="Times New Roman"/>
          <w:color w:val="000000"/>
          <w:sz w:val="24"/>
          <w:szCs w:val="24"/>
        </w:rPr>
        <w:t>Gelman</w:t>
      </w:r>
      <w:proofErr w:type="spellEnd"/>
      <w:r w:rsidRPr="00E35A67">
        <w:rPr>
          <w:rFonts w:ascii="Times New Roman" w:hAnsi="Times New Roman" w:cs="Times New Roman"/>
          <w:color w:val="000000"/>
          <w:sz w:val="24"/>
          <w:szCs w:val="24"/>
        </w:rPr>
        <w:t>,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proofErr w:type="gramStart"/>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w:t>
      </w:r>
      <w:proofErr w:type="gramEnd"/>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w:t>
      </w:r>
      <w:proofErr w:type="gramEnd"/>
      <w:r w:rsidR="00821CAA" w:rsidRPr="00E46973">
        <w:rPr>
          <w:rFonts w:ascii="Times New Roman" w:hAnsi="Times New Roman" w:cs="Times New Roman"/>
          <w:color w:val="000000"/>
          <w:sz w:val="24"/>
          <w:szCs w:val="24"/>
        </w:rPr>
        <w:t xml:space="preserve">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Lambkin, M., G. S. Day.</w:t>
      </w:r>
      <w:proofErr w:type="gramEnd"/>
      <w:r>
        <w:rPr>
          <w:rFonts w:ascii="Times New Roman" w:hAnsi="Times New Roman" w:cs="Times New Roman"/>
          <w:color w:val="000000"/>
          <w:sz w:val="24"/>
          <w:szCs w:val="24"/>
        </w:rPr>
        <w:t xml:space="preserve">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Lattin</w:t>
      </w:r>
      <w:proofErr w:type="spellEnd"/>
      <w:r>
        <w:rPr>
          <w:rFonts w:ascii="Times New Roman" w:hAnsi="Times New Roman" w:cs="Times New Roman"/>
          <w:color w:val="000000"/>
          <w:sz w:val="24"/>
          <w:szCs w:val="24"/>
        </w:rPr>
        <w:t xml:space="preserve">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w:t>
      </w:r>
      <w:proofErr w:type="gramStart"/>
      <w:r w:rsidRPr="00CB0FB2">
        <w:rPr>
          <w:rFonts w:ascii="Times New Roman" w:hAnsi="Times New Roman" w:cs="Times New Roman"/>
          <w:color w:val="000000"/>
          <w:sz w:val="24"/>
          <w:szCs w:val="24"/>
        </w:rPr>
        <w:t>27(4) 629–67.</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proofErr w:type="gramEnd"/>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w:t>
      </w:r>
      <w:proofErr w:type="spellStart"/>
      <w:r w:rsidR="00AA62BC"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Money, R. B., M. C. </w:t>
      </w:r>
      <w:proofErr w:type="spellStart"/>
      <w:r>
        <w:rPr>
          <w:rFonts w:ascii="Times New Roman" w:hAnsi="Times New Roman" w:cs="Times New Roman"/>
          <w:color w:val="000000"/>
          <w:sz w:val="24"/>
          <w:szCs w:val="24"/>
        </w:rPr>
        <w:t>Gilly</w:t>
      </w:r>
      <w:proofErr w:type="spellEnd"/>
      <w:r>
        <w:rPr>
          <w:rFonts w:ascii="Times New Roman" w:hAnsi="Times New Roman" w:cs="Times New Roman"/>
          <w:color w:val="000000"/>
          <w:sz w:val="24"/>
          <w:szCs w:val="24"/>
        </w:rPr>
        <w:t>, J. L. Graham.</w:t>
      </w:r>
      <w:proofErr w:type="gramEnd"/>
      <w:r>
        <w:rPr>
          <w:rFonts w:ascii="Times New Roman" w:hAnsi="Times New Roman" w:cs="Times New Roman"/>
          <w:color w:val="000000"/>
          <w:sz w:val="24"/>
          <w:szCs w:val="24"/>
        </w:rPr>
        <w:t xml:space="preserve">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Nerlove</w:t>
      </w:r>
      <w:proofErr w:type="spellEnd"/>
      <w:r>
        <w:rPr>
          <w:rFonts w:ascii="Times New Roman" w:hAnsi="Times New Roman" w:cs="Times New Roman"/>
          <w:color w:val="000000"/>
          <w:sz w:val="24"/>
          <w:szCs w:val="24"/>
        </w:rPr>
        <w:t xml:space="preser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w:t>
      </w:r>
      <w:proofErr w:type="gramStart"/>
      <w:r w:rsidR="00B73EBD" w:rsidRPr="00B73EBD">
        <w:rPr>
          <w:rFonts w:ascii="Times New Roman" w:hAnsi="Times New Roman" w:cs="Times New Roman"/>
          <w:color w:val="000000"/>
          <w:sz w:val="24"/>
          <w:szCs w:val="24"/>
        </w:rPr>
        <w:t>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w:t>
      </w:r>
      <w:proofErr w:type="gramEnd"/>
      <w:r w:rsidR="00B73EBD" w:rsidRPr="00B73EBD">
        <w:rPr>
          <w:rFonts w:ascii="Times New Roman" w:hAnsi="Times New Roman" w:cs="Times New Roman"/>
          <w:color w:val="000000"/>
          <w:sz w:val="24"/>
          <w:szCs w:val="24"/>
        </w:rPr>
        <w:t xml:space="preserve">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proofErr w:type="spellStart"/>
      <w:proofErr w:type="gramStart"/>
      <w:r w:rsidR="00DF58D7">
        <w:rPr>
          <w:rFonts w:ascii="Times New Roman" w:hAnsi="Times New Roman" w:cs="Times New Roman"/>
          <w:color w:val="000000"/>
          <w:sz w:val="24"/>
          <w:szCs w:val="24"/>
        </w:rPr>
        <w:t>Economica</w:t>
      </w:r>
      <w:proofErr w:type="spellEnd"/>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roofErr w:type="gramEnd"/>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lastRenderedPageBreak/>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w:t>
      </w:r>
      <w:proofErr w:type="gramStart"/>
      <w:r w:rsidR="00791D84">
        <w:rPr>
          <w:rFonts w:ascii="Times New Roman" w:hAnsi="Times New Roman" w:cs="Times New Roman"/>
          <w:color w:val="000000"/>
          <w:sz w:val="24"/>
          <w:szCs w:val="24"/>
        </w:rPr>
        <w:t>Business History.</w:t>
      </w:r>
      <w:proofErr w:type="gramEnd"/>
      <w:r w:rsidR="00791D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w:t>
      </w:r>
      <w:proofErr w:type="gramEnd"/>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 xml:space="preserve">Dynamic Models. New </w:t>
      </w:r>
      <w:proofErr w:type="spellStart"/>
      <w:r w:rsidRPr="00F96FED">
        <w:rPr>
          <w:rFonts w:ascii="Times New Roman" w:hAnsi="Times New Roman" w:cs="Times New Roman"/>
          <w:color w:val="000000"/>
          <w:sz w:val="24"/>
          <w:szCs w:val="24"/>
        </w:rPr>
        <w:t>York</w:t>
      </w:r>
      <w:proofErr w:type="gramStart"/>
      <w:r w:rsidRPr="00F96FED">
        <w:rPr>
          <w:rFonts w:ascii="Times New Roman" w:hAnsi="Times New Roman" w:cs="Times New Roman"/>
          <w:color w:val="000000"/>
          <w:sz w:val="24"/>
          <w:szCs w:val="24"/>
        </w:rPr>
        <w:t>:Springer</w:t>
      </w:r>
      <w:proofErr w:type="gramEnd"/>
      <w:r w:rsidRPr="00F96FED">
        <w:rPr>
          <w:rFonts w:ascii="Times New Roman" w:hAnsi="Times New Roman" w:cs="Times New Roman"/>
          <w:color w:val="000000"/>
          <w:sz w:val="24"/>
          <w:szCs w:val="24"/>
        </w:rPr>
        <w:t>-Verlag</w:t>
      </w:r>
      <w:proofErr w:type="spellEnd"/>
      <w:r w:rsidRPr="00F96FED">
        <w:rPr>
          <w:rFonts w:ascii="Times New Roman" w:hAnsi="Times New Roman" w:cs="Times New Roman"/>
          <w:color w:val="000000"/>
          <w:sz w:val="24"/>
          <w:szCs w:val="24"/>
        </w:rPr>
        <w:t>.</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2009. The impact of online user reviews on hotel room sales. </w:t>
      </w:r>
      <w:proofErr w:type="gramStart"/>
      <w:r>
        <w:rPr>
          <w:rFonts w:ascii="Times New Roman" w:hAnsi="Times New Roman" w:cs="Times New Roman"/>
          <w:color w:val="000000"/>
          <w:sz w:val="24"/>
          <w:szCs w:val="24"/>
        </w:rPr>
        <w:t>Inter. J. Hospitality Management.</w:t>
      </w:r>
      <w:proofErr w:type="gramEnd"/>
      <w:r>
        <w:rPr>
          <w:rFonts w:ascii="Times New Roman" w:hAnsi="Times New Roman" w:cs="Times New Roman"/>
          <w:color w:val="000000"/>
          <w:sz w:val="24"/>
          <w:szCs w:val="24"/>
        </w:rPr>
        <w:t xml:space="preserve">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 xml:space="preserve">Zhang J. 2010. The sound of silence: observational learning in the U.S. kidney market. </w:t>
      </w:r>
      <w:proofErr w:type="gramStart"/>
      <w:r w:rsidRPr="00EA74BD">
        <w:rPr>
          <w:rFonts w:ascii="Times New Roman" w:hAnsi="Times New Roman" w:cs="Times New Roman"/>
          <w:color w:val="000000"/>
          <w:sz w:val="24"/>
          <w:szCs w:val="24"/>
        </w:rPr>
        <w:t>Marketing Sci. 29(2) 315-335.</w:t>
      </w:r>
      <w:proofErr w:type="gramEnd"/>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2D6C806B" w:rsidR="00897394" w:rsidRDefault="00897394" w:rsidP="0094444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This appendix reviews the posterior sampling algorithm. The sampling that we present is direct application of DLM theory (West and Harrison 1997) and Gibbs sampling (</w:t>
      </w:r>
      <w:proofErr w:type="spellStart"/>
      <w:r>
        <w:rPr>
          <w:rFonts w:ascii="Times New Roman" w:hAnsi="Times New Roman" w:cs="Times New Roman"/>
          <w:bCs/>
          <w:color w:val="252525"/>
        </w:rPr>
        <w:t>Gelman</w:t>
      </w:r>
      <w:proofErr w:type="spellEnd"/>
      <w:r>
        <w:rPr>
          <w:rFonts w:ascii="Times New Roman" w:hAnsi="Times New Roman" w:cs="Times New Roman"/>
          <w:bCs/>
          <w:color w:val="252525"/>
        </w:rPr>
        <w:t xml:space="preserve"> et al. 2003). Our model is a type of linear state space models with individual level parameters in which we treat component of transition </w:t>
      </w:r>
      <w:r w:rsidRPr="005E7A0D">
        <w:rPr>
          <w:position w:val="-12"/>
        </w:rPr>
        <w:object w:dxaOrig="1100" w:dyaOrig="360" w14:anchorId="51CBC01D">
          <v:shape id="_x0000_i1060" type="#_x0000_t75" style="width:55.25pt;height:18.4pt" o:ole="">
            <v:imagedata r:id="rId79" o:title=""/>
          </v:shape>
          <o:OLEObject Type="Embed" ProgID="Equation.3" ShapeID="_x0000_i1060" DrawAspect="Content" ObjectID="_1438977277"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061" type="#_x0000_t75" style="width:11.7pt;height:18.4pt" o:ole="">
            <v:imagedata r:id="rId81" o:title=""/>
          </v:shape>
          <o:OLEObject Type="Embed" ProgID="Equation.3" ShapeID="_x0000_i1061" DrawAspect="Content" ObjectID="_1438977278" r:id="rId82"/>
        </w:object>
      </w:r>
      <w:r>
        <w:rPr>
          <w:rFonts w:ascii="Times New Roman" w:hAnsi="Times New Roman" w:cs="Times New Roman"/>
          <w:bCs/>
          <w:color w:val="252525"/>
        </w:rPr>
        <w:t>,</w:t>
      </w:r>
      <w:r w:rsidRPr="005766C9">
        <w:rPr>
          <w:position w:val="-12"/>
        </w:rPr>
        <w:object w:dxaOrig="300" w:dyaOrig="360" w14:anchorId="6499D1DF">
          <v:shape id="_x0000_i1062" type="#_x0000_t75" style="width:15.05pt;height:18.4pt" o:ole="">
            <v:imagedata r:id="rId83" o:title=""/>
          </v:shape>
          <o:OLEObject Type="Embed" ProgID="Equation.3" ShapeID="_x0000_i1062" DrawAspect="Content" ObjectID="_1438977279"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w:t>
      </w:r>
      <w:r w:rsidR="00944449">
        <w:rPr>
          <w:rFonts w:ascii="Times New Roman" w:hAnsi="Times New Roman" w:cs="Times New Roman"/>
          <w:bCs/>
          <w:color w:val="252525"/>
        </w:rPr>
        <w:t>estimate</w:t>
      </w:r>
      <w:r>
        <w:rPr>
          <w:rFonts w:ascii="Times New Roman" w:hAnsi="Times New Roman" w:cs="Times New Roman"/>
          <w:bCs/>
          <w:color w:val="252525"/>
        </w:rPr>
        <w:t xml:space="preserve"> along with the sequence of state vectors (</w:t>
      </w:r>
      <w:r w:rsidRPr="005766C9">
        <w:rPr>
          <w:position w:val="-12"/>
        </w:rPr>
        <w:object w:dxaOrig="279" w:dyaOrig="360" w14:anchorId="7C154388">
          <v:shape id="_x0000_i1063" type="#_x0000_t75" style="width:14.25pt;height:18.4pt" o:ole="">
            <v:imagedata r:id="rId85" o:title=""/>
          </v:shape>
          <o:OLEObject Type="Embed" ProgID="Equation.3" ShapeID="_x0000_i1063" DrawAspect="Content" ObjectID="_1438977280"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 xml:space="preserve">Recall that we also explain individual level transition parameters with </w:t>
      </w:r>
      <w:proofErr w:type="spellStart"/>
      <w:r>
        <w:rPr>
          <w:rFonts w:ascii="Times New Roman" w:hAnsi="Times New Roman" w:cs="Times New Roman"/>
          <w:bCs/>
          <w:color w:val="252525"/>
        </w:rPr>
        <w:t>hyperparameters</w:t>
      </w:r>
      <w:proofErr w:type="spellEnd"/>
      <w:r>
        <w:rPr>
          <w:rFonts w:ascii="Times New Roman" w:hAnsi="Times New Roman" w:cs="Times New Roman"/>
          <w:bCs/>
          <w:color w:val="252525"/>
        </w:rPr>
        <w:t xml:space="preserve"> with components of (</w:t>
      </w:r>
      <w:r w:rsidRPr="00790C9E">
        <w:rPr>
          <w:position w:val="-14"/>
        </w:rPr>
        <w:object w:dxaOrig="300" w:dyaOrig="380" w14:anchorId="56CCAB58">
          <v:shape id="_x0000_i1064" type="#_x0000_t75" style="width:15.05pt;height:19.25pt" o:ole="">
            <v:imagedata r:id="rId87" o:title=""/>
          </v:shape>
          <o:OLEObject Type="Embed" ProgID="Equation.3" ShapeID="_x0000_i1064" DrawAspect="Content" ObjectID="_1438977281"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065" type="#_x0000_t75" style="width:19.25pt;height:19.25pt" o:ole="">
            <v:imagedata r:id="rId89" o:title=""/>
          </v:shape>
          <o:OLEObject Type="Embed" ProgID="Equation.3" ShapeID="_x0000_i1065" DrawAspect="Content" ObjectID="_1438977282"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066" type="#_x0000_t75" style="width:119.7pt;height:18.4pt" o:ole="">
            <v:imagedata r:id="rId91" o:title=""/>
          </v:shape>
          <o:OLEObject Type="Embed" ProgID="Equation.3" ShapeID="_x0000_i1066" DrawAspect="Content" ObjectID="_1438977283"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 xml:space="preserve">A.1. Sampling from </w:t>
      </w:r>
      <w:r w:rsidRPr="009074FB">
        <w:rPr>
          <w:position w:val="-12"/>
        </w:rPr>
        <w:object w:dxaOrig="1080" w:dyaOrig="360" w14:anchorId="05C4168B">
          <v:shape id="_x0000_i1067" type="#_x0000_t75" style="width:54.4pt;height:18.4pt" o:ole="">
            <v:imagedata r:id="rId93" o:title=""/>
          </v:shape>
          <o:OLEObject Type="Embed" ProgID="Equation.3" ShapeID="_x0000_i1067" DrawAspect="Content" ObjectID="_1438977284"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proofErr w:type="gramStart"/>
      <w:r>
        <w:rPr>
          <w:rFonts w:ascii="Times New Roman" w:hAnsi="Times New Roman" w:cs="Times New Roman"/>
          <w:b/>
          <w:color w:val="252525"/>
        </w:rPr>
        <w:t>Forward Filtering</w:t>
      </w:r>
      <w:r>
        <w:rPr>
          <w:rFonts w:ascii="Times New Roman" w:hAnsi="Times New Roman" w:cs="Times New Roman"/>
          <w:bCs/>
          <w:color w:val="252525"/>
        </w:rPr>
        <w:t>.</w:t>
      </w:r>
      <w:proofErr w:type="gramEnd"/>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068" type="#_x0000_t75" style="width:36.85pt;height:18.4pt" o:ole="">
            <v:imagedata r:id="rId95" o:title=""/>
          </v:shape>
          <o:OLEObject Type="Embed" ProgID="Equation.3" ShapeID="_x0000_i1068" DrawAspect="Content" ObjectID="_1438977285"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069" type="#_x0000_t75" style="width:81.2pt;height:18.4pt" o:ole="">
            <v:imagedata r:id="rId97" o:title=""/>
          </v:shape>
          <o:OLEObject Type="Embed" ProgID="Equation.3" ShapeID="_x0000_i1069" DrawAspect="Content" ObjectID="_1438977286"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070" type="#_x0000_t75" style="width:36.85pt;height:18.4pt" o:ole="">
            <v:imagedata r:id="rId99" o:title=""/>
          </v:shape>
          <o:OLEObject Type="Embed" ProgID="Equation.3" ShapeID="_x0000_i1070" DrawAspect="Content" ObjectID="_1438977287"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071" type="#_x0000_t75" style="width:21.75pt;height:18.4pt" o:ole="">
            <v:imagedata r:id="rId101" o:title=""/>
          </v:shape>
          <o:OLEObject Type="Embed" ProgID="Equation.3" ShapeID="_x0000_i1071" DrawAspect="Content" ObjectID="_1438977288"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lastRenderedPageBreak/>
        <w:t xml:space="preserve">   </w:t>
      </w:r>
      <w:r w:rsidRPr="005766C9">
        <w:rPr>
          <w:position w:val="-12"/>
        </w:rPr>
        <w:object w:dxaOrig="2640" w:dyaOrig="360" w14:anchorId="10AEF62B">
          <v:shape id="_x0000_i1072" type="#_x0000_t75" style="width:132.3pt;height:18.4pt" o:ole="">
            <v:imagedata r:id="rId103" o:title=""/>
          </v:shape>
          <o:OLEObject Type="Embed" ProgID="Equation.3" ShapeID="_x0000_i1072" DrawAspect="Content" ObjectID="_1438977289"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t>Prior distribution for</w:t>
      </w:r>
      <w:r w:rsidRPr="005766C9">
        <w:rPr>
          <w:position w:val="-12"/>
        </w:rPr>
        <w:object w:dxaOrig="2520" w:dyaOrig="360" w14:anchorId="2326844D">
          <v:shape id="_x0000_i1073" type="#_x0000_t75" style="width:126.4pt;height:18.4pt" o:ole="">
            <v:imagedata r:id="rId105" o:title=""/>
          </v:shape>
          <o:OLEObject Type="Embed" ProgID="Equation.3" ShapeID="_x0000_i1073" DrawAspect="Content" ObjectID="_1438977290"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074" type="#_x0000_t75" style="width:103.8pt;height:18.4pt" o:ole="">
            <v:imagedata r:id="rId107" o:title=""/>
          </v:shape>
          <o:OLEObject Type="Embed" ProgID="Equation.3" ShapeID="_x0000_i1074" DrawAspect="Content" ObjectID="_1438977291"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075" type="#_x0000_t75" style="width:98.8pt;height:18.4pt" o:ole="">
            <v:imagedata r:id="rId109" o:title=""/>
          </v:shape>
          <o:OLEObject Type="Embed" ProgID="Equation.3" ShapeID="_x0000_i1075" DrawAspect="Content" ObjectID="_1438977292"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Prior one-step-ahead forecast distribution</w:t>
      </w:r>
      <w:proofErr w:type="gramStart"/>
      <w:r>
        <w:rPr>
          <w:rFonts w:ascii="Times New Roman" w:hAnsi="Times New Roman" w:cs="Times New Roman"/>
          <w:bCs/>
          <w:color w:val="252525"/>
        </w:rPr>
        <w:t xml:space="preserve">: </w:t>
      </w:r>
      <w:proofErr w:type="gramEnd"/>
      <w:r w:rsidRPr="005766C9">
        <w:rPr>
          <w:position w:val="-12"/>
        </w:rPr>
        <w:object w:dxaOrig="2160" w:dyaOrig="360" w14:anchorId="0C5980F1">
          <v:shape id="_x0000_i1076" type="#_x0000_t75" style="width:108pt;height:18.4pt" o:ole="">
            <v:imagedata r:id="rId111" o:title=""/>
          </v:shape>
          <o:OLEObject Type="Embed" ProgID="Equation.3" ShapeID="_x0000_i1076" DrawAspect="Content" ObjectID="_1438977293"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077" type="#_x0000_t75" style="width:77pt;height:18.4pt" o:ole="">
            <v:imagedata r:id="rId113" o:title=""/>
          </v:shape>
          <o:OLEObject Type="Embed" ProgID="Equation.3" ShapeID="_x0000_i1077" DrawAspect="Content" ObjectID="_1438977294" r:id="rId114"/>
        </w:object>
      </w:r>
      <w:r>
        <w:t xml:space="preserve">, </w:t>
      </w:r>
      <w:r w:rsidRPr="005766C9">
        <w:rPr>
          <w:position w:val="-12"/>
        </w:rPr>
        <w:object w:dxaOrig="1260" w:dyaOrig="360" w14:anchorId="01DA1C9B">
          <v:shape id="_x0000_i1078" type="#_x0000_t75" style="width:62.8pt;height:18.4pt" o:ole="">
            <v:imagedata r:id="rId115" o:title=""/>
          </v:shape>
          <o:OLEObject Type="Embed" ProgID="Equation.3" ShapeID="_x0000_i1078" DrawAspect="Content" ObjectID="_1438977295"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079" type="#_x0000_t75" style="width:175.8pt;height:40.2pt" o:ole="">
            <v:imagedata r:id="rId117" o:title=""/>
          </v:shape>
          <o:OLEObject Type="Embed" ProgID="Equation.3" ShapeID="_x0000_i1079" DrawAspect="Content" ObjectID="_1438977296"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080" type="#_x0000_t75" style="width:297.2pt;height:18.4pt" o:ole="">
            <v:imagedata r:id="rId119" o:title=""/>
          </v:shape>
          <o:OLEObject Type="Embed" ProgID="Equation.3" ShapeID="_x0000_i1080" DrawAspect="Content" ObjectID="_1438977297"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081" type="#_x0000_t75" style="width:121.4pt;height:18.4pt" o:ole="">
            <v:imagedata r:id="rId121" o:title=""/>
          </v:shape>
          <o:OLEObject Type="Embed" ProgID="Equation.3" ShapeID="_x0000_i1081" DrawAspect="Content" ObjectID="_1438977298"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082" type="#_x0000_t75" style="width:117.2pt;height:18.4pt" o:ole="">
            <v:imagedata r:id="rId123" o:title=""/>
          </v:shape>
          <o:OLEObject Type="Embed" ProgID="Equation.3" ShapeID="_x0000_i1082" DrawAspect="Content" ObjectID="_1438977299" r:id="rId124"/>
        </w:object>
      </w:r>
      <w:r>
        <w:t>,</w:t>
      </w:r>
      <w:r w:rsidRPr="005766C9">
        <w:rPr>
          <w:position w:val="-12"/>
        </w:rPr>
        <w:object w:dxaOrig="1240" w:dyaOrig="400" w14:anchorId="5E816FD1">
          <v:shape id="_x0000_i1083" type="#_x0000_t75" style="width:61.95pt;height:20.1pt" o:ole="">
            <v:imagedata r:id="rId125" o:title=""/>
          </v:shape>
          <o:OLEObject Type="Embed" ProgID="Equation.3" ShapeID="_x0000_i1083" DrawAspect="Content" ObjectID="_1438977300" r:id="rId126"/>
        </w:object>
      </w:r>
      <w:proofErr w:type="gramStart"/>
      <w:r w:rsidRPr="008C5EE4">
        <w:rPr>
          <w:rFonts w:ascii="Times New Roman" w:hAnsi="Times New Roman" w:cs="Times New Roman"/>
          <w:bCs/>
          <w:color w:val="252525"/>
        </w:rPr>
        <w:t>,</w:t>
      </w:r>
      <w:proofErr w:type="gramEnd"/>
      <w:r w:rsidRPr="008C5EE4">
        <w:rPr>
          <w:rFonts w:ascii="Times New Roman" w:hAnsi="Times New Roman" w:cs="Times New Roman"/>
          <w:bCs/>
          <w:color w:val="252525"/>
        </w:rPr>
        <w:t xml:space="preserve"> where</w:t>
      </w:r>
      <w:r>
        <w:t xml:space="preserve"> </w:t>
      </w:r>
      <w:r w:rsidRPr="005766C9">
        <w:rPr>
          <w:position w:val="-12"/>
        </w:rPr>
        <w:object w:dxaOrig="1740" w:dyaOrig="360" w14:anchorId="26AB7E8B">
          <v:shape id="_x0000_i1084" type="#_x0000_t75" style="width:87.05pt;height:18.4pt" o:ole="">
            <v:imagedata r:id="rId127" o:title=""/>
          </v:shape>
          <o:OLEObject Type="Embed" ProgID="Equation.3" ShapeID="_x0000_i1084" DrawAspect="Content" ObjectID="_1438977301"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proofErr w:type="gramStart"/>
      <w:r>
        <w:rPr>
          <w:rFonts w:ascii="Times New Roman" w:hAnsi="Times New Roman" w:cs="Times New Roman"/>
          <w:b/>
          <w:color w:val="252525"/>
        </w:rPr>
        <w:t>Backward Smoothing</w:t>
      </w:r>
      <w:r>
        <w:rPr>
          <w:rFonts w:ascii="Times New Roman" w:hAnsi="Times New Roman" w:cs="Times New Roman"/>
          <w:bCs/>
          <w:color w:val="252525"/>
        </w:rPr>
        <w:t>.</w:t>
      </w:r>
      <w:proofErr w:type="gramEnd"/>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085" type="#_x0000_t75" style="width:24.3pt;height:18.4pt" o:ole="">
            <v:imagedata r:id="rId129" o:title=""/>
          </v:shape>
          <o:OLEObject Type="Embed" ProgID="Equation.3" ShapeID="_x0000_i1085" DrawAspect="Content" ObjectID="_1438977302"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t xml:space="preserve">      </w:t>
      </w:r>
      <w:r w:rsidRPr="00E60EF2">
        <w:rPr>
          <w:position w:val="-34"/>
        </w:rPr>
        <w:object w:dxaOrig="4720" w:dyaOrig="800" w14:anchorId="6C7A8B17">
          <v:shape id="_x0000_i1086" type="#_x0000_t75" style="width:236.1pt;height:40.2pt" o:ole="">
            <v:imagedata r:id="rId131" o:title=""/>
          </v:shape>
          <o:OLEObject Type="Embed" ProgID="Equation.3" ShapeID="_x0000_i1086" DrawAspect="Content" ObjectID="_1438977303"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087" type="#_x0000_t75" style="width:277.1pt;height:18.4pt" o:ole="">
            <v:imagedata r:id="rId133" o:title=""/>
          </v:shape>
          <o:OLEObject Type="Embed" ProgID="Equation.3" ShapeID="_x0000_i1087" DrawAspect="Content" ObjectID="_1438977304"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proofErr w:type="gramStart"/>
      <w:r>
        <w:rPr>
          <w:rFonts w:ascii="Times New Roman" w:hAnsi="Times New Roman" w:cs="Times New Roman"/>
          <w:bCs/>
          <w:color w:val="252525"/>
          <w:sz w:val="24"/>
          <w:szCs w:val="24"/>
        </w:rPr>
        <w:t>where</w:t>
      </w:r>
      <w:proofErr w:type="gramEnd"/>
      <w:r>
        <w:rPr>
          <w:rFonts w:ascii="Times New Roman" w:hAnsi="Times New Roman" w:cs="Times New Roman"/>
          <w:bCs/>
          <w:color w:val="252525"/>
          <w:sz w:val="24"/>
          <w:szCs w:val="24"/>
        </w:rPr>
        <w:t xml:space="preserve"> </w:t>
      </w:r>
      <w:r w:rsidRPr="00A209AB">
        <w:rPr>
          <w:position w:val="-12"/>
        </w:rPr>
        <w:object w:dxaOrig="1579" w:dyaOrig="380" w14:anchorId="38F522AF">
          <v:shape id="_x0000_i1088" type="#_x0000_t75" style="width:78.7pt;height:19.25pt" o:ole="">
            <v:imagedata r:id="rId135" o:title=""/>
          </v:shape>
          <o:OLEObject Type="Embed" ProgID="Equation.3" ShapeID="_x0000_i1088" DrawAspect="Content" ObjectID="_1438977305"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089" type="#_x0000_t75" style="width:14.25pt;height:18.4pt" o:ole="">
            <v:imagedata r:id="rId137" o:title=""/>
          </v:shape>
          <o:OLEObject Type="Embed" ProgID="Equation.3" ShapeID="_x0000_i1089" DrawAspect="Content" ObjectID="_1438977306"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090" type="#_x0000_t75" style="width:58.6pt;height:18.4pt" o:ole="">
            <v:imagedata r:id="rId139" o:title=""/>
          </v:shape>
          <o:OLEObject Type="Embed" ProgID="Equation.3" ShapeID="_x0000_i1090" DrawAspect="Content" ObjectID="_1438977307"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091" type="#_x0000_t75" style="width:35.15pt;height:18.4pt" o:ole="">
            <v:imagedata r:id="rId141" o:title=""/>
          </v:shape>
          <o:OLEObject Type="Embed" ProgID="Equation.3" ShapeID="_x0000_i1091" DrawAspect="Content" ObjectID="_1438977308"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092" type="#_x0000_t75" style="width:299.7pt;height:18.4pt" o:ole="">
            <v:imagedata r:id="rId143" o:title=""/>
          </v:shape>
          <o:OLEObject Type="Embed" ProgID="Equation.3" ShapeID="_x0000_i1092" DrawAspect="Content" ObjectID="_1438977309"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093" type="#_x0000_t75" style="width:265.4pt;height:36pt" o:ole="">
            <v:imagedata r:id="rId145" o:title=""/>
          </v:shape>
          <o:OLEObject Type="Embed" ProgID="Equation.3" ShapeID="_x0000_i1093" DrawAspect="Content" ObjectID="_1438977310"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w:t>
      </w:r>
      <w:proofErr w:type="gramStart"/>
      <w:r>
        <w:rPr>
          <w:rFonts w:ascii="Times New Roman" w:hAnsi="Times New Roman" w:cs="Times New Roman"/>
          <w:b/>
          <w:color w:val="252525"/>
          <w:sz w:val="24"/>
          <w:szCs w:val="24"/>
        </w:rPr>
        <w:t>Simulation for</w:t>
      </w:r>
      <w:r w:rsidRPr="005766C9">
        <w:rPr>
          <w:position w:val="-12"/>
        </w:rPr>
        <w:object w:dxaOrig="279" w:dyaOrig="360" w14:anchorId="68290A5C">
          <v:shape id="_x0000_i1094" type="#_x0000_t75" style="width:14.25pt;height:18.4pt" o:ole="">
            <v:imagedata r:id="rId147" o:title=""/>
          </v:shape>
          <o:OLEObject Type="Embed" ProgID="Equation.3" ShapeID="_x0000_i1094" DrawAspect="Content" ObjectID="_1438977311" r:id="rId148"/>
        </w:object>
      </w:r>
      <w:r>
        <w:t>.</w:t>
      </w:r>
      <w:proofErr w:type="gramEnd"/>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095" type="#_x0000_t75" style="width:45.2pt;height:15.9pt" o:ole="">
            <v:imagedata r:id="rId149" o:title=""/>
          </v:shape>
          <o:OLEObject Type="Embed" ProgID="Equation.3" ShapeID="_x0000_i1095" DrawAspect="Content" ObjectID="_1438977312" r:id="rId150"/>
        </w:object>
      </w:r>
      <w:r>
        <w:rPr>
          <w:rFonts w:ascii="Times New Roman" w:hAnsi="Times New Roman" w:cs="Times New Roman"/>
          <w:bCs/>
          <w:color w:val="252525"/>
          <w:sz w:val="24"/>
          <w:szCs w:val="24"/>
        </w:rPr>
        <w:t>:</w:t>
      </w:r>
    </w:p>
    <w:p w14:paraId="06666A53" w14:textId="7D629F03" w:rsidR="00897394" w:rsidRDefault="00897394" w:rsidP="00944449">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proofErr w:type="gramStart"/>
      <w:r>
        <w:rPr>
          <w:rFonts w:ascii="Times New Roman" w:hAnsi="Times New Roman" w:cs="Times New Roman"/>
          <w:bCs/>
          <w:color w:val="252525"/>
          <w:sz w:val="24"/>
          <w:szCs w:val="24"/>
        </w:rPr>
        <w:t>Step 1.</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782B4C7A">
          <v:shape id="_x0000_i1096" type="#_x0000_t75" style="width:50.25pt;height:15.9pt" o:ole="">
            <v:imagedata r:id="rId151" o:title=""/>
          </v:shape>
          <o:OLEObject Type="Embed" ProgID="Equation.3" ShapeID="_x0000_i1096" DrawAspect="Content" ObjectID="_1438977313"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the moments</w:t>
      </w:r>
      <w:r w:rsidR="00944449">
        <w:rPr>
          <w:rFonts w:ascii="Times New Roman" w:hAnsi="Times New Roman" w:cs="Times New Roman"/>
          <w:bCs/>
          <w:color w:val="252525"/>
          <w:sz w:val="24"/>
          <w:szCs w:val="24"/>
        </w:rPr>
        <w:t xml:space="preserve"> </w:t>
      </w:r>
      <w:r w:rsidRPr="002673AB">
        <w:rPr>
          <w:rFonts w:ascii="Times New Roman" w:hAnsi="Times New Roman" w:cs="Times New Roman"/>
          <w:bCs/>
          <w:color w:val="252525"/>
          <w:position w:val="-12"/>
          <w:sz w:val="24"/>
          <w:szCs w:val="24"/>
        </w:rPr>
        <w:object w:dxaOrig="920" w:dyaOrig="360" w14:anchorId="3021CCEC">
          <v:shape id="_x0000_i1097" type="#_x0000_t75" style="width:46.05pt;height:18.4pt" o:ole="">
            <v:imagedata r:id="rId153" o:title=""/>
          </v:shape>
          <o:OLEObject Type="Embed" ProgID="Equation.3" ShapeID="_x0000_i1097" DrawAspect="Content" ObjectID="_1438977314" r:id="rId154"/>
        </w:object>
      </w:r>
      <w:r w:rsidR="00944449">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098" type="#_x0000_t75" style="width:87.05pt;height:18.4pt" o:ole="">
            <v:imagedata r:id="rId155" o:title=""/>
          </v:shape>
          <o:OLEObject Type="Embed" ProgID="Equation.3" ShapeID="_x0000_i1098" DrawAspect="Content" ObjectID="_1438977315"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2.</w:t>
      </w:r>
      <w:proofErr w:type="gramEnd"/>
      <w:r>
        <w:rPr>
          <w:rFonts w:ascii="Times New Roman" w:hAnsi="Times New Roman" w:cs="Times New Roman"/>
          <w:bCs/>
          <w:color w:val="252525"/>
          <w:sz w:val="24"/>
          <w:szCs w:val="24"/>
        </w:rPr>
        <w:t xml:space="preserve"> At the end of the series</w:t>
      </w:r>
      <w:r w:rsidRPr="00471CBE">
        <w:rPr>
          <w:rFonts w:ascii="Times New Roman" w:hAnsi="Times New Roman" w:cs="Times New Roman"/>
          <w:bCs/>
          <w:color w:val="252525"/>
          <w:position w:val="-10"/>
          <w:sz w:val="24"/>
          <w:szCs w:val="24"/>
        </w:rPr>
        <w:object w:dxaOrig="700" w:dyaOrig="320" w14:anchorId="137D9C87">
          <v:shape id="_x0000_i1099" type="#_x0000_t75" style="width:35.15pt;height:15.9pt" o:ole="">
            <v:imagedata r:id="rId157" o:title=""/>
          </v:shape>
          <o:OLEObject Type="Embed" ProgID="Equation.3" ShapeID="_x0000_i1099" DrawAspect="Content" ObjectID="_1438977316"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00" type="#_x0000_t75" style="width:15.05pt;height:18.4pt" o:ole="">
            <v:imagedata r:id="rId159" o:title=""/>
          </v:shape>
          <o:OLEObject Type="Embed" ProgID="Equation.3" ShapeID="_x0000_i1100" DrawAspect="Content" ObjectID="_1438977317"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01" type="#_x0000_t75" style="width:185pt;height:18.4pt" o:ole="">
            <v:imagedata r:id="rId161" o:title=""/>
          </v:shape>
          <o:OLEObject Type="Embed" ProgID="Equation.3" ShapeID="_x0000_i1101" DrawAspect="Content" ObjectID="_1438977318"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3.</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13CE9989">
          <v:shape id="_x0000_i1102" type="#_x0000_t75" style="width:50.25pt;height:15.9pt" o:ole="">
            <v:imagedata r:id="rId151" o:title=""/>
          </v:shape>
          <o:OLEObject Type="Embed" ProgID="Equation.3" ShapeID="_x0000_i1102" DrawAspect="Content" ObjectID="_1438977319"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03" type="#_x0000_t75" style="width:91.25pt;height:18.4pt" o:ole="">
            <v:imagedata r:id="rId164" o:title=""/>
          </v:shape>
          <o:OLEObject Type="Embed" ProgID="Equation.3" ShapeID="_x0000_i1103" DrawAspect="Content" ObjectID="_1438977320"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04" type="#_x0000_t75" style="width:14.25pt;height:18.4pt" o:ole="">
            <v:imagedata r:id="rId166" o:title=""/>
          </v:shape>
          <o:OLEObject Type="Embed" ProgID="Equation.3" ShapeID="_x0000_i1104" DrawAspect="Content" ObjectID="_1438977321"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05" type="#_x0000_t75" style="width:122.25pt;height:19.25pt" o:ole="">
            <v:imagedata r:id="rId168" o:title=""/>
          </v:shape>
          <o:OLEObject Type="Embed" ProgID="Equation.3" ShapeID="_x0000_i1105" DrawAspect="Content" ObjectID="_1438977322"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06" type="#_x0000_t75" style="width:139pt;height:19.25pt" o:ole="">
            <v:imagedata r:id="rId170" o:title=""/>
          </v:shape>
          <o:OLEObject Type="Embed" ProgID="Equation.3" ShapeID="_x0000_i1106" DrawAspect="Content" ObjectID="_1438977323"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states and the data</w:t>
      </w:r>
      <w:r w:rsidRPr="00A116EB">
        <w:rPr>
          <w:position w:val="-10"/>
        </w:rPr>
        <w:object w:dxaOrig="999" w:dyaOrig="360" w14:anchorId="721D1CC0">
          <v:shape id="_x0000_i1107" type="#_x0000_t75" style="width:50.25pt;height:18.4pt" o:ole="">
            <v:imagedata r:id="rId172" o:title=""/>
          </v:shape>
          <o:OLEObject Type="Embed" ProgID="Equation.3" ShapeID="_x0000_i1107" DrawAspect="Content" ObjectID="_1438977324"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(1) and (2) simplify to a linear multivariate system with individual level </w:t>
      </w:r>
      <w:proofErr w:type="spellStart"/>
      <w:r>
        <w:rPr>
          <w:rFonts w:ascii="Times New Roman" w:hAnsi="Times New Roman" w:cs="Times New Roman"/>
          <w:bCs/>
          <w:color w:val="252525"/>
          <w:sz w:val="24"/>
          <w:szCs w:val="24"/>
        </w:rPr>
        <w:t>hyperparameters</w:t>
      </w:r>
      <w:proofErr w:type="spellEnd"/>
      <w:r>
        <w:rPr>
          <w:rFonts w:ascii="Times New Roman" w:hAnsi="Times New Roman" w:cs="Times New Roman"/>
          <w:bCs/>
          <w:color w:val="252525"/>
          <w:sz w:val="24"/>
          <w:szCs w:val="24"/>
        </w:rPr>
        <w:t xml:space="preserve"> with unknown parameters</w:t>
      </w:r>
      <w:r w:rsidRPr="00901538">
        <w:rPr>
          <w:rFonts w:ascii="Times New Roman" w:hAnsi="Times New Roman" w:cs="Times New Roman"/>
          <w:bCs/>
          <w:color w:val="252525"/>
          <w:position w:val="-12"/>
          <w:sz w:val="24"/>
          <w:szCs w:val="24"/>
        </w:rPr>
        <w:object w:dxaOrig="1100" w:dyaOrig="360" w14:anchorId="61E4EDFB">
          <v:shape id="_x0000_i1108" type="#_x0000_t75" style="width:55.25pt;height:18.4pt" o:ole="">
            <v:imagedata r:id="rId174" o:title=""/>
          </v:shape>
          <o:OLEObject Type="Embed" ProgID="Equation.3" ShapeID="_x0000_i1108" DrawAspect="Content" ObjectID="_1438977325"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09" type="#_x0000_t75" style="width:40.2pt;height:18.4pt" o:ole="">
            <v:imagedata r:id="rId176" o:title=""/>
          </v:shape>
          <o:OLEObject Type="Embed" ProgID="Equation.3" ShapeID="_x0000_i1109" DrawAspect="Content" ObjectID="_1438977326"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2DB57CFD">
          <v:shape id="_x0000_i1110" type="#_x0000_t75" style="width:45.2pt;height:15.9pt" o:ole="">
            <v:imagedata r:id="rId149" o:title=""/>
          </v:shape>
          <o:OLEObject Type="Embed" ProgID="Equation.3" ShapeID="_x0000_i1110" DrawAspect="Content" ObjectID="_1438977327"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11" type="#_x0000_t75" style="width:114.7pt;height:18.4pt" o:ole="">
            <v:imagedata r:id="rId179" o:title=""/>
          </v:shape>
          <o:OLEObject Type="Embed" ProgID="Equation.3" ShapeID="_x0000_i1111" DrawAspect="Content" ObjectID="_1438977328"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12" type="#_x0000_t75" style="width:55.25pt;height:18.4pt" o:ole="">
            <v:imagedata r:id="rId181" o:title=""/>
          </v:shape>
          <o:OLEObject Type="Embed" ProgID="Equation.3" ShapeID="_x0000_i1112" DrawAspect="Content" ObjectID="_1438977329"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13" type="#_x0000_t75" style="width:40.2pt;height:18.4pt" o:ole="">
            <v:imagedata r:id="rId176" o:title=""/>
          </v:shape>
          <o:OLEObject Type="Embed" ProgID="Equation.3" ShapeID="_x0000_i1113" DrawAspect="Content" ObjectID="_1438977330"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14" type="#_x0000_t75" style="width:40.2pt;height:18.4pt" o:ole="">
            <v:imagedata r:id="rId184" o:title=""/>
          </v:shape>
          <o:OLEObject Type="Embed" ProgID="Equation.3" ShapeID="_x0000_i1114" DrawAspect="Content" ObjectID="_1438977331"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15" type="#_x0000_t75" style="width:55.25pt;height:18.4pt" o:ole="">
            <v:imagedata r:id="rId174" o:title=""/>
          </v:shape>
          <o:OLEObject Type="Embed" ProgID="Equation.3" ShapeID="_x0000_i1115" DrawAspect="Content" ObjectID="_1438977332"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is the draws </w:t>
      </w:r>
      <w:r w:rsidRPr="00C85BA3">
        <w:rPr>
          <w:position w:val="-10"/>
        </w:rPr>
        <w:object w:dxaOrig="4780" w:dyaOrig="360" w14:anchorId="5FE49583">
          <v:shape id="_x0000_i1116" type="#_x0000_t75" style="width:238.6pt;height:18.4pt" o:ole="">
            <v:imagedata r:id="rId187" o:title=""/>
          </v:shape>
          <o:OLEObject Type="Embed" ProgID="Equation.3" ShapeID="_x0000_i1116" DrawAspect="Content" ObjectID="_1438977333"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17" type="#_x0000_t75" style="width:112.2pt;height:20.1pt" o:ole="">
            <v:imagedata r:id="rId189" o:title=""/>
          </v:shape>
          <o:OLEObject Type="Embed" ProgID="Equation.3" ShapeID="_x0000_i1117" DrawAspect="Content" ObjectID="_1438977334"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lastRenderedPageBreak/>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18" type="#_x0000_t75" style="width:1in;height:18.4pt" o:ole="">
            <v:imagedata r:id="rId191" o:title=""/>
          </v:shape>
          <o:OLEObject Type="Embed" ProgID="Equation.3" ShapeID="_x0000_i1118" DrawAspect="Content" ObjectID="_1438977335"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19" type="#_x0000_t75" style="width:25.1pt;height:19.25pt" o:ole="">
            <v:imagedata r:id="rId193" o:title=""/>
          </v:shape>
          <o:OLEObject Type="Embed" ProgID="Equation.3" ShapeID="_x0000_i1119" DrawAspect="Content" ObjectID="_1438977336" r:id="rId194"/>
        </w:object>
      </w:r>
      <w:r w:rsidRPr="006B2DB3">
        <w:rPr>
          <w:rFonts w:ascii="Times New Roman" w:hAnsi="Times New Roman" w:cs="Times New Roman"/>
          <w:bCs/>
          <w:color w:val="252525"/>
          <w:sz w:val="24"/>
          <w:szCs w:val="24"/>
        </w:rPr>
        <w:t>and variance components</w:t>
      </w:r>
      <w:r w:rsidRPr="006B2DB3">
        <w:rPr>
          <w:rFonts w:ascii="Times New Roman" w:hAnsi="Times New Roman" w:cs="Times New Roman"/>
          <w:bCs/>
          <w:color w:val="252525"/>
          <w:position w:val="-14"/>
          <w:sz w:val="24"/>
          <w:szCs w:val="24"/>
        </w:rPr>
        <w:object w:dxaOrig="600" w:dyaOrig="380" w14:anchorId="772338AC">
          <v:shape id="_x0000_i1120" type="#_x0000_t75" style="width:30.15pt;height:19.25pt" o:ole="">
            <v:imagedata r:id="rId195" o:title=""/>
          </v:shape>
          <o:OLEObject Type="Embed" ProgID="Equation.3" ShapeID="_x0000_i1120" DrawAspect="Content" ObjectID="_1438977337"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21" type="#_x0000_t75" style="width:50.25pt;height:15.9pt" o:ole="">
            <v:imagedata r:id="rId197" o:title=""/>
          </v:shape>
          <o:OLEObject Type="Embed" ProgID="Equation.3" ShapeID="_x0000_i1121" DrawAspect="Content" ObjectID="_1438977338"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22" type="#_x0000_t75" style="width:76.2pt;height:19.25pt" o:ole="">
            <v:imagedata r:id="rId199" o:title=""/>
          </v:shape>
          <o:OLEObject Type="Embed" ProgID="Equation.3" ShapeID="_x0000_i1122" DrawAspect="Content" ObjectID="_1438977339"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23" type="#_x0000_t75" style="width:25.1pt;height:19.25pt" o:ole="">
            <v:imagedata r:id="rId201" o:title=""/>
          </v:shape>
          <o:OLEObject Type="Embed" ProgID="Equation.3" ShapeID="_x0000_i1123" DrawAspect="Content" ObjectID="_1438977340"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24" type="#_x0000_t75" style="width:30.15pt;height:19.25pt" o:ole="">
            <v:imagedata r:id="rId203" o:title=""/>
          </v:shape>
          <o:OLEObject Type="Embed" ProgID="Equation.3" ShapeID="_x0000_i1124" DrawAspect="Content" ObjectID="_1438977341"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25" type="#_x0000_t75" style="width:30.15pt;height:19.25pt" o:ole="">
            <v:imagedata r:id="rId205" o:title=""/>
          </v:shape>
          <o:OLEObject Type="Embed" ProgID="Equation.3" ShapeID="_x0000_i1125" DrawAspect="Content" ObjectID="_1438977342"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26" type="#_x0000_t75" style="width:25.1pt;height:19.25pt" o:ole="">
            <v:imagedata r:id="rId207" o:title=""/>
          </v:shape>
          <o:OLEObject Type="Embed" ProgID="Equation.3" ShapeID="_x0000_i1126" DrawAspect="Content" ObjectID="_1438977343"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w:t>
      </w:r>
      <w:proofErr w:type="gramStart"/>
      <w:r w:rsidR="00AA55D1">
        <w:rPr>
          <w:sz w:val="20"/>
          <w:szCs w:val="20"/>
        </w:rPr>
        <w:t xml:space="preserve">and </w:t>
      </w:r>
      <w:r w:rsidR="00E10231">
        <w:rPr>
          <w:sz w:val="20"/>
          <w:szCs w:val="20"/>
        </w:rPr>
        <w:t xml:space="preserve"> observational</w:t>
      </w:r>
      <w:proofErr w:type="gramEnd"/>
      <w:r w:rsidR="00E10231">
        <w:rPr>
          <w:sz w:val="20"/>
          <w:szCs w:val="20"/>
        </w:rPr>
        <w:t xml:space="preserve">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lastRenderedPageBreak/>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proofErr w:type="spellStart"/>
            <w:r w:rsidRPr="00AA230F">
              <w:rPr>
                <w:rFonts w:ascii="Times New Roman" w:hAnsi="Times New Roman" w:cs="Times New Roman"/>
                <w:color w:val="252525"/>
                <w:sz w:val="22"/>
                <w:szCs w:val="22"/>
              </w:rPr>
              <w:t>Bikhchandani</w:t>
            </w:r>
            <w:proofErr w:type="spellEnd"/>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proofErr w:type="spellStart"/>
            <w:r>
              <w:rPr>
                <w:rFonts w:ascii="Times New Roman" w:hAnsi="Times New Roman" w:cs="Times New Roman"/>
                <w:color w:val="252525"/>
                <w:sz w:val="22"/>
                <w:szCs w:val="22"/>
              </w:rPr>
              <w:t>Bikhchandani</w:t>
            </w:r>
            <w:proofErr w:type="spellEnd"/>
            <w:r>
              <w:rPr>
                <w:rFonts w:ascii="Times New Roman" w:hAnsi="Times New Roman" w:cs="Times New Roman"/>
                <w:color w:val="252525"/>
                <w:sz w:val="22"/>
                <w:szCs w:val="22"/>
              </w:rPr>
              <w:t xml:space="preserve">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127" type="#_x0000_t75" style="width:18.4pt;height:18.4pt" o:ole="">
                  <v:imagedata r:id="rId209" o:title=""/>
                </v:shape>
                <o:OLEObject Type="Embed" ProgID="Equation.3" ShapeID="_x0000_i1127" DrawAspect="Content" ObjectID="_1438977344"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0C47DEE0" w:rsidR="005F78ED" w:rsidRPr="00D32683" w:rsidRDefault="005F78ED" w:rsidP="00967582">
            <w:pPr>
              <w:pStyle w:val="Default"/>
              <w:jc w:val="both"/>
            </w:pPr>
            <w:r w:rsidRPr="00D32683">
              <w:rPr>
                <w:rFonts w:ascii="Times New Roman" w:hAnsi="Times New Roman" w:cs="Times New Roman"/>
                <w:bCs/>
                <w:color w:val="252525"/>
              </w:rPr>
              <w:t>Vector that includes one for intercept and share of windows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128" type="#_x0000_t75" style="width:19.25pt;height:18.4pt" o:ole="">
                  <v:imagedata r:id="rId211" o:title=""/>
                </v:shape>
                <o:OLEObject Type="Embed" ProgID="Equation.3" ShapeID="_x0000_i1128" DrawAspect="Content" ObjectID="_1438977345"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063ADF4E"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includes one for intercept and variance of rating 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29" type="#_x0000_t75" style="width:19.25pt;height:18.4pt" o:ole="">
                  <v:imagedata r:id="rId213" o:title=""/>
                </v:shape>
                <o:OLEObject Type="Embed" ProgID="Equation.3" ShapeID="_x0000_i1129" DrawAspect="Content" ObjectID="_1438977346" r:id="rId214"/>
              </w:object>
            </w:r>
            <w:r w:rsidRPr="00D32683">
              <w:t xml:space="preserve">, </w:t>
            </w:r>
            <w:r w:rsidRPr="00D32683">
              <w:rPr>
                <w:position w:val="-12"/>
              </w:rPr>
              <w:object w:dxaOrig="380" w:dyaOrig="360" w14:anchorId="5B1754D7">
                <v:shape id="_x0000_i1130" type="#_x0000_t75" style="width:19.25pt;height:18.4pt" o:ole="">
                  <v:imagedata r:id="rId215" o:title=""/>
                </v:shape>
                <o:OLEObject Type="Embed" ProgID="Equation.3" ShapeID="_x0000_i1130" DrawAspect="Content" ObjectID="_1438977347"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15CCF231"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 includes one for intercept and variance of rating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31" type="#_x0000_t75" style="width:19.25pt;height:18.4pt" o:ole="">
                  <v:imagedata r:id="rId217" o:title=""/>
                </v:shape>
                <o:OLEObject Type="Embed" ProgID="Equation.3" ShapeID="_x0000_i1131" DrawAspect="Content" ObjectID="_1438977348"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A9C9C94"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number of versions</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32" type="#_x0000_t75" style="width:19.25pt;height:18.4pt" o:ole="">
                  <v:imagedata r:id="rId219" o:title=""/>
                </v:shape>
                <o:OLEObject Type="Embed" ProgID="Equation.3" ShapeID="_x0000_i1132" DrawAspect="Content" ObjectID="_1438977349"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6D002D75"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number of reviews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33" type="#_x0000_t75" style="width:19.25pt;height:18.4pt" o:ole="">
                  <v:imagedata r:id="rId221" o:title=""/>
                </v:shape>
                <o:OLEObject Type="Embed" ProgID="Equation.3" ShapeID="_x0000_i1133" DrawAspect="Content" ObjectID="_1438977350"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36A01B58"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dummy variable of web development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weekend dummy</w:t>
            </w:r>
            <w:r w:rsidRPr="00D32683">
              <w:rPr>
                <w:rFonts w:ascii="Times New Roman" w:hAnsi="Times New Roman" w:cs="Times New Roman"/>
                <w:bCs/>
                <w:color w:val="252525"/>
              </w:rPr>
              <w:t xml:space="preserve">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34" type="#_x0000_t75" style="width:19.25pt;height:17.6pt" o:ole="">
                  <v:imagedata r:id="rId227" o:title=""/>
                </v:shape>
                <o:OLEObject Type="Embed" ProgID="Equation.3" ShapeID="_x0000_i1134" DrawAspect="Content" ObjectID="_1438977351"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35" type="#_x0000_t75" style="width:36pt;height:18.4pt" o:ole="">
                  <v:imagedata r:id="rId229" o:title=""/>
                </v:shape>
                <o:OLEObject Type="Embed" ProgID="Equation.3" ShapeID="_x0000_i1135" DrawAspect="Content" ObjectID="_1438977352"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36" type="#_x0000_t75" style="width:108pt;height:18.4pt" o:ole="">
                  <v:imagedata r:id="rId231" o:title=""/>
                </v:shape>
                <o:OLEObject Type="Embed" ProgID="Equation.3" ShapeID="_x0000_i1136" DrawAspect="Content" ObjectID="_1438977353" r:id="rId232"/>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38BE4D7" w:rsidR="0015052F"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u</w:t>
            </w:r>
            <w:r w:rsidR="0015052F">
              <w:rPr>
                <w:rFonts w:ascii="Times New Roman" w:hAnsi="Times New Roman" w:cs="Times New Roman"/>
                <w:bCs/>
                <w:color w:val="252525"/>
              </w:rPr>
              <w:t>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4D7465"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4D7465" w:rsidRPr="005E149B" w:rsidRDefault="004D7465"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44A91477" w:rsidR="004D7465" w:rsidRPr="005E149B"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e</w:t>
            </w:r>
            <w:r w:rsidR="004D7465">
              <w:rPr>
                <w:rFonts w:ascii="Times New Roman" w:hAnsi="Times New Roman" w:cs="Times New Roman"/>
                <w:bCs/>
                <w:color w:val="252525"/>
              </w:rPr>
              <w:t>xplained heterogeneity</w:t>
            </w:r>
          </w:p>
        </w:tc>
        <w:tc>
          <w:tcPr>
            <w:tcW w:w="1350" w:type="dxa"/>
            <w:tcBorders>
              <w:top w:val="nil"/>
              <w:left w:val="nil"/>
              <w:bottom w:val="single" w:sz="4" w:space="0" w:color="auto"/>
              <w:right w:val="nil"/>
            </w:tcBorders>
            <w:vAlign w:val="center"/>
          </w:tcPr>
          <w:p w14:paraId="6EB55B98" w14:textId="76B1971E" w:rsidR="004D7465" w:rsidRPr="00A434E5" w:rsidRDefault="004D7465" w:rsidP="00794705">
            <w:pPr>
              <w:pStyle w:val="Default"/>
              <w:jc w:val="right"/>
              <w:rPr>
                <w:rFonts w:ascii="Times New Roman" w:hAnsi="Times New Roman" w:cs="Times New Roman"/>
                <w:bCs/>
                <w:color w:val="252525"/>
              </w:rPr>
            </w:pPr>
            <w:r w:rsidRPr="004D7465">
              <w:rPr>
                <w:rFonts w:ascii="Times New Roman" w:hAnsi="Times New Roman" w:cs="Times New Roman"/>
                <w:bCs/>
                <w:color w:val="252525"/>
              </w:rPr>
              <w:t>97,219</w:t>
            </w:r>
          </w:p>
        </w:tc>
        <w:tc>
          <w:tcPr>
            <w:tcW w:w="1800" w:type="dxa"/>
            <w:tcBorders>
              <w:top w:val="nil"/>
              <w:left w:val="nil"/>
              <w:bottom w:val="single" w:sz="4" w:space="0" w:color="auto"/>
              <w:right w:val="nil"/>
            </w:tcBorders>
            <w:vAlign w:val="center"/>
          </w:tcPr>
          <w:p w14:paraId="3E87DAFE" w14:textId="01023FAE" w:rsidR="004D7465" w:rsidRPr="00A434E5" w:rsidRDefault="004D7465" w:rsidP="00743D69">
            <w:pPr>
              <w:pStyle w:val="Default"/>
              <w:jc w:val="right"/>
              <w:rPr>
                <w:rFonts w:ascii="Times New Roman" w:hAnsi="Times New Roman" w:cs="Times New Roman"/>
                <w:bCs/>
                <w:color w:val="252525"/>
              </w:rPr>
            </w:pPr>
            <w:r w:rsidRPr="004D7465">
              <w:rPr>
                <w:rFonts w:ascii="Times New Roman" w:hAnsi="Times New Roman" w:cs="Times New Roman"/>
                <w:bCs/>
                <w:color w:val="252525"/>
              </w:rPr>
              <w:t>12,635</w:t>
            </w:r>
          </w:p>
        </w:tc>
        <w:tc>
          <w:tcPr>
            <w:tcW w:w="1710" w:type="dxa"/>
            <w:tcBorders>
              <w:top w:val="nil"/>
              <w:left w:val="nil"/>
              <w:bottom w:val="single" w:sz="4" w:space="0" w:color="auto"/>
              <w:right w:val="nil"/>
            </w:tcBorders>
            <w:vAlign w:val="center"/>
          </w:tcPr>
          <w:p w14:paraId="7CE91704" w14:textId="2EBF2CEA" w:rsidR="004D7465" w:rsidRPr="00A434E5" w:rsidRDefault="004D7465" w:rsidP="006719D0">
            <w:pPr>
              <w:jc w:val="right"/>
              <w:rPr>
                <w:rFonts w:ascii="Times New Roman" w:hAnsi="Times New Roman" w:cs="Times New Roman"/>
                <w:bCs/>
                <w:color w:val="252525"/>
                <w:sz w:val="24"/>
                <w:szCs w:val="24"/>
              </w:rPr>
            </w:pPr>
            <w:r w:rsidRPr="004D7465">
              <w:rPr>
                <w:rFonts w:ascii="Times New Roman" w:hAnsi="Times New Roman" w:cs="Times New Roman"/>
                <w:bCs/>
                <w:color w:val="252525"/>
                <w:sz w:val="24"/>
                <w:szCs w:val="24"/>
              </w:rPr>
              <w:t>-42,292</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6C06CC">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CF1203" w:rsidRPr="00457782" w14:paraId="3AD7A03B" w14:textId="707A3B89" w:rsidTr="0029179F">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CF1203" w:rsidRDefault="00CF1203"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37" type="#_x0000_t75" style="width:22.6pt;height:18.4pt" o:ole="">
                  <v:imagedata r:id="rId233" o:title=""/>
                </v:shape>
                <o:OLEObject Type="Embed" ProgID="Equation.3" ShapeID="_x0000_i1137" DrawAspect="Content" ObjectID="_1438977354" r:id="rId234"/>
              </w:object>
            </w:r>
          </w:p>
        </w:tc>
        <w:tc>
          <w:tcPr>
            <w:tcW w:w="1340" w:type="dxa"/>
            <w:tcBorders>
              <w:top w:val="single" w:sz="4" w:space="0" w:color="auto"/>
              <w:left w:val="nil"/>
              <w:bottom w:val="nil"/>
              <w:right w:val="nil"/>
            </w:tcBorders>
            <w:shd w:val="clear" w:color="auto" w:fill="auto"/>
            <w:noWrap/>
            <w:vAlign w:val="center"/>
          </w:tcPr>
          <w:p w14:paraId="1839A5BF" w14:textId="1F438D7F"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0.000</w:t>
            </w:r>
          </w:p>
        </w:tc>
        <w:tc>
          <w:tcPr>
            <w:tcW w:w="1540" w:type="dxa"/>
            <w:tcBorders>
              <w:top w:val="single" w:sz="4" w:space="0" w:color="auto"/>
              <w:left w:val="nil"/>
              <w:bottom w:val="nil"/>
              <w:right w:val="nil"/>
            </w:tcBorders>
            <w:vAlign w:val="center"/>
          </w:tcPr>
          <w:p w14:paraId="428C394E" w14:textId="4DC037F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0.878</w:t>
            </w:r>
          </w:p>
        </w:tc>
        <w:tc>
          <w:tcPr>
            <w:tcW w:w="1540" w:type="dxa"/>
            <w:tcBorders>
              <w:top w:val="single" w:sz="4" w:space="0" w:color="auto"/>
              <w:left w:val="nil"/>
              <w:bottom w:val="nil"/>
              <w:right w:val="nil"/>
            </w:tcBorders>
            <w:vAlign w:val="center"/>
          </w:tcPr>
          <w:p w14:paraId="04109B66" w14:textId="6814545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0.005</w:t>
            </w:r>
          </w:p>
        </w:tc>
      </w:tr>
      <w:tr w:rsidR="00CF1203" w:rsidRPr="00457782" w14:paraId="4ADAD262" w14:textId="001A4101" w:rsidTr="0029179F">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138" type="#_x0000_t75" style="width:25.1pt;height:18.4pt" o:ole="">
                  <v:imagedata r:id="rId235" o:title=""/>
                </v:shape>
                <o:OLEObject Type="Embed" ProgID="Equation.3" ShapeID="_x0000_i1138" DrawAspect="Content" ObjectID="_1438977355" r:id="rId236"/>
              </w:object>
            </w:r>
          </w:p>
        </w:tc>
        <w:tc>
          <w:tcPr>
            <w:tcW w:w="1340" w:type="dxa"/>
            <w:tcBorders>
              <w:left w:val="nil"/>
              <w:bottom w:val="nil"/>
              <w:right w:val="nil"/>
            </w:tcBorders>
            <w:shd w:val="clear" w:color="auto" w:fill="auto"/>
            <w:noWrap/>
            <w:vAlign w:val="center"/>
            <w:hideMark/>
          </w:tcPr>
          <w:p w14:paraId="3CA1C4BA" w14:textId="15C5CDE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1.123</w:t>
            </w:r>
          </w:p>
        </w:tc>
        <w:tc>
          <w:tcPr>
            <w:tcW w:w="1540" w:type="dxa"/>
            <w:tcBorders>
              <w:left w:val="nil"/>
              <w:bottom w:val="nil"/>
              <w:right w:val="nil"/>
            </w:tcBorders>
            <w:vAlign w:val="center"/>
          </w:tcPr>
          <w:p w14:paraId="64B2F280" w14:textId="16C541A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-0.307</w:t>
            </w:r>
          </w:p>
        </w:tc>
        <w:tc>
          <w:tcPr>
            <w:tcW w:w="1540" w:type="dxa"/>
            <w:tcBorders>
              <w:left w:val="nil"/>
              <w:bottom w:val="nil"/>
              <w:right w:val="nil"/>
            </w:tcBorders>
            <w:vAlign w:val="center"/>
          </w:tcPr>
          <w:p w14:paraId="313E33D5" w14:textId="33993804"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0.170</w:t>
            </w:r>
          </w:p>
        </w:tc>
      </w:tr>
      <w:tr w:rsidR="00CF1203" w:rsidRPr="00457782" w14:paraId="76C0266D" w14:textId="49F326F2"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139" type="#_x0000_t75" style="width:26.8pt;height:18.4pt" o:ole="">
                  <v:imagedata r:id="rId237" o:title=""/>
                </v:shape>
                <o:OLEObject Type="Embed" ProgID="Equation.3" ShapeID="_x0000_i1139" DrawAspect="Content" ObjectID="_1438977356" r:id="rId238"/>
              </w:object>
            </w:r>
          </w:p>
        </w:tc>
        <w:tc>
          <w:tcPr>
            <w:tcW w:w="1340" w:type="dxa"/>
            <w:tcBorders>
              <w:top w:val="nil"/>
              <w:left w:val="nil"/>
              <w:bottom w:val="nil"/>
              <w:right w:val="nil"/>
            </w:tcBorders>
            <w:shd w:val="clear" w:color="auto" w:fill="auto"/>
            <w:noWrap/>
            <w:vAlign w:val="center"/>
            <w:hideMark/>
          </w:tcPr>
          <w:p w14:paraId="0B6466B1" w14:textId="5761518A"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-1.155</w:t>
            </w:r>
          </w:p>
        </w:tc>
        <w:tc>
          <w:tcPr>
            <w:tcW w:w="1540" w:type="dxa"/>
            <w:tcBorders>
              <w:top w:val="nil"/>
              <w:left w:val="nil"/>
              <w:bottom w:val="nil"/>
              <w:right w:val="nil"/>
            </w:tcBorders>
            <w:vAlign w:val="center"/>
          </w:tcPr>
          <w:p w14:paraId="754CE04A" w14:textId="539A066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0.047</w:t>
            </w:r>
          </w:p>
        </w:tc>
        <w:tc>
          <w:tcPr>
            <w:tcW w:w="1540" w:type="dxa"/>
            <w:tcBorders>
              <w:top w:val="nil"/>
              <w:left w:val="nil"/>
              <w:bottom w:val="nil"/>
              <w:right w:val="nil"/>
            </w:tcBorders>
            <w:vAlign w:val="center"/>
          </w:tcPr>
          <w:p w14:paraId="42393056" w14:textId="65BBEC0E"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-0.238</w:t>
            </w:r>
          </w:p>
        </w:tc>
      </w:tr>
      <w:tr w:rsidR="00CF1203" w:rsidRPr="00457782" w14:paraId="61AE35F3" w14:textId="34B89017"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140" type="#_x0000_t75" style="width:25.95pt;height:18.4pt" o:ole="">
                  <v:imagedata r:id="rId239" o:title=""/>
                </v:shape>
                <o:OLEObject Type="Embed" ProgID="Equation.3" ShapeID="_x0000_i1140" DrawAspect="Content" ObjectID="_1438977357" r:id="rId240"/>
              </w:object>
            </w:r>
          </w:p>
        </w:tc>
        <w:tc>
          <w:tcPr>
            <w:tcW w:w="1340" w:type="dxa"/>
            <w:tcBorders>
              <w:top w:val="nil"/>
              <w:left w:val="nil"/>
              <w:bottom w:val="nil"/>
              <w:right w:val="nil"/>
            </w:tcBorders>
            <w:shd w:val="clear" w:color="auto" w:fill="auto"/>
            <w:noWrap/>
            <w:vAlign w:val="center"/>
            <w:hideMark/>
          </w:tcPr>
          <w:p w14:paraId="41C7C7F2" w14:textId="5E0415B6"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0.436</w:t>
            </w:r>
          </w:p>
        </w:tc>
        <w:tc>
          <w:tcPr>
            <w:tcW w:w="1540" w:type="dxa"/>
            <w:tcBorders>
              <w:top w:val="nil"/>
              <w:left w:val="nil"/>
              <w:bottom w:val="nil"/>
              <w:right w:val="nil"/>
            </w:tcBorders>
            <w:vAlign w:val="center"/>
          </w:tcPr>
          <w:p w14:paraId="7CBD895D" w14:textId="6D92C2F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0.009</w:t>
            </w:r>
          </w:p>
        </w:tc>
        <w:tc>
          <w:tcPr>
            <w:tcW w:w="1540" w:type="dxa"/>
            <w:tcBorders>
              <w:top w:val="nil"/>
              <w:left w:val="nil"/>
              <w:bottom w:val="nil"/>
              <w:right w:val="nil"/>
            </w:tcBorders>
            <w:vAlign w:val="center"/>
          </w:tcPr>
          <w:p w14:paraId="4A758B54" w14:textId="20C2316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D22E040" w14:textId="72F116CA"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141" type="#_x0000_t75" style="width:26.8pt;height:18.4pt" o:ole="">
                  <v:imagedata r:id="rId241" o:title=""/>
                </v:shape>
                <o:OLEObject Type="Embed" ProgID="Equation.3" ShapeID="_x0000_i1141" DrawAspect="Content" ObjectID="_1438977358" r:id="rId242"/>
              </w:object>
            </w:r>
          </w:p>
        </w:tc>
        <w:tc>
          <w:tcPr>
            <w:tcW w:w="1340" w:type="dxa"/>
            <w:tcBorders>
              <w:top w:val="nil"/>
              <w:left w:val="nil"/>
              <w:bottom w:val="nil"/>
              <w:right w:val="nil"/>
            </w:tcBorders>
            <w:shd w:val="clear" w:color="auto" w:fill="auto"/>
            <w:noWrap/>
            <w:vAlign w:val="center"/>
            <w:hideMark/>
          </w:tcPr>
          <w:p w14:paraId="285BE607" w14:textId="2ECF6D99"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2.092</w:t>
            </w:r>
          </w:p>
        </w:tc>
        <w:tc>
          <w:tcPr>
            <w:tcW w:w="1540" w:type="dxa"/>
            <w:tcBorders>
              <w:top w:val="nil"/>
              <w:left w:val="nil"/>
              <w:bottom w:val="nil"/>
              <w:right w:val="nil"/>
            </w:tcBorders>
            <w:vAlign w:val="center"/>
          </w:tcPr>
          <w:p w14:paraId="06E45CD5" w14:textId="7A332C7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0.012</w:t>
            </w:r>
          </w:p>
        </w:tc>
        <w:tc>
          <w:tcPr>
            <w:tcW w:w="1540" w:type="dxa"/>
            <w:tcBorders>
              <w:top w:val="nil"/>
              <w:left w:val="nil"/>
              <w:bottom w:val="nil"/>
              <w:right w:val="nil"/>
            </w:tcBorders>
            <w:vAlign w:val="center"/>
          </w:tcPr>
          <w:p w14:paraId="2F680AA2" w14:textId="346DE961"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0.065</w:t>
            </w:r>
          </w:p>
        </w:tc>
      </w:tr>
      <w:tr w:rsidR="00CF1203" w:rsidRPr="00457782" w14:paraId="3AB87E65" w14:textId="0B79907D"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142" type="#_x0000_t75" style="width:25.95pt;height:18.4pt" o:ole="">
                  <v:imagedata r:id="rId243" o:title=""/>
                </v:shape>
                <o:OLEObject Type="Embed" ProgID="Equation.3" ShapeID="_x0000_i1142" DrawAspect="Content" ObjectID="_1438977359" r:id="rId244"/>
              </w:object>
            </w:r>
          </w:p>
        </w:tc>
        <w:tc>
          <w:tcPr>
            <w:tcW w:w="1340" w:type="dxa"/>
            <w:tcBorders>
              <w:top w:val="nil"/>
              <w:left w:val="nil"/>
              <w:bottom w:val="nil"/>
              <w:right w:val="nil"/>
            </w:tcBorders>
            <w:shd w:val="clear" w:color="auto" w:fill="auto"/>
            <w:noWrap/>
            <w:vAlign w:val="center"/>
            <w:hideMark/>
          </w:tcPr>
          <w:p w14:paraId="00D7350F" w14:textId="288A758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0.100</w:t>
            </w:r>
          </w:p>
        </w:tc>
        <w:tc>
          <w:tcPr>
            <w:tcW w:w="1540" w:type="dxa"/>
            <w:tcBorders>
              <w:top w:val="nil"/>
              <w:left w:val="nil"/>
              <w:bottom w:val="nil"/>
              <w:right w:val="nil"/>
            </w:tcBorders>
            <w:vAlign w:val="center"/>
          </w:tcPr>
          <w:p w14:paraId="420EC2B3" w14:textId="2A35A70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0.629</w:t>
            </w:r>
          </w:p>
        </w:tc>
        <w:tc>
          <w:tcPr>
            <w:tcW w:w="1540" w:type="dxa"/>
            <w:tcBorders>
              <w:top w:val="nil"/>
              <w:left w:val="nil"/>
              <w:bottom w:val="nil"/>
              <w:right w:val="nil"/>
            </w:tcBorders>
            <w:vAlign w:val="center"/>
          </w:tcPr>
          <w:p w14:paraId="776A7DFF" w14:textId="7A21AD65"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8830EC4" w14:textId="51FD78A5"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143" type="#_x0000_t75" style="width:11.7pt;height:18.4pt" o:ole="">
                  <v:imagedata r:id="rId81" o:title=""/>
                </v:shape>
                <o:OLEObject Type="Embed" ProgID="Equation.3" ShapeID="_x0000_i1143" DrawAspect="Content" ObjectID="_1438977360" r:id="rId245"/>
              </w:object>
            </w:r>
          </w:p>
        </w:tc>
        <w:tc>
          <w:tcPr>
            <w:tcW w:w="1340" w:type="dxa"/>
            <w:tcBorders>
              <w:top w:val="nil"/>
              <w:left w:val="nil"/>
              <w:bottom w:val="nil"/>
              <w:right w:val="nil"/>
            </w:tcBorders>
            <w:shd w:val="clear" w:color="auto" w:fill="auto"/>
            <w:noWrap/>
            <w:vAlign w:val="center"/>
            <w:hideMark/>
          </w:tcPr>
          <w:p w14:paraId="6ED3BEB8" w14:textId="7757FE0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19.223</w:t>
            </w:r>
          </w:p>
        </w:tc>
        <w:tc>
          <w:tcPr>
            <w:tcW w:w="1540" w:type="dxa"/>
            <w:tcBorders>
              <w:top w:val="nil"/>
              <w:left w:val="nil"/>
              <w:bottom w:val="nil"/>
              <w:right w:val="nil"/>
            </w:tcBorders>
            <w:vAlign w:val="center"/>
          </w:tcPr>
          <w:p w14:paraId="5EB34704" w14:textId="2406982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0.109</w:t>
            </w:r>
          </w:p>
        </w:tc>
        <w:tc>
          <w:tcPr>
            <w:tcW w:w="1540" w:type="dxa"/>
            <w:tcBorders>
              <w:top w:val="nil"/>
              <w:left w:val="nil"/>
              <w:bottom w:val="nil"/>
              <w:right w:val="nil"/>
            </w:tcBorders>
            <w:vAlign w:val="center"/>
          </w:tcPr>
          <w:p w14:paraId="3A912E33" w14:textId="2D40251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422.024</w:t>
            </w:r>
          </w:p>
        </w:tc>
      </w:tr>
      <w:tr w:rsidR="00CF1203" w:rsidRPr="00457782" w14:paraId="344FF4E6" w14:textId="15BFC383"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44" type="#_x0000_t75" style="width:13.4pt;height:18.4pt" o:ole="">
                  <v:imagedata r:id="rId246" o:title=""/>
                </v:shape>
                <o:OLEObject Type="Embed" ProgID="Equation.3" ShapeID="_x0000_i1144" DrawAspect="Content" ObjectID="_1438977361" r:id="rId247"/>
              </w:object>
            </w:r>
            <w:r>
              <w:t>)</w:t>
            </w:r>
          </w:p>
        </w:tc>
        <w:tc>
          <w:tcPr>
            <w:tcW w:w="1340" w:type="dxa"/>
            <w:tcBorders>
              <w:top w:val="nil"/>
              <w:left w:val="nil"/>
              <w:bottom w:val="nil"/>
              <w:right w:val="nil"/>
            </w:tcBorders>
            <w:shd w:val="clear" w:color="auto" w:fill="auto"/>
            <w:noWrap/>
            <w:vAlign w:val="center"/>
            <w:hideMark/>
          </w:tcPr>
          <w:p w14:paraId="2CE3EF87" w14:textId="313362C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-69.769</w:t>
            </w:r>
          </w:p>
        </w:tc>
        <w:tc>
          <w:tcPr>
            <w:tcW w:w="1540" w:type="dxa"/>
            <w:tcBorders>
              <w:top w:val="nil"/>
              <w:left w:val="nil"/>
              <w:bottom w:val="nil"/>
              <w:right w:val="nil"/>
            </w:tcBorders>
            <w:vAlign w:val="center"/>
          </w:tcPr>
          <w:p w14:paraId="22539A35" w14:textId="7FEB9F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-39.799</w:t>
            </w:r>
          </w:p>
        </w:tc>
        <w:tc>
          <w:tcPr>
            <w:tcW w:w="1540" w:type="dxa"/>
            <w:tcBorders>
              <w:top w:val="nil"/>
              <w:left w:val="nil"/>
              <w:bottom w:val="nil"/>
              <w:right w:val="nil"/>
            </w:tcBorders>
            <w:vAlign w:val="center"/>
          </w:tcPr>
          <w:p w14:paraId="7A2DE091" w14:textId="333B60BD"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0.316</w:t>
            </w:r>
          </w:p>
        </w:tc>
      </w:tr>
      <w:tr w:rsidR="00CF1203" w:rsidRPr="00457782" w14:paraId="78B58DDE" w14:textId="66D66FA1" w:rsidTr="0029179F">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45" type="#_x0000_t75" style="width:15.05pt;height:18.4pt" o:ole="">
                  <v:imagedata r:id="rId248" o:title=""/>
                </v:shape>
                <o:OLEObject Type="Embed" ProgID="Equation.3" ShapeID="_x0000_i1145" DrawAspect="Content" ObjectID="_1438977362" r:id="rId249"/>
              </w:object>
            </w:r>
          </w:p>
        </w:tc>
        <w:tc>
          <w:tcPr>
            <w:tcW w:w="1340" w:type="dxa"/>
            <w:tcBorders>
              <w:top w:val="nil"/>
              <w:left w:val="nil"/>
              <w:bottom w:val="single" w:sz="4" w:space="0" w:color="auto"/>
              <w:right w:val="nil"/>
            </w:tcBorders>
            <w:shd w:val="clear" w:color="auto" w:fill="auto"/>
            <w:noWrap/>
            <w:vAlign w:val="center"/>
            <w:hideMark/>
          </w:tcPr>
          <w:p w14:paraId="25710A0F" w14:textId="431313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7.481</w:t>
            </w:r>
          </w:p>
        </w:tc>
        <w:tc>
          <w:tcPr>
            <w:tcW w:w="1540" w:type="dxa"/>
            <w:tcBorders>
              <w:top w:val="nil"/>
              <w:left w:val="nil"/>
              <w:bottom w:val="single" w:sz="4" w:space="0" w:color="auto"/>
              <w:right w:val="nil"/>
            </w:tcBorders>
            <w:vAlign w:val="center"/>
          </w:tcPr>
          <w:p w14:paraId="15984720" w14:textId="1863C56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4.168</w:t>
            </w:r>
          </w:p>
        </w:tc>
        <w:tc>
          <w:tcPr>
            <w:tcW w:w="1540" w:type="dxa"/>
            <w:tcBorders>
              <w:top w:val="nil"/>
              <w:left w:val="nil"/>
              <w:bottom w:val="single" w:sz="4" w:space="0" w:color="auto"/>
              <w:right w:val="nil"/>
            </w:tcBorders>
            <w:vAlign w:val="center"/>
          </w:tcPr>
          <w:p w14:paraId="08C1D307" w14:textId="6CA7397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7.731</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146" type="#_x0000_t75" style="width:25.1pt;height:18.4pt" o:ole="">
                  <v:imagedata r:id="rId235" o:title=""/>
                </v:shape>
                <o:OLEObject Type="Embed" ProgID="Equation.3" ShapeID="_x0000_i1146" DrawAspect="Content" ObjectID="_1438977363"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147" type="#_x0000_t75" style="width:26.8pt;height:18.4pt" o:ole="">
                  <v:imagedata r:id="rId237" o:title=""/>
                </v:shape>
                <o:OLEObject Type="Embed" ProgID="Equation.3" ShapeID="_x0000_i1147" DrawAspect="Content" ObjectID="_1438977364"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148" type="#_x0000_t75" style="width:25.95pt;height:18.4pt" o:ole="">
                  <v:imagedata r:id="rId239" o:title=""/>
                </v:shape>
                <o:OLEObject Type="Embed" ProgID="Equation.3" ShapeID="_x0000_i1148" DrawAspect="Content" ObjectID="_1438977365"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149" type="#_x0000_t75" style="width:26.8pt;height:18.4pt" o:ole="">
                  <v:imagedata r:id="rId241" o:title=""/>
                </v:shape>
                <o:OLEObject Type="Embed" ProgID="Equation.3" ShapeID="_x0000_i1149" DrawAspect="Content" ObjectID="_1438977366"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242DF2AB">
                <v:shape id="_x0000_i1150" type="#_x0000_t75" style="width:25.95pt;height:18.4pt" o:ole="">
                  <v:imagedata r:id="rId243" o:title=""/>
                </v:shape>
                <o:OLEObject Type="Embed" ProgID="Equation.3" ShapeID="_x0000_i1150" DrawAspect="Content" ObjectID="_1438977367"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151" type="#_x0000_t75" style="width:11.7pt;height:18.4pt" o:ole="">
                  <v:imagedata r:id="rId81" o:title=""/>
                </v:shape>
                <o:OLEObject Type="Embed" ProgID="Equation.3" ShapeID="_x0000_i1151" DrawAspect="Content" ObjectID="_1438977368"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152" type="#_x0000_t75" style="width:13.4pt;height:18.4pt" o:ole="">
                  <v:imagedata r:id="rId246" o:title=""/>
                </v:shape>
                <o:OLEObject Type="Embed" ProgID="Equation.3" ShapeID="_x0000_i1152" DrawAspect="Content" ObjectID="_1438977369"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153" type="#_x0000_t75" style="width:15.05pt;height:18.4pt" o:ole="">
                  <v:imagedata r:id="rId248" o:title=""/>
                </v:shape>
                <o:OLEObject Type="Embed" ProgID="Equation.3" ShapeID="_x0000_i1153" DrawAspect="Content" ObjectID="_1438977370"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22F99DD3" w14:textId="77777777" w:rsidR="003A4FDF" w:rsidRDefault="003A4FDF" w:rsidP="008F7AB0">
      <w:pPr>
        <w:pStyle w:val="Default"/>
        <w:spacing w:line="480" w:lineRule="auto"/>
        <w:ind w:firstLine="720"/>
        <w:jc w:val="center"/>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6C06CC">
          <w:rPr>
            <w:noProof/>
          </w:rPr>
          <w:t>8</w:t>
        </w:r>
      </w:fldSimple>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154" type="#_x0000_t75" style="width:22.6pt;height:18.4pt" o:ole="">
                  <v:imagedata r:id="rId233" o:title=""/>
                </v:shape>
                <o:OLEObject Type="Embed" ProgID="Equation.3" ShapeID="_x0000_i1154" DrawAspect="Content" ObjectID="_1438977371" r:id="rId261"/>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155" type="#_x0000_t75" style="width:25.1pt;height:18.4pt" o:ole="">
                  <v:imagedata r:id="rId235" o:title=""/>
                </v:shape>
                <o:OLEObject Type="Embed" ProgID="Equation.3" ShapeID="_x0000_i1155" DrawAspect="Content" ObjectID="_1438977372" r:id="rId262"/>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156" type="#_x0000_t75" style="width:26.8pt;height:18.4pt" o:ole="">
                  <v:imagedata r:id="rId237" o:title=""/>
                </v:shape>
                <o:OLEObject Type="Embed" ProgID="Equation.3" ShapeID="_x0000_i1156" DrawAspect="Content" ObjectID="_1438977373" r:id="rId263"/>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157" type="#_x0000_t75" style="width:25.95pt;height:18.4pt" o:ole="">
                  <v:imagedata r:id="rId239" o:title=""/>
                </v:shape>
                <o:OLEObject Type="Embed" ProgID="Equation.3" ShapeID="_x0000_i1157" DrawAspect="Content" ObjectID="_1438977374" r:id="rId264"/>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158" type="#_x0000_t75" style="width:26.8pt;height:18.4pt" o:ole="">
                  <v:imagedata r:id="rId241" o:title=""/>
                </v:shape>
                <o:OLEObject Type="Embed" ProgID="Equation.3" ShapeID="_x0000_i1158" DrawAspect="Content" ObjectID="_1438977375" r:id="rId265"/>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159" type="#_x0000_t75" style="width:25.95pt;height:18.4pt" o:ole="">
                  <v:imagedata r:id="rId243" o:title=""/>
                </v:shape>
                <o:OLEObject Type="Embed" ProgID="Equation.3" ShapeID="_x0000_i1159" DrawAspect="Content" ObjectID="_1438977376" r:id="rId266"/>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160" type="#_x0000_t75" style="width:11.7pt;height:18.4pt" o:ole="">
                  <v:imagedata r:id="rId81" o:title=""/>
                </v:shape>
                <o:OLEObject Type="Embed" ProgID="Equation.3" ShapeID="_x0000_i1160" DrawAspect="Content" ObjectID="_1438977377" r:id="rId267"/>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161" type="#_x0000_t75" style="width:13.4pt;height:18.4pt" o:ole="">
                  <v:imagedata r:id="rId268" o:title=""/>
                </v:shape>
                <o:OLEObject Type="Embed" ProgID="Equation.3" ShapeID="_x0000_i1161" DrawAspect="Content" ObjectID="_1438977378" r:id="rId269"/>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AF4512"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62" type="#_x0000_t75" style="width:15.05pt;height:18.4pt" o:ole="">
                  <v:imagedata r:id="rId270" o:title=""/>
                </v:shape>
                <o:OLEObject Type="Embed" ProgID="Equation.3" ShapeID="_x0000_i1162" DrawAspect="Content" ObjectID="_1438977379" r:id="rId271"/>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163" type="#_x0000_t75" style="width:22.6pt;height:18.4pt" o:ole="">
                  <v:imagedata r:id="rId233" o:title=""/>
                </v:shape>
                <o:OLEObject Type="Embed" ProgID="Equation.3" ShapeID="_x0000_i1163" DrawAspect="Content" ObjectID="_1438977380" r:id="rId272"/>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164" type="#_x0000_t75" style="width:25.1pt;height:18.4pt" o:ole="">
                  <v:imagedata r:id="rId235" o:title=""/>
                </v:shape>
                <o:OLEObject Type="Embed" ProgID="Equation.3" ShapeID="_x0000_i1164" DrawAspect="Content" ObjectID="_1438977381" r:id="rId273"/>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165" type="#_x0000_t75" style="width:26.8pt;height:18.4pt" o:ole="">
                  <v:imagedata r:id="rId237" o:title=""/>
                </v:shape>
                <o:OLEObject Type="Embed" ProgID="Equation.3" ShapeID="_x0000_i1165" DrawAspect="Content" ObjectID="_1438977382" r:id="rId274"/>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166" type="#_x0000_t75" style="width:25.95pt;height:18.4pt" o:ole="">
                  <v:imagedata r:id="rId239" o:title=""/>
                </v:shape>
                <o:OLEObject Type="Embed" ProgID="Equation.3" ShapeID="_x0000_i1166" DrawAspect="Content" ObjectID="_1438977383" r:id="rId275"/>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167" type="#_x0000_t75" style="width:26.8pt;height:18.4pt" o:ole="">
                  <v:imagedata r:id="rId241" o:title=""/>
                </v:shape>
                <o:OLEObject Type="Embed" ProgID="Equation.3" ShapeID="_x0000_i1167" DrawAspect="Content" ObjectID="_1438977384" r:id="rId276"/>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168" type="#_x0000_t75" style="width:25.95pt;height:18.4pt" o:ole="">
                  <v:imagedata r:id="rId243" o:title=""/>
                </v:shape>
                <o:OLEObject Type="Embed" ProgID="Equation.3" ShapeID="_x0000_i1168" DrawAspect="Content" ObjectID="_1438977385" r:id="rId277"/>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169" type="#_x0000_t75" style="width:11.7pt;height:18.4pt" o:ole="">
                  <v:imagedata r:id="rId81" o:title=""/>
                </v:shape>
                <o:OLEObject Type="Embed" ProgID="Equation.3" ShapeID="_x0000_i1169" DrawAspect="Content" ObjectID="_1438977386" r:id="rId278"/>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70" type="#_x0000_t75" style="width:13.4pt;height:18.4pt" o:ole="">
                  <v:imagedata r:id="rId279" o:title=""/>
                </v:shape>
                <o:OLEObject Type="Embed" ProgID="Equation.3" ShapeID="_x0000_i1170" DrawAspect="Content" ObjectID="_1438977387" r:id="rId280"/>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71" type="#_x0000_t75" style="width:15.05pt;height:18.4pt" o:ole="">
                  <v:imagedata r:id="rId248" o:title=""/>
                </v:shape>
                <o:OLEObject Type="Embed" ProgID="Equation.3" ShapeID="_x0000_i1171" DrawAspect="Content" ObjectID="_1438977388" r:id="rId281"/>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283"/>
        <w:gridCol w:w="986"/>
        <w:gridCol w:w="830"/>
        <w:gridCol w:w="1031"/>
        <w:gridCol w:w="990"/>
      </w:tblGrid>
      <w:tr w:rsidR="00710CFC" w:rsidRPr="005C603E" w14:paraId="7020EE00" w14:textId="77777777" w:rsidTr="00C35035">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700"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569"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30"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031"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9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63D33" w:rsidRPr="005C603E" w14:paraId="489A7979" w14:textId="77777777" w:rsidTr="00C35035">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72" type="#_x0000_t75" style="width:22.6pt;height:18.4pt" o:ole="">
                  <v:imagedata r:id="rId233" o:title=""/>
                </v:shape>
                <o:OLEObject Type="Embed" ProgID="Equation.3" ShapeID="_x0000_i1172" DrawAspect="Content" ObjectID="_1438977389" r:id="rId282"/>
              </w:object>
            </w:r>
          </w:p>
        </w:tc>
        <w:tc>
          <w:tcPr>
            <w:tcW w:w="2700" w:type="dxa"/>
            <w:tcBorders>
              <w:top w:val="single" w:sz="4" w:space="0" w:color="auto"/>
              <w:left w:val="nil"/>
              <w:bottom w:val="nil"/>
              <w:right w:val="nil"/>
            </w:tcBorders>
          </w:tcPr>
          <w:p w14:paraId="46113539"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single" w:sz="4" w:space="0" w:color="auto"/>
              <w:left w:val="nil"/>
              <w:bottom w:val="nil"/>
              <w:right w:val="nil"/>
            </w:tcBorders>
            <w:shd w:val="clear" w:color="auto" w:fill="auto"/>
            <w:noWrap/>
            <w:vAlign w:val="bottom"/>
            <w:hideMark/>
          </w:tcPr>
          <w:p w14:paraId="1D33B3DC" w14:textId="65C27C3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0.230</w:t>
            </w:r>
          </w:p>
        </w:tc>
        <w:tc>
          <w:tcPr>
            <w:tcW w:w="830" w:type="dxa"/>
            <w:tcBorders>
              <w:top w:val="single" w:sz="4" w:space="0" w:color="auto"/>
              <w:left w:val="nil"/>
              <w:bottom w:val="nil"/>
              <w:right w:val="nil"/>
            </w:tcBorders>
            <w:shd w:val="clear" w:color="auto" w:fill="auto"/>
            <w:noWrap/>
            <w:vAlign w:val="bottom"/>
            <w:hideMark/>
          </w:tcPr>
          <w:p w14:paraId="6387C4D4" w14:textId="106B38E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0.177</w:t>
            </w:r>
          </w:p>
        </w:tc>
        <w:tc>
          <w:tcPr>
            <w:tcW w:w="1031" w:type="dxa"/>
            <w:tcBorders>
              <w:top w:val="single" w:sz="4" w:space="0" w:color="auto"/>
              <w:left w:val="nil"/>
              <w:bottom w:val="nil"/>
              <w:right w:val="nil"/>
            </w:tcBorders>
            <w:shd w:val="clear" w:color="auto" w:fill="auto"/>
            <w:noWrap/>
            <w:vAlign w:val="bottom"/>
            <w:hideMark/>
          </w:tcPr>
          <w:p w14:paraId="6A96E4E9" w14:textId="34D3536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-0.061</w:t>
            </w:r>
          </w:p>
        </w:tc>
        <w:tc>
          <w:tcPr>
            <w:tcW w:w="990" w:type="dxa"/>
            <w:tcBorders>
              <w:top w:val="single" w:sz="4" w:space="0" w:color="auto"/>
              <w:left w:val="nil"/>
              <w:bottom w:val="nil"/>
              <w:right w:val="nil"/>
            </w:tcBorders>
            <w:shd w:val="clear" w:color="auto" w:fill="auto"/>
            <w:noWrap/>
            <w:vAlign w:val="bottom"/>
            <w:hideMark/>
          </w:tcPr>
          <w:p w14:paraId="39D8AE10" w14:textId="2D64AEC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0.510</w:t>
            </w:r>
          </w:p>
        </w:tc>
      </w:tr>
      <w:tr w:rsidR="00363D33" w:rsidRPr="005C603E" w14:paraId="7F89D02E" w14:textId="77777777" w:rsidTr="00C35035">
        <w:trPr>
          <w:trHeight w:val="300"/>
        </w:trPr>
        <w:tc>
          <w:tcPr>
            <w:tcW w:w="2970" w:type="dxa"/>
            <w:tcBorders>
              <w:top w:val="nil"/>
              <w:left w:val="nil"/>
              <w:bottom w:val="nil"/>
              <w:right w:val="nil"/>
            </w:tcBorders>
            <w:shd w:val="clear" w:color="auto" w:fill="auto"/>
            <w:noWrap/>
            <w:vAlign w:val="bottom"/>
          </w:tcPr>
          <w:p w14:paraId="6932F2BE"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6297506B"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569" w:type="dxa"/>
            <w:tcBorders>
              <w:top w:val="nil"/>
              <w:left w:val="nil"/>
              <w:bottom w:val="nil"/>
              <w:right w:val="nil"/>
            </w:tcBorders>
            <w:shd w:val="clear" w:color="auto" w:fill="auto"/>
            <w:noWrap/>
            <w:vAlign w:val="bottom"/>
          </w:tcPr>
          <w:p w14:paraId="61F4FA34" w14:textId="43D0E91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0.708</w:t>
            </w:r>
          </w:p>
        </w:tc>
        <w:tc>
          <w:tcPr>
            <w:tcW w:w="830" w:type="dxa"/>
            <w:tcBorders>
              <w:top w:val="nil"/>
              <w:left w:val="nil"/>
              <w:bottom w:val="nil"/>
              <w:right w:val="nil"/>
            </w:tcBorders>
            <w:shd w:val="clear" w:color="auto" w:fill="auto"/>
            <w:noWrap/>
            <w:vAlign w:val="bottom"/>
          </w:tcPr>
          <w:p w14:paraId="0E2F74DC" w14:textId="02414CE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0.203</w:t>
            </w:r>
          </w:p>
        </w:tc>
        <w:tc>
          <w:tcPr>
            <w:tcW w:w="1031" w:type="dxa"/>
            <w:tcBorders>
              <w:top w:val="nil"/>
              <w:left w:val="nil"/>
              <w:bottom w:val="nil"/>
              <w:right w:val="nil"/>
            </w:tcBorders>
            <w:shd w:val="clear" w:color="auto" w:fill="auto"/>
            <w:noWrap/>
            <w:vAlign w:val="bottom"/>
          </w:tcPr>
          <w:p w14:paraId="4DA2D8D7" w14:textId="6FE9245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0.364</w:t>
            </w:r>
          </w:p>
        </w:tc>
        <w:tc>
          <w:tcPr>
            <w:tcW w:w="990" w:type="dxa"/>
            <w:tcBorders>
              <w:top w:val="nil"/>
              <w:left w:val="nil"/>
              <w:bottom w:val="nil"/>
              <w:right w:val="nil"/>
            </w:tcBorders>
            <w:shd w:val="clear" w:color="auto" w:fill="auto"/>
            <w:noWrap/>
            <w:vAlign w:val="bottom"/>
          </w:tcPr>
          <w:p w14:paraId="7B657D6E" w14:textId="2493A54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1.023</w:t>
            </w:r>
          </w:p>
        </w:tc>
      </w:tr>
      <w:tr w:rsidR="00363D33" w:rsidRPr="005C603E" w14:paraId="5DE670EC" w14:textId="77777777" w:rsidTr="00C35035">
        <w:trPr>
          <w:trHeight w:val="300"/>
        </w:trPr>
        <w:tc>
          <w:tcPr>
            <w:tcW w:w="2970" w:type="dxa"/>
            <w:tcBorders>
              <w:top w:val="nil"/>
              <w:left w:val="nil"/>
              <w:bottom w:val="nil"/>
              <w:right w:val="nil"/>
            </w:tcBorders>
            <w:shd w:val="clear" w:color="auto" w:fill="auto"/>
            <w:noWrap/>
            <w:vAlign w:val="bottom"/>
            <w:hideMark/>
          </w:tcPr>
          <w:p w14:paraId="65047237"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73" type="#_x0000_t75" style="width:25.1pt;height:18.4pt" o:ole="">
                  <v:imagedata r:id="rId235" o:title=""/>
                </v:shape>
                <o:OLEObject Type="Embed" ProgID="Equation.3" ShapeID="_x0000_i1173" DrawAspect="Content" ObjectID="_1438977390" r:id="rId283"/>
              </w:object>
            </w:r>
          </w:p>
        </w:tc>
        <w:tc>
          <w:tcPr>
            <w:tcW w:w="2700" w:type="dxa"/>
            <w:tcBorders>
              <w:top w:val="nil"/>
              <w:left w:val="nil"/>
              <w:bottom w:val="nil"/>
              <w:right w:val="nil"/>
            </w:tcBorders>
          </w:tcPr>
          <w:p w14:paraId="769E8B68"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3B571668" w14:textId="5E0737C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0.335</w:t>
            </w:r>
          </w:p>
        </w:tc>
        <w:tc>
          <w:tcPr>
            <w:tcW w:w="830" w:type="dxa"/>
            <w:tcBorders>
              <w:top w:val="nil"/>
              <w:left w:val="nil"/>
              <w:bottom w:val="nil"/>
              <w:right w:val="nil"/>
            </w:tcBorders>
            <w:shd w:val="clear" w:color="auto" w:fill="auto"/>
            <w:noWrap/>
            <w:vAlign w:val="bottom"/>
            <w:hideMark/>
          </w:tcPr>
          <w:p w14:paraId="170376EA" w14:textId="7039E37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0.334</w:t>
            </w:r>
          </w:p>
        </w:tc>
        <w:tc>
          <w:tcPr>
            <w:tcW w:w="1031" w:type="dxa"/>
            <w:tcBorders>
              <w:top w:val="nil"/>
              <w:left w:val="nil"/>
              <w:bottom w:val="nil"/>
              <w:right w:val="nil"/>
            </w:tcBorders>
            <w:shd w:val="clear" w:color="auto" w:fill="auto"/>
            <w:noWrap/>
            <w:vAlign w:val="bottom"/>
            <w:hideMark/>
          </w:tcPr>
          <w:p w14:paraId="7AF5AE65" w14:textId="304705D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-0.221</w:t>
            </w:r>
          </w:p>
        </w:tc>
        <w:tc>
          <w:tcPr>
            <w:tcW w:w="990" w:type="dxa"/>
            <w:tcBorders>
              <w:top w:val="nil"/>
              <w:left w:val="nil"/>
              <w:bottom w:val="nil"/>
              <w:right w:val="nil"/>
            </w:tcBorders>
            <w:shd w:val="clear" w:color="auto" w:fill="auto"/>
            <w:noWrap/>
            <w:vAlign w:val="bottom"/>
            <w:hideMark/>
          </w:tcPr>
          <w:p w14:paraId="3E304C28" w14:textId="4CE6532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0.868</w:t>
            </w:r>
          </w:p>
        </w:tc>
      </w:tr>
      <w:tr w:rsidR="00363D33" w:rsidRPr="005C603E" w14:paraId="78A082C1" w14:textId="77777777" w:rsidTr="00C35035">
        <w:trPr>
          <w:trHeight w:val="300"/>
        </w:trPr>
        <w:tc>
          <w:tcPr>
            <w:tcW w:w="2970" w:type="dxa"/>
            <w:tcBorders>
              <w:top w:val="nil"/>
              <w:left w:val="nil"/>
              <w:bottom w:val="nil"/>
              <w:right w:val="nil"/>
            </w:tcBorders>
            <w:shd w:val="clear" w:color="auto" w:fill="auto"/>
            <w:noWrap/>
            <w:vAlign w:val="bottom"/>
          </w:tcPr>
          <w:p w14:paraId="6C86F821"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10EA077F"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569" w:type="dxa"/>
            <w:tcBorders>
              <w:top w:val="nil"/>
              <w:left w:val="nil"/>
              <w:bottom w:val="nil"/>
              <w:right w:val="nil"/>
            </w:tcBorders>
            <w:shd w:val="clear" w:color="auto" w:fill="auto"/>
            <w:noWrap/>
            <w:vAlign w:val="bottom"/>
          </w:tcPr>
          <w:p w14:paraId="7D2E5033" w14:textId="56656DB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-0.320</w:t>
            </w:r>
          </w:p>
        </w:tc>
        <w:tc>
          <w:tcPr>
            <w:tcW w:w="830" w:type="dxa"/>
            <w:tcBorders>
              <w:top w:val="nil"/>
              <w:left w:val="nil"/>
              <w:bottom w:val="nil"/>
              <w:right w:val="nil"/>
            </w:tcBorders>
            <w:shd w:val="clear" w:color="auto" w:fill="auto"/>
            <w:noWrap/>
            <w:vAlign w:val="bottom"/>
          </w:tcPr>
          <w:p w14:paraId="74C7B627" w14:textId="16EAF69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0.223</w:t>
            </w:r>
          </w:p>
        </w:tc>
        <w:tc>
          <w:tcPr>
            <w:tcW w:w="1031" w:type="dxa"/>
            <w:tcBorders>
              <w:top w:val="nil"/>
              <w:left w:val="nil"/>
              <w:bottom w:val="nil"/>
              <w:right w:val="nil"/>
            </w:tcBorders>
            <w:shd w:val="clear" w:color="auto" w:fill="auto"/>
            <w:noWrap/>
            <w:vAlign w:val="bottom"/>
          </w:tcPr>
          <w:p w14:paraId="2CA3D94D" w14:textId="18DC31C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-0.689</w:t>
            </w:r>
          </w:p>
        </w:tc>
        <w:tc>
          <w:tcPr>
            <w:tcW w:w="990" w:type="dxa"/>
            <w:tcBorders>
              <w:top w:val="nil"/>
              <w:left w:val="nil"/>
              <w:bottom w:val="nil"/>
              <w:right w:val="nil"/>
            </w:tcBorders>
            <w:shd w:val="clear" w:color="auto" w:fill="auto"/>
            <w:noWrap/>
            <w:vAlign w:val="bottom"/>
          </w:tcPr>
          <w:p w14:paraId="24D41E70" w14:textId="55C191B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0.051</w:t>
            </w:r>
          </w:p>
        </w:tc>
      </w:tr>
      <w:tr w:rsidR="00363D33" w:rsidRPr="005C603E" w14:paraId="4EB2B333" w14:textId="77777777" w:rsidTr="00C35035">
        <w:trPr>
          <w:trHeight w:val="300"/>
        </w:trPr>
        <w:tc>
          <w:tcPr>
            <w:tcW w:w="2970" w:type="dxa"/>
            <w:tcBorders>
              <w:top w:val="nil"/>
              <w:left w:val="nil"/>
              <w:bottom w:val="nil"/>
              <w:right w:val="nil"/>
            </w:tcBorders>
            <w:shd w:val="clear" w:color="auto" w:fill="auto"/>
            <w:noWrap/>
            <w:vAlign w:val="bottom"/>
            <w:hideMark/>
          </w:tcPr>
          <w:p w14:paraId="40C51EAC"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74" type="#_x0000_t75" style="width:26.8pt;height:18.4pt" o:ole="">
                  <v:imagedata r:id="rId237" o:title=""/>
                </v:shape>
                <o:OLEObject Type="Embed" ProgID="Equation.3" ShapeID="_x0000_i1174" DrawAspect="Content" ObjectID="_1438977391" r:id="rId284"/>
              </w:object>
            </w:r>
          </w:p>
        </w:tc>
        <w:tc>
          <w:tcPr>
            <w:tcW w:w="2700" w:type="dxa"/>
            <w:tcBorders>
              <w:top w:val="nil"/>
              <w:left w:val="nil"/>
              <w:bottom w:val="nil"/>
              <w:right w:val="nil"/>
            </w:tcBorders>
          </w:tcPr>
          <w:p w14:paraId="6536905D"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794D1E7E" w14:textId="14327822"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0.681</w:t>
            </w:r>
          </w:p>
        </w:tc>
        <w:tc>
          <w:tcPr>
            <w:tcW w:w="830" w:type="dxa"/>
            <w:tcBorders>
              <w:top w:val="nil"/>
              <w:left w:val="nil"/>
              <w:bottom w:val="nil"/>
              <w:right w:val="nil"/>
            </w:tcBorders>
            <w:shd w:val="clear" w:color="auto" w:fill="auto"/>
            <w:noWrap/>
            <w:vAlign w:val="bottom"/>
            <w:hideMark/>
          </w:tcPr>
          <w:p w14:paraId="1E97B865" w14:textId="3E72E5D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0.312</w:t>
            </w:r>
          </w:p>
        </w:tc>
        <w:tc>
          <w:tcPr>
            <w:tcW w:w="1031" w:type="dxa"/>
            <w:tcBorders>
              <w:top w:val="nil"/>
              <w:left w:val="nil"/>
              <w:bottom w:val="nil"/>
              <w:right w:val="nil"/>
            </w:tcBorders>
            <w:shd w:val="clear" w:color="auto" w:fill="auto"/>
            <w:noWrap/>
            <w:vAlign w:val="bottom"/>
            <w:hideMark/>
          </w:tcPr>
          <w:p w14:paraId="3D89AE78" w14:textId="7245A63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0.123</w:t>
            </w:r>
          </w:p>
        </w:tc>
        <w:tc>
          <w:tcPr>
            <w:tcW w:w="990" w:type="dxa"/>
            <w:tcBorders>
              <w:top w:val="nil"/>
              <w:left w:val="nil"/>
              <w:bottom w:val="nil"/>
              <w:right w:val="nil"/>
            </w:tcBorders>
            <w:shd w:val="clear" w:color="auto" w:fill="auto"/>
            <w:noWrap/>
            <w:vAlign w:val="bottom"/>
            <w:hideMark/>
          </w:tcPr>
          <w:p w14:paraId="65F6F8C6" w14:textId="1787757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1.193</w:t>
            </w:r>
          </w:p>
        </w:tc>
      </w:tr>
      <w:tr w:rsidR="00363D33" w:rsidRPr="005C603E" w14:paraId="384A1993" w14:textId="77777777" w:rsidTr="00C35035">
        <w:trPr>
          <w:trHeight w:val="300"/>
        </w:trPr>
        <w:tc>
          <w:tcPr>
            <w:tcW w:w="2970" w:type="dxa"/>
            <w:tcBorders>
              <w:top w:val="nil"/>
              <w:left w:val="nil"/>
              <w:bottom w:val="nil"/>
              <w:right w:val="nil"/>
            </w:tcBorders>
            <w:shd w:val="clear" w:color="auto" w:fill="auto"/>
            <w:noWrap/>
            <w:vAlign w:val="bottom"/>
          </w:tcPr>
          <w:p w14:paraId="38917B40"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40322A48"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569" w:type="dxa"/>
            <w:tcBorders>
              <w:top w:val="nil"/>
              <w:left w:val="nil"/>
              <w:bottom w:val="nil"/>
              <w:right w:val="nil"/>
            </w:tcBorders>
            <w:shd w:val="clear" w:color="auto" w:fill="auto"/>
            <w:noWrap/>
            <w:vAlign w:val="bottom"/>
          </w:tcPr>
          <w:p w14:paraId="5F8CD270" w14:textId="77D20CEE"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-0.341</w:t>
            </w:r>
          </w:p>
        </w:tc>
        <w:tc>
          <w:tcPr>
            <w:tcW w:w="830" w:type="dxa"/>
            <w:tcBorders>
              <w:top w:val="nil"/>
              <w:left w:val="nil"/>
              <w:bottom w:val="nil"/>
              <w:right w:val="nil"/>
            </w:tcBorders>
            <w:shd w:val="clear" w:color="auto" w:fill="auto"/>
            <w:noWrap/>
            <w:vAlign w:val="bottom"/>
          </w:tcPr>
          <w:p w14:paraId="3871FB10" w14:textId="50AC2FE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0.185</w:t>
            </w:r>
          </w:p>
        </w:tc>
        <w:tc>
          <w:tcPr>
            <w:tcW w:w="1031" w:type="dxa"/>
            <w:tcBorders>
              <w:top w:val="nil"/>
              <w:left w:val="nil"/>
              <w:bottom w:val="nil"/>
              <w:right w:val="nil"/>
            </w:tcBorders>
            <w:shd w:val="clear" w:color="auto" w:fill="auto"/>
            <w:noWrap/>
            <w:vAlign w:val="bottom"/>
          </w:tcPr>
          <w:p w14:paraId="07B96FA1" w14:textId="3F991F8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-0.644</w:t>
            </w:r>
          </w:p>
        </w:tc>
        <w:tc>
          <w:tcPr>
            <w:tcW w:w="990" w:type="dxa"/>
            <w:tcBorders>
              <w:top w:val="nil"/>
              <w:left w:val="nil"/>
              <w:bottom w:val="nil"/>
              <w:right w:val="nil"/>
            </w:tcBorders>
            <w:shd w:val="clear" w:color="auto" w:fill="auto"/>
            <w:noWrap/>
            <w:vAlign w:val="bottom"/>
          </w:tcPr>
          <w:p w14:paraId="6FFC2CA8" w14:textId="1EA033A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-0.025</w:t>
            </w:r>
          </w:p>
        </w:tc>
      </w:tr>
      <w:tr w:rsidR="00363D33" w:rsidRPr="005C603E" w14:paraId="431F4694" w14:textId="77777777" w:rsidTr="00C35035">
        <w:trPr>
          <w:trHeight w:val="300"/>
        </w:trPr>
        <w:tc>
          <w:tcPr>
            <w:tcW w:w="2970" w:type="dxa"/>
            <w:tcBorders>
              <w:top w:val="nil"/>
              <w:left w:val="nil"/>
              <w:bottom w:val="nil"/>
              <w:right w:val="nil"/>
            </w:tcBorders>
            <w:shd w:val="clear" w:color="auto" w:fill="auto"/>
            <w:noWrap/>
            <w:vAlign w:val="bottom"/>
            <w:hideMark/>
          </w:tcPr>
          <w:p w14:paraId="0DC3EFA7"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75" type="#_x0000_t75" style="width:25.95pt;height:18.4pt" o:ole="">
                  <v:imagedata r:id="rId239" o:title=""/>
                </v:shape>
                <o:OLEObject Type="Embed" ProgID="Equation.3" ShapeID="_x0000_i1175" DrawAspect="Content" ObjectID="_1438977392" r:id="rId285"/>
              </w:object>
            </w:r>
          </w:p>
        </w:tc>
        <w:tc>
          <w:tcPr>
            <w:tcW w:w="2700" w:type="dxa"/>
            <w:tcBorders>
              <w:top w:val="nil"/>
              <w:left w:val="nil"/>
              <w:bottom w:val="nil"/>
              <w:right w:val="nil"/>
            </w:tcBorders>
          </w:tcPr>
          <w:p w14:paraId="30CD8594"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578A432D" w14:textId="3D38C5D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-0.154</w:t>
            </w:r>
          </w:p>
        </w:tc>
        <w:tc>
          <w:tcPr>
            <w:tcW w:w="830" w:type="dxa"/>
            <w:tcBorders>
              <w:top w:val="nil"/>
              <w:left w:val="nil"/>
              <w:bottom w:val="nil"/>
              <w:right w:val="nil"/>
            </w:tcBorders>
            <w:shd w:val="clear" w:color="auto" w:fill="auto"/>
            <w:noWrap/>
            <w:vAlign w:val="bottom"/>
            <w:hideMark/>
          </w:tcPr>
          <w:p w14:paraId="6E3FE8F7" w14:textId="7DC106B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0.079</w:t>
            </w:r>
          </w:p>
        </w:tc>
        <w:tc>
          <w:tcPr>
            <w:tcW w:w="1031" w:type="dxa"/>
            <w:tcBorders>
              <w:top w:val="nil"/>
              <w:left w:val="nil"/>
              <w:bottom w:val="nil"/>
              <w:right w:val="nil"/>
            </w:tcBorders>
            <w:shd w:val="clear" w:color="auto" w:fill="auto"/>
            <w:noWrap/>
            <w:vAlign w:val="bottom"/>
            <w:hideMark/>
          </w:tcPr>
          <w:p w14:paraId="24D940D8" w14:textId="7A54811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-0.287</w:t>
            </w:r>
          </w:p>
        </w:tc>
        <w:tc>
          <w:tcPr>
            <w:tcW w:w="990" w:type="dxa"/>
            <w:tcBorders>
              <w:top w:val="nil"/>
              <w:left w:val="nil"/>
              <w:bottom w:val="nil"/>
              <w:right w:val="nil"/>
            </w:tcBorders>
            <w:shd w:val="clear" w:color="auto" w:fill="auto"/>
            <w:noWrap/>
            <w:vAlign w:val="bottom"/>
            <w:hideMark/>
          </w:tcPr>
          <w:p w14:paraId="3D9974B6" w14:textId="6429BE1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-0.029</w:t>
            </w:r>
          </w:p>
        </w:tc>
      </w:tr>
      <w:tr w:rsidR="00363D33" w:rsidRPr="005C603E" w14:paraId="7C1DFFCF" w14:textId="77777777" w:rsidTr="00C35035">
        <w:trPr>
          <w:trHeight w:val="300"/>
        </w:trPr>
        <w:tc>
          <w:tcPr>
            <w:tcW w:w="2970" w:type="dxa"/>
            <w:tcBorders>
              <w:top w:val="nil"/>
              <w:left w:val="nil"/>
              <w:bottom w:val="nil"/>
              <w:right w:val="nil"/>
            </w:tcBorders>
            <w:shd w:val="clear" w:color="auto" w:fill="auto"/>
            <w:noWrap/>
            <w:vAlign w:val="bottom"/>
          </w:tcPr>
          <w:p w14:paraId="21E37B27"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2EF84369"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569" w:type="dxa"/>
            <w:tcBorders>
              <w:top w:val="nil"/>
              <w:left w:val="nil"/>
              <w:bottom w:val="nil"/>
              <w:right w:val="nil"/>
            </w:tcBorders>
            <w:shd w:val="clear" w:color="auto" w:fill="auto"/>
            <w:noWrap/>
            <w:vAlign w:val="bottom"/>
          </w:tcPr>
          <w:p w14:paraId="053EEE7C" w14:textId="1ABB3C1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0.088</w:t>
            </w:r>
          </w:p>
        </w:tc>
        <w:tc>
          <w:tcPr>
            <w:tcW w:w="830" w:type="dxa"/>
            <w:tcBorders>
              <w:top w:val="nil"/>
              <w:left w:val="nil"/>
              <w:bottom w:val="nil"/>
              <w:right w:val="nil"/>
            </w:tcBorders>
            <w:shd w:val="clear" w:color="auto" w:fill="auto"/>
            <w:noWrap/>
            <w:vAlign w:val="bottom"/>
          </w:tcPr>
          <w:p w14:paraId="5A4FCEA2" w14:textId="5C25135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0.047</w:t>
            </w:r>
          </w:p>
        </w:tc>
        <w:tc>
          <w:tcPr>
            <w:tcW w:w="1031" w:type="dxa"/>
            <w:tcBorders>
              <w:top w:val="nil"/>
              <w:left w:val="nil"/>
              <w:bottom w:val="nil"/>
              <w:right w:val="nil"/>
            </w:tcBorders>
            <w:shd w:val="clear" w:color="auto" w:fill="auto"/>
            <w:noWrap/>
            <w:vAlign w:val="bottom"/>
          </w:tcPr>
          <w:p w14:paraId="42B6F08C" w14:textId="388D0D1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0.010</w:t>
            </w:r>
          </w:p>
        </w:tc>
        <w:tc>
          <w:tcPr>
            <w:tcW w:w="990" w:type="dxa"/>
            <w:tcBorders>
              <w:top w:val="nil"/>
              <w:left w:val="nil"/>
              <w:bottom w:val="nil"/>
              <w:right w:val="nil"/>
            </w:tcBorders>
            <w:shd w:val="clear" w:color="auto" w:fill="auto"/>
            <w:noWrap/>
            <w:vAlign w:val="bottom"/>
          </w:tcPr>
          <w:p w14:paraId="7F370093" w14:textId="44F476B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0.166</w:t>
            </w:r>
          </w:p>
        </w:tc>
      </w:tr>
      <w:tr w:rsidR="00363D33" w:rsidRPr="005C603E" w14:paraId="57480A3D" w14:textId="77777777" w:rsidTr="00C35035">
        <w:trPr>
          <w:trHeight w:val="300"/>
        </w:trPr>
        <w:tc>
          <w:tcPr>
            <w:tcW w:w="2970" w:type="dxa"/>
            <w:tcBorders>
              <w:top w:val="nil"/>
              <w:left w:val="nil"/>
              <w:bottom w:val="nil"/>
              <w:right w:val="nil"/>
            </w:tcBorders>
            <w:shd w:val="clear" w:color="auto" w:fill="auto"/>
            <w:noWrap/>
            <w:vAlign w:val="bottom"/>
          </w:tcPr>
          <w:p w14:paraId="17043F55" w14:textId="4AB767AF"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40" w:dyaOrig="360" w14:anchorId="57D2BD5C">
                <v:shape id="_x0000_i1176" type="#_x0000_t75" style="width:26.8pt;height:18.4pt" o:ole="">
                  <v:imagedata r:id="rId286" o:title=""/>
                </v:shape>
                <o:OLEObject Type="Embed" ProgID="Equation.3" ShapeID="_x0000_i1176" DrawAspect="Content" ObjectID="_1438977393" r:id="rId287"/>
              </w:object>
            </w:r>
          </w:p>
        </w:tc>
        <w:tc>
          <w:tcPr>
            <w:tcW w:w="2700" w:type="dxa"/>
            <w:tcBorders>
              <w:top w:val="nil"/>
              <w:left w:val="nil"/>
              <w:bottom w:val="nil"/>
              <w:right w:val="nil"/>
            </w:tcBorders>
          </w:tcPr>
          <w:p w14:paraId="18FE6737" w14:textId="308557EE"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tcPr>
          <w:p w14:paraId="72CA5975" w14:textId="2142F6E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0.132</w:t>
            </w:r>
          </w:p>
        </w:tc>
        <w:tc>
          <w:tcPr>
            <w:tcW w:w="830" w:type="dxa"/>
            <w:tcBorders>
              <w:top w:val="nil"/>
              <w:left w:val="nil"/>
              <w:bottom w:val="nil"/>
              <w:right w:val="nil"/>
            </w:tcBorders>
            <w:shd w:val="clear" w:color="auto" w:fill="auto"/>
            <w:noWrap/>
            <w:vAlign w:val="bottom"/>
          </w:tcPr>
          <w:p w14:paraId="57D6CB59" w14:textId="1A9A2F5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0.202</w:t>
            </w:r>
          </w:p>
        </w:tc>
        <w:tc>
          <w:tcPr>
            <w:tcW w:w="1031" w:type="dxa"/>
            <w:tcBorders>
              <w:top w:val="nil"/>
              <w:left w:val="nil"/>
              <w:bottom w:val="nil"/>
              <w:right w:val="nil"/>
            </w:tcBorders>
            <w:shd w:val="clear" w:color="auto" w:fill="auto"/>
            <w:noWrap/>
            <w:vAlign w:val="bottom"/>
          </w:tcPr>
          <w:p w14:paraId="6643FA42" w14:textId="4C0B282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-0.200</w:t>
            </w:r>
          </w:p>
        </w:tc>
        <w:tc>
          <w:tcPr>
            <w:tcW w:w="990" w:type="dxa"/>
            <w:tcBorders>
              <w:top w:val="nil"/>
              <w:left w:val="nil"/>
              <w:bottom w:val="nil"/>
              <w:right w:val="nil"/>
            </w:tcBorders>
            <w:shd w:val="clear" w:color="auto" w:fill="auto"/>
            <w:noWrap/>
            <w:vAlign w:val="bottom"/>
          </w:tcPr>
          <w:p w14:paraId="58E4A984" w14:textId="7559717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0.463</w:t>
            </w:r>
          </w:p>
        </w:tc>
      </w:tr>
      <w:tr w:rsidR="00363D33" w:rsidRPr="005C603E" w14:paraId="16C6A1C6" w14:textId="77777777" w:rsidTr="00C35035">
        <w:trPr>
          <w:trHeight w:val="300"/>
        </w:trPr>
        <w:tc>
          <w:tcPr>
            <w:tcW w:w="2970" w:type="dxa"/>
            <w:tcBorders>
              <w:top w:val="nil"/>
              <w:left w:val="nil"/>
              <w:bottom w:val="nil"/>
              <w:right w:val="nil"/>
            </w:tcBorders>
            <w:shd w:val="clear" w:color="auto" w:fill="auto"/>
            <w:noWrap/>
            <w:vAlign w:val="bottom"/>
          </w:tcPr>
          <w:p w14:paraId="01BDA579"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6381C83B" w14:textId="460C6AD5"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Versions</w:t>
            </w:r>
          </w:p>
        </w:tc>
        <w:tc>
          <w:tcPr>
            <w:tcW w:w="569" w:type="dxa"/>
            <w:tcBorders>
              <w:top w:val="nil"/>
              <w:left w:val="nil"/>
              <w:bottom w:val="nil"/>
              <w:right w:val="nil"/>
            </w:tcBorders>
            <w:shd w:val="clear" w:color="auto" w:fill="auto"/>
            <w:noWrap/>
            <w:vAlign w:val="bottom"/>
          </w:tcPr>
          <w:p w14:paraId="04EB5EE6" w14:textId="6606D649"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0.001</w:t>
            </w:r>
          </w:p>
        </w:tc>
        <w:tc>
          <w:tcPr>
            <w:tcW w:w="830" w:type="dxa"/>
            <w:tcBorders>
              <w:top w:val="nil"/>
              <w:left w:val="nil"/>
              <w:bottom w:val="nil"/>
              <w:right w:val="nil"/>
            </w:tcBorders>
            <w:shd w:val="clear" w:color="auto" w:fill="auto"/>
            <w:noWrap/>
            <w:vAlign w:val="bottom"/>
          </w:tcPr>
          <w:p w14:paraId="54A45167" w14:textId="4F4D1E1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0.004</w:t>
            </w:r>
          </w:p>
        </w:tc>
        <w:tc>
          <w:tcPr>
            <w:tcW w:w="1031" w:type="dxa"/>
            <w:tcBorders>
              <w:top w:val="nil"/>
              <w:left w:val="nil"/>
              <w:bottom w:val="nil"/>
              <w:right w:val="nil"/>
            </w:tcBorders>
            <w:shd w:val="clear" w:color="auto" w:fill="auto"/>
            <w:noWrap/>
            <w:vAlign w:val="bottom"/>
          </w:tcPr>
          <w:p w14:paraId="3ED3D0EF" w14:textId="7EF5435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-0.006</w:t>
            </w:r>
          </w:p>
        </w:tc>
        <w:tc>
          <w:tcPr>
            <w:tcW w:w="990" w:type="dxa"/>
            <w:tcBorders>
              <w:top w:val="nil"/>
              <w:left w:val="nil"/>
              <w:bottom w:val="nil"/>
              <w:right w:val="nil"/>
            </w:tcBorders>
            <w:shd w:val="clear" w:color="auto" w:fill="auto"/>
            <w:noWrap/>
            <w:vAlign w:val="bottom"/>
          </w:tcPr>
          <w:p w14:paraId="5F03259B" w14:textId="1CF4B64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0.008</w:t>
            </w:r>
          </w:p>
        </w:tc>
      </w:tr>
      <w:tr w:rsidR="00363D33" w:rsidRPr="005C603E" w14:paraId="325C6541" w14:textId="77777777" w:rsidTr="00C35035">
        <w:trPr>
          <w:trHeight w:val="300"/>
        </w:trPr>
        <w:tc>
          <w:tcPr>
            <w:tcW w:w="2970" w:type="dxa"/>
            <w:tcBorders>
              <w:top w:val="nil"/>
              <w:left w:val="nil"/>
              <w:bottom w:val="nil"/>
              <w:right w:val="nil"/>
            </w:tcBorders>
            <w:shd w:val="clear" w:color="auto" w:fill="auto"/>
            <w:noWrap/>
            <w:vAlign w:val="bottom"/>
            <w:hideMark/>
          </w:tcPr>
          <w:p w14:paraId="25EBA482"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20" w:dyaOrig="360" w14:anchorId="6C58B8AA">
                <v:shape id="_x0000_i1177" type="#_x0000_t75" style="width:25.95pt;height:18.4pt" o:ole="">
                  <v:imagedata r:id="rId288" o:title=""/>
                </v:shape>
                <o:OLEObject Type="Embed" ProgID="Equation.3" ShapeID="_x0000_i1177" DrawAspect="Content" ObjectID="_1438977394" r:id="rId289"/>
              </w:object>
            </w:r>
          </w:p>
        </w:tc>
        <w:tc>
          <w:tcPr>
            <w:tcW w:w="2700" w:type="dxa"/>
            <w:tcBorders>
              <w:top w:val="nil"/>
              <w:left w:val="nil"/>
              <w:bottom w:val="nil"/>
              <w:right w:val="nil"/>
            </w:tcBorders>
          </w:tcPr>
          <w:p w14:paraId="5C12CFE3"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58BE2E4D" w14:textId="08805F6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0.010</w:t>
            </w:r>
          </w:p>
        </w:tc>
        <w:tc>
          <w:tcPr>
            <w:tcW w:w="830" w:type="dxa"/>
            <w:tcBorders>
              <w:top w:val="nil"/>
              <w:left w:val="nil"/>
              <w:bottom w:val="nil"/>
              <w:right w:val="nil"/>
            </w:tcBorders>
            <w:shd w:val="clear" w:color="auto" w:fill="auto"/>
            <w:noWrap/>
            <w:vAlign w:val="bottom"/>
            <w:hideMark/>
          </w:tcPr>
          <w:p w14:paraId="13031CF6" w14:textId="664F816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0.012</w:t>
            </w:r>
          </w:p>
        </w:tc>
        <w:tc>
          <w:tcPr>
            <w:tcW w:w="1031" w:type="dxa"/>
            <w:tcBorders>
              <w:top w:val="nil"/>
              <w:left w:val="nil"/>
              <w:bottom w:val="nil"/>
              <w:right w:val="nil"/>
            </w:tcBorders>
            <w:shd w:val="clear" w:color="auto" w:fill="auto"/>
            <w:noWrap/>
            <w:vAlign w:val="bottom"/>
            <w:hideMark/>
          </w:tcPr>
          <w:p w14:paraId="797ACCCD" w14:textId="133D177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-0.008</w:t>
            </w:r>
          </w:p>
        </w:tc>
        <w:tc>
          <w:tcPr>
            <w:tcW w:w="990" w:type="dxa"/>
            <w:tcBorders>
              <w:top w:val="nil"/>
              <w:left w:val="nil"/>
              <w:bottom w:val="nil"/>
              <w:right w:val="nil"/>
            </w:tcBorders>
            <w:shd w:val="clear" w:color="auto" w:fill="auto"/>
            <w:noWrap/>
            <w:vAlign w:val="bottom"/>
            <w:hideMark/>
          </w:tcPr>
          <w:p w14:paraId="770FC097" w14:textId="5E8C03F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0.032</w:t>
            </w:r>
          </w:p>
        </w:tc>
      </w:tr>
      <w:tr w:rsidR="00363D33" w:rsidRPr="005C603E" w14:paraId="527D386E" w14:textId="77777777" w:rsidTr="00C35035">
        <w:trPr>
          <w:trHeight w:val="300"/>
        </w:trPr>
        <w:tc>
          <w:tcPr>
            <w:tcW w:w="2970" w:type="dxa"/>
            <w:tcBorders>
              <w:top w:val="nil"/>
              <w:left w:val="nil"/>
              <w:bottom w:val="nil"/>
              <w:right w:val="nil"/>
            </w:tcBorders>
            <w:shd w:val="clear" w:color="auto" w:fill="auto"/>
            <w:noWrap/>
            <w:vAlign w:val="bottom"/>
          </w:tcPr>
          <w:p w14:paraId="1DA546F5"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689FDE66"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569" w:type="dxa"/>
            <w:tcBorders>
              <w:top w:val="nil"/>
              <w:left w:val="nil"/>
              <w:bottom w:val="nil"/>
              <w:right w:val="nil"/>
            </w:tcBorders>
            <w:shd w:val="clear" w:color="auto" w:fill="auto"/>
            <w:noWrap/>
            <w:vAlign w:val="bottom"/>
          </w:tcPr>
          <w:p w14:paraId="5823CE23" w14:textId="04B5F0F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w:t>
            </w:r>
          </w:p>
        </w:tc>
        <w:tc>
          <w:tcPr>
            <w:tcW w:w="830" w:type="dxa"/>
            <w:tcBorders>
              <w:top w:val="nil"/>
              <w:left w:val="nil"/>
              <w:bottom w:val="nil"/>
              <w:right w:val="nil"/>
            </w:tcBorders>
            <w:shd w:val="clear" w:color="auto" w:fill="auto"/>
            <w:noWrap/>
            <w:vAlign w:val="bottom"/>
          </w:tcPr>
          <w:p w14:paraId="70A801CF" w14:textId="7154F99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w:t>
            </w:r>
          </w:p>
        </w:tc>
        <w:tc>
          <w:tcPr>
            <w:tcW w:w="1031" w:type="dxa"/>
            <w:tcBorders>
              <w:top w:val="nil"/>
              <w:left w:val="nil"/>
              <w:bottom w:val="nil"/>
              <w:right w:val="nil"/>
            </w:tcBorders>
            <w:shd w:val="clear" w:color="auto" w:fill="auto"/>
            <w:noWrap/>
            <w:vAlign w:val="bottom"/>
          </w:tcPr>
          <w:p w14:paraId="785A4E05" w14:textId="2CF36F5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0.0000</w:t>
            </w:r>
          </w:p>
        </w:tc>
        <w:tc>
          <w:tcPr>
            <w:tcW w:w="990" w:type="dxa"/>
            <w:tcBorders>
              <w:top w:val="nil"/>
              <w:left w:val="nil"/>
              <w:bottom w:val="nil"/>
              <w:right w:val="nil"/>
            </w:tcBorders>
            <w:shd w:val="clear" w:color="auto" w:fill="auto"/>
            <w:noWrap/>
            <w:vAlign w:val="bottom"/>
          </w:tcPr>
          <w:p w14:paraId="3B6FFE58" w14:textId="024B802A" w:rsidR="00363D33" w:rsidRPr="002565A9" w:rsidRDefault="00363D33" w:rsidP="00BE25B6">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w:t>
            </w:r>
          </w:p>
        </w:tc>
      </w:tr>
      <w:tr w:rsidR="00363D33" w:rsidRPr="005C603E" w14:paraId="4DDD150C" w14:textId="77777777" w:rsidTr="00C35035">
        <w:trPr>
          <w:trHeight w:val="300"/>
        </w:trPr>
        <w:tc>
          <w:tcPr>
            <w:tcW w:w="2970" w:type="dxa"/>
            <w:tcBorders>
              <w:top w:val="nil"/>
              <w:left w:val="nil"/>
              <w:bottom w:val="nil"/>
              <w:right w:val="nil"/>
            </w:tcBorders>
            <w:shd w:val="clear" w:color="auto" w:fill="auto"/>
            <w:noWrap/>
            <w:vAlign w:val="bottom"/>
          </w:tcPr>
          <w:p w14:paraId="0D06DE11" w14:textId="039D0703"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78" type="#_x0000_t75" style="width:13.4pt;height:18.4pt" o:ole="">
                  <v:imagedata r:id="rId290" o:title=""/>
                </v:shape>
                <o:OLEObject Type="Embed" ProgID="Equation.3" ShapeID="_x0000_i1178" DrawAspect="Content" ObjectID="_1438977395" r:id="rId291"/>
              </w:object>
            </w:r>
            <w:r>
              <w:t>)</w:t>
            </w:r>
          </w:p>
        </w:tc>
        <w:tc>
          <w:tcPr>
            <w:tcW w:w="2700" w:type="dxa"/>
            <w:tcBorders>
              <w:top w:val="nil"/>
              <w:left w:val="nil"/>
              <w:bottom w:val="nil"/>
              <w:right w:val="nil"/>
            </w:tcBorders>
          </w:tcPr>
          <w:p w14:paraId="5B81D949" w14:textId="3A22AF78"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tcPr>
          <w:p w14:paraId="1F79BEAE" w14:textId="153AF57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-55.928</w:t>
            </w:r>
          </w:p>
        </w:tc>
        <w:tc>
          <w:tcPr>
            <w:tcW w:w="830" w:type="dxa"/>
            <w:tcBorders>
              <w:top w:val="nil"/>
              <w:left w:val="nil"/>
              <w:bottom w:val="nil"/>
              <w:right w:val="nil"/>
            </w:tcBorders>
            <w:shd w:val="clear" w:color="auto" w:fill="auto"/>
            <w:noWrap/>
            <w:vAlign w:val="bottom"/>
          </w:tcPr>
          <w:p w14:paraId="1C94E80A" w14:textId="7B0AD16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28.643</w:t>
            </w:r>
          </w:p>
        </w:tc>
        <w:tc>
          <w:tcPr>
            <w:tcW w:w="1031" w:type="dxa"/>
            <w:tcBorders>
              <w:top w:val="nil"/>
              <w:left w:val="nil"/>
              <w:bottom w:val="nil"/>
              <w:right w:val="nil"/>
            </w:tcBorders>
            <w:shd w:val="clear" w:color="auto" w:fill="auto"/>
            <w:noWrap/>
            <w:vAlign w:val="bottom"/>
          </w:tcPr>
          <w:p w14:paraId="17967E68" w14:textId="2A3932A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-136.178</w:t>
            </w:r>
          </w:p>
        </w:tc>
        <w:tc>
          <w:tcPr>
            <w:tcW w:w="990" w:type="dxa"/>
            <w:tcBorders>
              <w:top w:val="nil"/>
              <w:left w:val="nil"/>
              <w:bottom w:val="nil"/>
              <w:right w:val="nil"/>
            </w:tcBorders>
            <w:shd w:val="clear" w:color="auto" w:fill="auto"/>
            <w:noWrap/>
            <w:vAlign w:val="bottom"/>
          </w:tcPr>
          <w:p w14:paraId="037C2D28" w14:textId="3902A40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-39.835</w:t>
            </w:r>
          </w:p>
        </w:tc>
      </w:tr>
      <w:tr w:rsidR="00363D33" w:rsidRPr="005C603E" w14:paraId="7EF2A027" w14:textId="77777777" w:rsidTr="00C35035">
        <w:trPr>
          <w:trHeight w:val="300"/>
        </w:trPr>
        <w:tc>
          <w:tcPr>
            <w:tcW w:w="2970" w:type="dxa"/>
            <w:tcBorders>
              <w:top w:val="nil"/>
              <w:left w:val="nil"/>
              <w:bottom w:val="nil"/>
              <w:right w:val="nil"/>
            </w:tcBorders>
            <w:shd w:val="clear" w:color="auto" w:fill="auto"/>
            <w:noWrap/>
            <w:vAlign w:val="bottom"/>
          </w:tcPr>
          <w:p w14:paraId="357D4C12"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22DC18CC" w14:textId="2D2522B8" w:rsidR="00363D33" w:rsidRDefault="00363D33" w:rsidP="00170BFE">
            <w:pPr>
              <w:spacing w:after="0" w:line="240" w:lineRule="auto"/>
              <w:rPr>
                <w:rFonts w:ascii="Times New Roman" w:hAnsi="Times New Roman" w:cs="Times New Roman"/>
                <w:bCs/>
                <w:color w:val="252525"/>
              </w:rPr>
            </w:pPr>
            <w:r>
              <w:rPr>
                <w:rFonts w:ascii="Times New Roman" w:hAnsi="Times New Roman" w:cs="Times New Roman"/>
                <w:bCs/>
                <w:color w:val="252525"/>
              </w:rPr>
              <w:t>Web Development Cat.</w:t>
            </w:r>
          </w:p>
        </w:tc>
        <w:tc>
          <w:tcPr>
            <w:tcW w:w="569" w:type="dxa"/>
            <w:tcBorders>
              <w:top w:val="nil"/>
              <w:left w:val="nil"/>
              <w:bottom w:val="nil"/>
              <w:right w:val="nil"/>
            </w:tcBorders>
            <w:shd w:val="clear" w:color="auto" w:fill="auto"/>
            <w:noWrap/>
            <w:vAlign w:val="bottom"/>
          </w:tcPr>
          <w:p w14:paraId="70AFFDCF" w14:textId="10178C0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-0.138</w:t>
            </w:r>
          </w:p>
        </w:tc>
        <w:tc>
          <w:tcPr>
            <w:tcW w:w="830" w:type="dxa"/>
            <w:tcBorders>
              <w:top w:val="nil"/>
              <w:left w:val="nil"/>
              <w:bottom w:val="nil"/>
              <w:right w:val="nil"/>
            </w:tcBorders>
            <w:shd w:val="clear" w:color="auto" w:fill="auto"/>
            <w:noWrap/>
            <w:vAlign w:val="bottom"/>
          </w:tcPr>
          <w:p w14:paraId="2AA8D4C7" w14:textId="0F718EE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1.214</w:t>
            </w:r>
          </w:p>
        </w:tc>
        <w:tc>
          <w:tcPr>
            <w:tcW w:w="1031" w:type="dxa"/>
            <w:tcBorders>
              <w:top w:val="nil"/>
              <w:left w:val="nil"/>
              <w:bottom w:val="nil"/>
              <w:right w:val="nil"/>
            </w:tcBorders>
            <w:shd w:val="clear" w:color="auto" w:fill="auto"/>
            <w:noWrap/>
            <w:vAlign w:val="bottom"/>
          </w:tcPr>
          <w:p w14:paraId="29F7A365" w14:textId="7993A63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-1.284</w:t>
            </w:r>
          </w:p>
        </w:tc>
        <w:tc>
          <w:tcPr>
            <w:tcW w:w="990" w:type="dxa"/>
            <w:tcBorders>
              <w:top w:val="nil"/>
              <w:left w:val="nil"/>
              <w:bottom w:val="nil"/>
              <w:right w:val="nil"/>
            </w:tcBorders>
            <w:shd w:val="clear" w:color="auto" w:fill="auto"/>
            <w:noWrap/>
            <w:vAlign w:val="bottom"/>
          </w:tcPr>
          <w:p w14:paraId="1C443003" w14:textId="6B97208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0.514</w:t>
            </w:r>
          </w:p>
        </w:tc>
      </w:tr>
      <w:tr w:rsidR="00363D33" w:rsidRPr="005C603E" w14:paraId="5D3DDA60" w14:textId="77777777" w:rsidTr="00C35035">
        <w:trPr>
          <w:trHeight w:val="300"/>
        </w:trPr>
        <w:tc>
          <w:tcPr>
            <w:tcW w:w="2970" w:type="dxa"/>
            <w:tcBorders>
              <w:top w:val="nil"/>
              <w:left w:val="nil"/>
              <w:bottom w:val="nil"/>
              <w:right w:val="nil"/>
            </w:tcBorders>
            <w:shd w:val="clear" w:color="auto" w:fill="auto"/>
            <w:noWrap/>
            <w:vAlign w:val="bottom"/>
            <w:hideMark/>
          </w:tcPr>
          <w:p w14:paraId="28EAB239" w14:textId="77777777" w:rsidR="00363D33" w:rsidRPr="005C603E"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79" type="#_x0000_t75" style="width:18.4pt;height:16.75pt" o:ole="">
                  <v:imagedata r:id="rId292" o:title=""/>
                </v:shape>
                <o:OLEObject Type="Embed" ProgID="Equation.3" ShapeID="_x0000_i1179" DrawAspect="Content" ObjectID="_1438977396" r:id="rId293"/>
              </w:object>
            </w:r>
          </w:p>
        </w:tc>
        <w:tc>
          <w:tcPr>
            <w:tcW w:w="2700" w:type="dxa"/>
            <w:tcBorders>
              <w:top w:val="nil"/>
              <w:left w:val="nil"/>
              <w:bottom w:val="nil"/>
              <w:right w:val="nil"/>
            </w:tcBorders>
          </w:tcPr>
          <w:p w14:paraId="4EC3FB84"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hideMark/>
          </w:tcPr>
          <w:p w14:paraId="4F94C361" w14:textId="0C538C2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0.048</w:t>
            </w:r>
          </w:p>
        </w:tc>
        <w:tc>
          <w:tcPr>
            <w:tcW w:w="830" w:type="dxa"/>
            <w:tcBorders>
              <w:top w:val="nil"/>
              <w:left w:val="nil"/>
              <w:bottom w:val="nil"/>
              <w:right w:val="nil"/>
            </w:tcBorders>
            <w:shd w:val="clear" w:color="auto" w:fill="auto"/>
            <w:noWrap/>
            <w:vAlign w:val="bottom"/>
            <w:hideMark/>
          </w:tcPr>
          <w:p w14:paraId="19184492" w14:textId="5F3F80C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0.024</w:t>
            </w:r>
          </w:p>
        </w:tc>
        <w:tc>
          <w:tcPr>
            <w:tcW w:w="1031" w:type="dxa"/>
            <w:tcBorders>
              <w:top w:val="nil"/>
              <w:left w:val="nil"/>
              <w:bottom w:val="nil"/>
              <w:right w:val="nil"/>
            </w:tcBorders>
            <w:shd w:val="clear" w:color="auto" w:fill="auto"/>
            <w:noWrap/>
            <w:vAlign w:val="bottom"/>
            <w:hideMark/>
          </w:tcPr>
          <w:p w14:paraId="530B50D5" w14:textId="2E8F00AE"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0.023</w:t>
            </w:r>
          </w:p>
        </w:tc>
        <w:tc>
          <w:tcPr>
            <w:tcW w:w="990" w:type="dxa"/>
            <w:tcBorders>
              <w:top w:val="nil"/>
              <w:left w:val="nil"/>
              <w:bottom w:val="nil"/>
              <w:right w:val="nil"/>
            </w:tcBorders>
            <w:shd w:val="clear" w:color="auto" w:fill="auto"/>
            <w:noWrap/>
            <w:vAlign w:val="bottom"/>
            <w:hideMark/>
          </w:tcPr>
          <w:p w14:paraId="7428D344" w14:textId="5F350E1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0.095</w:t>
            </w:r>
          </w:p>
        </w:tc>
      </w:tr>
      <w:tr w:rsidR="00363D33" w:rsidRPr="005C603E" w14:paraId="5EA8C5E6" w14:textId="77777777" w:rsidTr="00C35035">
        <w:trPr>
          <w:trHeight w:val="300"/>
        </w:trPr>
        <w:tc>
          <w:tcPr>
            <w:tcW w:w="2970" w:type="dxa"/>
            <w:tcBorders>
              <w:top w:val="nil"/>
              <w:left w:val="nil"/>
              <w:bottom w:val="nil"/>
              <w:right w:val="nil"/>
            </w:tcBorders>
            <w:shd w:val="clear" w:color="auto" w:fill="auto"/>
            <w:noWrap/>
            <w:vAlign w:val="bottom"/>
            <w:hideMark/>
          </w:tcPr>
          <w:p w14:paraId="28EF8CB0" w14:textId="77777777" w:rsidR="00363D33" w:rsidRPr="005C603E"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80" type="#_x0000_t75" style="width:20.1pt;height:16.75pt" o:ole="">
                  <v:imagedata r:id="rId294" o:title=""/>
                </v:shape>
                <o:OLEObject Type="Embed" ProgID="Equation.3" ShapeID="_x0000_i1180" DrawAspect="Content" ObjectID="_1438977397" r:id="rId295"/>
              </w:object>
            </w:r>
          </w:p>
        </w:tc>
        <w:tc>
          <w:tcPr>
            <w:tcW w:w="2700" w:type="dxa"/>
            <w:tcBorders>
              <w:top w:val="nil"/>
              <w:left w:val="nil"/>
              <w:bottom w:val="nil"/>
              <w:right w:val="nil"/>
            </w:tcBorders>
          </w:tcPr>
          <w:p w14:paraId="08F5006D"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hideMark/>
          </w:tcPr>
          <w:p w14:paraId="3A1E09D3" w14:textId="1895FF89"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0.797</w:t>
            </w:r>
          </w:p>
        </w:tc>
        <w:tc>
          <w:tcPr>
            <w:tcW w:w="830" w:type="dxa"/>
            <w:tcBorders>
              <w:top w:val="nil"/>
              <w:left w:val="nil"/>
              <w:bottom w:val="nil"/>
              <w:right w:val="nil"/>
            </w:tcBorders>
            <w:shd w:val="clear" w:color="auto" w:fill="auto"/>
            <w:noWrap/>
            <w:vAlign w:val="bottom"/>
            <w:hideMark/>
          </w:tcPr>
          <w:p w14:paraId="2D6BAE48" w14:textId="322F1A5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0.246</w:t>
            </w:r>
          </w:p>
        </w:tc>
        <w:tc>
          <w:tcPr>
            <w:tcW w:w="1031" w:type="dxa"/>
            <w:tcBorders>
              <w:top w:val="nil"/>
              <w:left w:val="nil"/>
              <w:bottom w:val="nil"/>
              <w:right w:val="nil"/>
            </w:tcBorders>
            <w:shd w:val="clear" w:color="auto" w:fill="auto"/>
            <w:noWrap/>
            <w:vAlign w:val="bottom"/>
            <w:hideMark/>
          </w:tcPr>
          <w:p w14:paraId="1709D6B4" w14:textId="27239AB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0.467</w:t>
            </w:r>
          </w:p>
        </w:tc>
        <w:tc>
          <w:tcPr>
            <w:tcW w:w="990" w:type="dxa"/>
            <w:tcBorders>
              <w:top w:val="nil"/>
              <w:left w:val="nil"/>
              <w:bottom w:val="nil"/>
              <w:right w:val="nil"/>
            </w:tcBorders>
            <w:shd w:val="clear" w:color="auto" w:fill="auto"/>
            <w:noWrap/>
            <w:vAlign w:val="bottom"/>
            <w:hideMark/>
          </w:tcPr>
          <w:p w14:paraId="6F7E62FF" w14:textId="42C03F1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1.267</w:t>
            </w:r>
          </w:p>
        </w:tc>
      </w:tr>
      <w:tr w:rsidR="00363D33" w:rsidRPr="005C603E" w14:paraId="3CDFC96D" w14:textId="77777777" w:rsidTr="00C35035">
        <w:trPr>
          <w:trHeight w:val="300"/>
        </w:trPr>
        <w:tc>
          <w:tcPr>
            <w:tcW w:w="2970" w:type="dxa"/>
            <w:tcBorders>
              <w:top w:val="nil"/>
              <w:left w:val="nil"/>
              <w:bottom w:val="nil"/>
              <w:right w:val="nil"/>
            </w:tcBorders>
            <w:shd w:val="clear" w:color="auto" w:fill="auto"/>
            <w:noWrap/>
            <w:vAlign w:val="bottom"/>
            <w:hideMark/>
          </w:tcPr>
          <w:p w14:paraId="0BBCECBD" w14:textId="77777777" w:rsidR="00363D33" w:rsidRPr="005C603E"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81" type="#_x0000_t75" style="width:19.25pt;height:18.4pt" o:ole="">
                  <v:imagedata r:id="rId296" o:title=""/>
                </v:shape>
                <o:OLEObject Type="Embed" ProgID="Equation.3" ShapeID="_x0000_i1181" DrawAspect="Content" ObjectID="_1438977398" r:id="rId297"/>
              </w:object>
            </w:r>
          </w:p>
        </w:tc>
        <w:tc>
          <w:tcPr>
            <w:tcW w:w="2700" w:type="dxa"/>
            <w:tcBorders>
              <w:top w:val="nil"/>
              <w:left w:val="nil"/>
              <w:bottom w:val="nil"/>
              <w:right w:val="nil"/>
            </w:tcBorders>
          </w:tcPr>
          <w:p w14:paraId="69D2BC84"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hideMark/>
          </w:tcPr>
          <w:p w14:paraId="5496F416" w14:textId="53E24122"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0.966</w:t>
            </w:r>
          </w:p>
        </w:tc>
        <w:tc>
          <w:tcPr>
            <w:tcW w:w="830" w:type="dxa"/>
            <w:tcBorders>
              <w:top w:val="nil"/>
              <w:left w:val="nil"/>
              <w:bottom w:val="nil"/>
              <w:right w:val="nil"/>
            </w:tcBorders>
            <w:shd w:val="clear" w:color="auto" w:fill="auto"/>
            <w:noWrap/>
            <w:vAlign w:val="bottom"/>
            <w:hideMark/>
          </w:tcPr>
          <w:p w14:paraId="3E1ECB8E" w14:textId="033AB90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0.312</w:t>
            </w:r>
          </w:p>
        </w:tc>
        <w:tc>
          <w:tcPr>
            <w:tcW w:w="1031" w:type="dxa"/>
            <w:tcBorders>
              <w:top w:val="nil"/>
              <w:left w:val="nil"/>
              <w:bottom w:val="nil"/>
              <w:right w:val="nil"/>
            </w:tcBorders>
            <w:shd w:val="clear" w:color="auto" w:fill="auto"/>
            <w:noWrap/>
            <w:vAlign w:val="bottom"/>
            <w:hideMark/>
          </w:tcPr>
          <w:p w14:paraId="3E73DF14" w14:textId="4FD17F6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0.532</w:t>
            </w:r>
          </w:p>
        </w:tc>
        <w:tc>
          <w:tcPr>
            <w:tcW w:w="990" w:type="dxa"/>
            <w:tcBorders>
              <w:top w:val="nil"/>
              <w:left w:val="nil"/>
              <w:bottom w:val="nil"/>
              <w:right w:val="nil"/>
            </w:tcBorders>
            <w:shd w:val="clear" w:color="auto" w:fill="auto"/>
            <w:noWrap/>
            <w:vAlign w:val="bottom"/>
            <w:hideMark/>
          </w:tcPr>
          <w:p w14:paraId="7E41C998" w14:textId="2F13C2B2"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1.530</w:t>
            </w:r>
          </w:p>
        </w:tc>
      </w:tr>
      <w:tr w:rsidR="00363D33" w:rsidRPr="005C603E" w14:paraId="3844B03D" w14:textId="77777777" w:rsidTr="00C35035">
        <w:trPr>
          <w:trHeight w:val="300"/>
        </w:trPr>
        <w:tc>
          <w:tcPr>
            <w:tcW w:w="2970" w:type="dxa"/>
            <w:tcBorders>
              <w:top w:val="nil"/>
              <w:left w:val="nil"/>
              <w:bottom w:val="nil"/>
              <w:right w:val="nil"/>
            </w:tcBorders>
            <w:shd w:val="clear" w:color="auto" w:fill="auto"/>
            <w:noWrap/>
            <w:vAlign w:val="bottom"/>
          </w:tcPr>
          <w:p w14:paraId="703F2227" w14:textId="77777777" w:rsidR="00363D33"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82" type="#_x0000_t75" style="width:20.1pt;height:16.75pt" o:ole="">
                  <v:imagedata r:id="rId298" o:title=""/>
                </v:shape>
                <o:OLEObject Type="Embed" ProgID="Equation.3" ShapeID="_x0000_i1182" DrawAspect="Content" ObjectID="_1438977399" r:id="rId299"/>
              </w:object>
            </w:r>
          </w:p>
        </w:tc>
        <w:tc>
          <w:tcPr>
            <w:tcW w:w="2700" w:type="dxa"/>
            <w:tcBorders>
              <w:top w:val="nil"/>
              <w:left w:val="nil"/>
              <w:bottom w:val="nil"/>
              <w:right w:val="nil"/>
            </w:tcBorders>
          </w:tcPr>
          <w:p w14:paraId="410E1DEA"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tcPr>
          <w:p w14:paraId="559E7BA3" w14:textId="78AC271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0.063</w:t>
            </w:r>
          </w:p>
        </w:tc>
        <w:tc>
          <w:tcPr>
            <w:tcW w:w="830" w:type="dxa"/>
            <w:tcBorders>
              <w:top w:val="nil"/>
              <w:left w:val="nil"/>
              <w:bottom w:val="nil"/>
              <w:right w:val="nil"/>
            </w:tcBorders>
            <w:shd w:val="clear" w:color="auto" w:fill="auto"/>
            <w:noWrap/>
            <w:vAlign w:val="bottom"/>
          </w:tcPr>
          <w:p w14:paraId="3BFA100E" w14:textId="74F475F9"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0.021</w:t>
            </w:r>
          </w:p>
        </w:tc>
        <w:tc>
          <w:tcPr>
            <w:tcW w:w="1031" w:type="dxa"/>
            <w:tcBorders>
              <w:top w:val="nil"/>
              <w:left w:val="nil"/>
              <w:bottom w:val="nil"/>
              <w:right w:val="nil"/>
            </w:tcBorders>
            <w:shd w:val="clear" w:color="auto" w:fill="auto"/>
            <w:noWrap/>
            <w:vAlign w:val="bottom"/>
          </w:tcPr>
          <w:p w14:paraId="0346BBE3" w14:textId="2165034E"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0.035</w:t>
            </w:r>
          </w:p>
        </w:tc>
        <w:tc>
          <w:tcPr>
            <w:tcW w:w="990" w:type="dxa"/>
            <w:tcBorders>
              <w:top w:val="nil"/>
              <w:left w:val="nil"/>
              <w:bottom w:val="nil"/>
              <w:right w:val="nil"/>
            </w:tcBorders>
            <w:shd w:val="clear" w:color="auto" w:fill="auto"/>
            <w:noWrap/>
            <w:vAlign w:val="bottom"/>
          </w:tcPr>
          <w:p w14:paraId="4BA29BED" w14:textId="1BFDDB3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0.102</w:t>
            </w:r>
          </w:p>
        </w:tc>
      </w:tr>
      <w:tr w:rsidR="00363D33" w:rsidRPr="005C603E" w14:paraId="1A37F571" w14:textId="77777777" w:rsidTr="00C35035">
        <w:trPr>
          <w:trHeight w:val="300"/>
        </w:trPr>
        <w:tc>
          <w:tcPr>
            <w:tcW w:w="2970" w:type="dxa"/>
            <w:tcBorders>
              <w:top w:val="nil"/>
              <w:left w:val="nil"/>
              <w:bottom w:val="nil"/>
              <w:right w:val="nil"/>
            </w:tcBorders>
            <w:shd w:val="clear" w:color="auto" w:fill="auto"/>
            <w:noWrap/>
            <w:vAlign w:val="bottom"/>
          </w:tcPr>
          <w:p w14:paraId="661E4531" w14:textId="7E4E6C0B" w:rsidR="00363D33" w:rsidRPr="00B5195A" w:rsidRDefault="00363D33"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83" type="#_x0000_t75" style="width:19.25pt;height:18.4pt" o:ole="">
                  <v:imagedata r:id="rId300" o:title=""/>
                </v:shape>
                <o:OLEObject Type="Embed" ProgID="Equation.3" ShapeID="_x0000_i1183" DrawAspect="Content" ObjectID="_1438977400" r:id="rId301"/>
              </w:object>
            </w:r>
          </w:p>
        </w:tc>
        <w:tc>
          <w:tcPr>
            <w:tcW w:w="2700" w:type="dxa"/>
            <w:tcBorders>
              <w:top w:val="nil"/>
              <w:left w:val="nil"/>
              <w:bottom w:val="nil"/>
              <w:right w:val="nil"/>
            </w:tcBorders>
          </w:tcPr>
          <w:p w14:paraId="325155E6"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tcPr>
          <w:p w14:paraId="75591E03" w14:textId="0BA9E8A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c>
          <w:tcPr>
            <w:tcW w:w="830" w:type="dxa"/>
            <w:tcBorders>
              <w:top w:val="nil"/>
              <w:left w:val="nil"/>
              <w:bottom w:val="nil"/>
              <w:right w:val="nil"/>
            </w:tcBorders>
            <w:shd w:val="clear" w:color="auto" w:fill="auto"/>
            <w:noWrap/>
            <w:vAlign w:val="bottom"/>
          </w:tcPr>
          <w:p w14:paraId="76E14189" w14:textId="3B86428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c>
          <w:tcPr>
            <w:tcW w:w="1031" w:type="dxa"/>
            <w:tcBorders>
              <w:top w:val="nil"/>
              <w:left w:val="nil"/>
              <w:bottom w:val="nil"/>
              <w:right w:val="nil"/>
            </w:tcBorders>
            <w:shd w:val="clear" w:color="auto" w:fill="auto"/>
            <w:noWrap/>
            <w:vAlign w:val="bottom"/>
          </w:tcPr>
          <w:p w14:paraId="3A9C2D11" w14:textId="36F2B11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c>
          <w:tcPr>
            <w:tcW w:w="990" w:type="dxa"/>
            <w:tcBorders>
              <w:top w:val="nil"/>
              <w:left w:val="nil"/>
              <w:bottom w:val="nil"/>
              <w:right w:val="nil"/>
            </w:tcBorders>
            <w:shd w:val="clear" w:color="auto" w:fill="auto"/>
            <w:noWrap/>
            <w:vAlign w:val="bottom"/>
          </w:tcPr>
          <w:p w14:paraId="1479A83D" w14:textId="3DD7C9F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r>
      <w:tr w:rsidR="00363D33" w:rsidRPr="005C603E" w14:paraId="7DDA6366" w14:textId="77777777" w:rsidTr="00C35035">
        <w:trPr>
          <w:trHeight w:val="300"/>
        </w:trPr>
        <w:tc>
          <w:tcPr>
            <w:tcW w:w="2970" w:type="dxa"/>
            <w:tcBorders>
              <w:top w:val="nil"/>
              <w:left w:val="nil"/>
              <w:bottom w:val="nil"/>
              <w:right w:val="nil"/>
            </w:tcBorders>
            <w:shd w:val="clear" w:color="auto" w:fill="auto"/>
            <w:noWrap/>
            <w:vAlign w:val="bottom"/>
          </w:tcPr>
          <w:p w14:paraId="6FCFBC40" w14:textId="0D2F376E" w:rsidR="00363D33" w:rsidRPr="00B5195A" w:rsidRDefault="00363D33"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84" type="#_x0000_t75" style="width:20.1pt;height:18.4pt" o:ole="">
                  <v:imagedata r:id="rId302" o:title=""/>
                </v:shape>
                <o:OLEObject Type="Embed" ProgID="Equation.3" ShapeID="_x0000_i1184" DrawAspect="Content" ObjectID="_1438977401" r:id="rId303"/>
              </w:object>
            </w:r>
          </w:p>
        </w:tc>
        <w:tc>
          <w:tcPr>
            <w:tcW w:w="2700" w:type="dxa"/>
            <w:tcBorders>
              <w:top w:val="nil"/>
              <w:left w:val="nil"/>
              <w:bottom w:val="nil"/>
              <w:right w:val="nil"/>
            </w:tcBorders>
          </w:tcPr>
          <w:p w14:paraId="0F75D90A"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tcPr>
          <w:p w14:paraId="37141CCA" w14:textId="5F19881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0.003</w:t>
            </w:r>
          </w:p>
        </w:tc>
        <w:tc>
          <w:tcPr>
            <w:tcW w:w="830" w:type="dxa"/>
            <w:tcBorders>
              <w:top w:val="nil"/>
              <w:left w:val="nil"/>
              <w:bottom w:val="nil"/>
              <w:right w:val="nil"/>
            </w:tcBorders>
            <w:shd w:val="clear" w:color="auto" w:fill="auto"/>
            <w:noWrap/>
            <w:vAlign w:val="bottom"/>
          </w:tcPr>
          <w:p w14:paraId="19A14827" w14:textId="7557BEC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0.002</w:t>
            </w:r>
          </w:p>
        </w:tc>
        <w:tc>
          <w:tcPr>
            <w:tcW w:w="1031" w:type="dxa"/>
            <w:tcBorders>
              <w:top w:val="nil"/>
              <w:left w:val="nil"/>
              <w:bottom w:val="nil"/>
              <w:right w:val="nil"/>
            </w:tcBorders>
            <w:shd w:val="clear" w:color="auto" w:fill="auto"/>
            <w:noWrap/>
            <w:vAlign w:val="bottom"/>
          </w:tcPr>
          <w:p w14:paraId="5B59C0AE" w14:textId="0D9673C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0.002</w:t>
            </w:r>
          </w:p>
        </w:tc>
        <w:tc>
          <w:tcPr>
            <w:tcW w:w="990" w:type="dxa"/>
            <w:tcBorders>
              <w:top w:val="nil"/>
              <w:left w:val="nil"/>
              <w:bottom w:val="nil"/>
              <w:right w:val="nil"/>
            </w:tcBorders>
            <w:shd w:val="clear" w:color="auto" w:fill="auto"/>
            <w:noWrap/>
            <w:vAlign w:val="bottom"/>
          </w:tcPr>
          <w:p w14:paraId="1D41BC1D" w14:textId="34FCDCD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0.006</w:t>
            </w:r>
          </w:p>
        </w:tc>
      </w:tr>
      <w:tr w:rsidR="00363D33" w:rsidRPr="005C603E" w14:paraId="11849522" w14:textId="77777777" w:rsidTr="00C35035">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363D33" w:rsidRPr="005C603E" w:rsidRDefault="00363D33"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85" type="#_x0000_t75" style="width:20.1pt;height:18.4pt" o:ole="">
                  <v:imagedata r:id="rId304" o:title=""/>
                </v:shape>
                <o:OLEObject Type="Embed" ProgID="Equation.3" ShapeID="_x0000_i1185" DrawAspect="Content" ObjectID="_1438977402" r:id="rId305"/>
              </w:object>
            </w:r>
          </w:p>
        </w:tc>
        <w:tc>
          <w:tcPr>
            <w:tcW w:w="2700" w:type="dxa"/>
            <w:tcBorders>
              <w:top w:val="nil"/>
              <w:left w:val="nil"/>
              <w:bottom w:val="single" w:sz="4" w:space="0" w:color="auto"/>
              <w:right w:val="nil"/>
            </w:tcBorders>
          </w:tcPr>
          <w:p w14:paraId="660A30CC"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single" w:sz="4" w:space="0" w:color="auto"/>
              <w:right w:val="nil"/>
            </w:tcBorders>
            <w:shd w:val="clear" w:color="auto" w:fill="auto"/>
            <w:noWrap/>
            <w:vAlign w:val="bottom"/>
            <w:hideMark/>
          </w:tcPr>
          <w:p w14:paraId="2FFEE1A5" w14:textId="20E4D73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0.648</w:t>
            </w:r>
          </w:p>
        </w:tc>
        <w:tc>
          <w:tcPr>
            <w:tcW w:w="830" w:type="dxa"/>
            <w:tcBorders>
              <w:top w:val="nil"/>
              <w:left w:val="nil"/>
              <w:bottom w:val="single" w:sz="4" w:space="0" w:color="auto"/>
              <w:right w:val="nil"/>
            </w:tcBorders>
            <w:shd w:val="clear" w:color="auto" w:fill="auto"/>
            <w:noWrap/>
            <w:vAlign w:val="bottom"/>
            <w:hideMark/>
          </w:tcPr>
          <w:p w14:paraId="6023411E" w14:textId="465369A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3.543</w:t>
            </w:r>
          </w:p>
        </w:tc>
        <w:tc>
          <w:tcPr>
            <w:tcW w:w="1031" w:type="dxa"/>
            <w:tcBorders>
              <w:top w:val="nil"/>
              <w:left w:val="nil"/>
              <w:bottom w:val="single" w:sz="4" w:space="0" w:color="auto"/>
              <w:right w:val="nil"/>
            </w:tcBorders>
            <w:shd w:val="clear" w:color="auto" w:fill="auto"/>
            <w:noWrap/>
            <w:vAlign w:val="bottom"/>
            <w:hideMark/>
          </w:tcPr>
          <w:p w14:paraId="4386155B" w14:textId="0E7FAC8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0.003</w:t>
            </w:r>
          </w:p>
        </w:tc>
        <w:tc>
          <w:tcPr>
            <w:tcW w:w="990" w:type="dxa"/>
            <w:tcBorders>
              <w:top w:val="nil"/>
              <w:left w:val="nil"/>
              <w:bottom w:val="single" w:sz="4" w:space="0" w:color="auto"/>
              <w:right w:val="nil"/>
            </w:tcBorders>
            <w:shd w:val="clear" w:color="auto" w:fill="auto"/>
            <w:noWrap/>
            <w:vAlign w:val="bottom"/>
            <w:hideMark/>
          </w:tcPr>
          <w:p w14:paraId="09EE2EC3" w14:textId="421AF4F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2.756</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2C61E" w14:textId="77777777" w:rsidR="00A10CA2" w:rsidRDefault="00A10CA2" w:rsidP="00A3205F">
      <w:pPr>
        <w:spacing w:after="0" w:line="240" w:lineRule="auto"/>
      </w:pPr>
      <w:r>
        <w:separator/>
      </w:r>
    </w:p>
  </w:endnote>
  <w:endnote w:type="continuationSeparator" w:id="0">
    <w:p w14:paraId="666F3B24" w14:textId="77777777" w:rsidR="00A10CA2" w:rsidRDefault="00A10CA2"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29179F" w:rsidRDefault="0029179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29179F" w:rsidRDefault="0029179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29179F" w:rsidRPr="00FB425C" w:rsidRDefault="0029179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944449">
      <w:rPr>
        <w:rStyle w:val="PageNumber"/>
        <w:rFonts w:ascii="Times New Roman" w:hAnsi="Times New Roman" w:cs="Times New Roman"/>
        <w:noProof/>
        <w:sz w:val="18"/>
        <w:szCs w:val="18"/>
      </w:rPr>
      <w:t>1</w:t>
    </w:r>
    <w:r w:rsidRPr="00FB425C">
      <w:rPr>
        <w:rStyle w:val="PageNumber"/>
        <w:rFonts w:ascii="Times New Roman" w:hAnsi="Times New Roman" w:cs="Times New Roman"/>
        <w:sz w:val="18"/>
        <w:szCs w:val="18"/>
      </w:rPr>
      <w:fldChar w:fldCharType="end"/>
    </w:r>
  </w:p>
  <w:p w14:paraId="15EB121B" w14:textId="77777777" w:rsidR="0029179F" w:rsidRDefault="0029179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F4389" w14:textId="77777777" w:rsidR="00A10CA2" w:rsidRDefault="00A10CA2" w:rsidP="00A3205F">
      <w:pPr>
        <w:spacing w:after="0" w:line="240" w:lineRule="auto"/>
      </w:pPr>
      <w:r>
        <w:separator/>
      </w:r>
    </w:p>
  </w:footnote>
  <w:footnote w:type="continuationSeparator" w:id="0">
    <w:p w14:paraId="5B20C1DD" w14:textId="77777777" w:rsidR="00A10CA2" w:rsidRDefault="00A10CA2" w:rsidP="00A3205F">
      <w:pPr>
        <w:spacing w:after="0" w:line="240" w:lineRule="auto"/>
      </w:pPr>
      <w:r>
        <w:continuationSeparator/>
      </w:r>
    </w:p>
  </w:footnote>
  <w:footnote w:id="1">
    <w:p w14:paraId="2597B746" w14:textId="2EF1F0D4" w:rsidR="0029179F" w:rsidRPr="0012296A" w:rsidRDefault="0029179F">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2E74"/>
    <w:rsid w:val="00013172"/>
    <w:rsid w:val="000147B4"/>
    <w:rsid w:val="00014B7D"/>
    <w:rsid w:val="000153C5"/>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26F5"/>
    <w:rsid w:val="000531BE"/>
    <w:rsid w:val="00054194"/>
    <w:rsid w:val="00054626"/>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A7E13"/>
    <w:rsid w:val="000B0E52"/>
    <w:rsid w:val="000B2088"/>
    <w:rsid w:val="000B2AD0"/>
    <w:rsid w:val="000B321B"/>
    <w:rsid w:val="000B39E5"/>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995"/>
    <w:rsid w:val="000F1A8F"/>
    <w:rsid w:val="000F202F"/>
    <w:rsid w:val="000F27AC"/>
    <w:rsid w:val="000F2F5C"/>
    <w:rsid w:val="000F3F14"/>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5DD"/>
    <w:rsid w:val="00111296"/>
    <w:rsid w:val="001114FC"/>
    <w:rsid w:val="00112B15"/>
    <w:rsid w:val="0011368E"/>
    <w:rsid w:val="001137FE"/>
    <w:rsid w:val="00113FD2"/>
    <w:rsid w:val="001147C6"/>
    <w:rsid w:val="00114BFA"/>
    <w:rsid w:val="0011515F"/>
    <w:rsid w:val="00115FA9"/>
    <w:rsid w:val="00117319"/>
    <w:rsid w:val="00117889"/>
    <w:rsid w:val="00117C23"/>
    <w:rsid w:val="00120823"/>
    <w:rsid w:val="00121D8A"/>
    <w:rsid w:val="001220A5"/>
    <w:rsid w:val="0012296A"/>
    <w:rsid w:val="00122D7E"/>
    <w:rsid w:val="00123723"/>
    <w:rsid w:val="001238DE"/>
    <w:rsid w:val="00123F5E"/>
    <w:rsid w:val="0012460E"/>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9B2"/>
    <w:rsid w:val="00186E88"/>
    <w:rsid w:val="0019025D"/>
    <w:rsid w:val="001905E9"/>
    <w:rsid w:val="00192AFE"/>
    <w:rsid w:val="0019322D"/>
    <w:rsid w:val="001936C3"/>
    <w:rsid w:val="00193A34"/>
    <w:rsid w:val="00194399"/>
    <w:rsid w:val="0019588C"/>
    <w:rsid w:val="001961C8"/>
    <w:rsid w:val="0019674C"/>
    <w:rsid w:val="001968FB"/>
    <w:rsid w:val="00196F26"/>
    <w:rsid w:val="001A0538"/>
    <w:rsid w:val="001A0AC0"/>
    <w:rsid w:val="001A197F"/>
    <w:rsid w:val="001A2326"/>
    <w:rsid w:val="001A3A0A"/>
    <w:rsid w:val="001A4154"/>
    <w:rsid w:val="001A457E"/>
    <w:rsid w:val="001A4849"/>
    <w:rsid w:val="001A524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968"/>
    <w:rsid w:val="001B7966"/>
    <w:rsid w:val="001C10C7"/>
    <w:rsid w:val="001C1CEF"/>
    <w:rsid w:val="001C1FC1"/>
    <w:rsid w:val="001C24B4"/>
    <w:rsid w:val="001C2BBF"/>
    <w:rsid w:val="001C3A7E"/>
    <w:rsid w:val="001C3EC0"/>
    <w:rsid w:val="001C53B3"/>
    <w:rsid w:val="001C64FF"/>
    <w:rsid w:val="001C66ED"/>
    <w:rsid w:val="001C6B4B"/>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EAC"/>
    <w:rsid w:val="001E1E18"/>
    <w:rsid w:val="001E1FA7"/>
    <w:rsid w:val="001E2849"/>
    <w:rsid w:val="001E2F9F"/>
    <w:rsid w:val="001E3266"/>
    <w:rsid w:val="001E3620"/>
    <w:rsid w:val="001E378A"/>
    <w:rsid w:val="001E395E"/>
    <w:rsid w:val="001E409E"/>
    <w:rsid w:val="001E431C"/>
    <w:rsid w:val="001E50BC"/>
    <w:rsid w:val="001E589B"/>
    <w:rsid w:val="001E6D59"/>
    <w:rsid w:val="001F071F"/>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7A36"/>
    <w:rsid w:val="00227CB6"/>
    <w:rsid w:val="00230A11"/>
    <w:rsid w:val="00230A52"/>
    <w:rsid w:val="00230C72"/>
    <w:rsid w:val="0023155B"/>
    <w:rsid w:val="00231BD3"/>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34B7"/>
    <w:rsid w:val="002434DD"/>
    <w:rsid w:val="00243672"/>
    <w:rsid w:val="00243D28"/>
    <w:rsid w:val="0024449B"/>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3187"/>
    <w:rsid w:val="002638AF"/>
    <w:rsid w:val="00263BB6"/>
    <w:rsid w:val="00263BF2"/>
    <w:rsid w:val="00264181"/>
    <w:rsid w:val="00264217"/>
    <w:rsid w:val="0026694B"/>
    <w:rsid w:val="00266FE6"/>
    <w:rsid w:val="002675C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31F4"/>
    <w:rsid w:val="00284F21"/>
    <w:rsid w:val="002862B2"/>
    <w:rsid w:val="00290C1D"/>
    <w:rsid w:val="00290D5F"/>
    <w:rsid w:val="00291281"/>
    <w:rsid w:val="0029179F"/>
    <w:rsid w:val="00292AB5"/>
    <w:rsid w:val="00293B38"/>
    <w:rsid w:val="00293C39"/>
    <w:rsid w:val="00294ED0"/>
    <w:rsid w:val="0029536A"/>
    <w:rsid w:val="0029582D"/>
    <w:rsid w:val="002961BD"/>
    <w:rsid w:val="0029678E"/>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2B2B"/>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ECB"/>
    <w:rsid w:val="002C3874"/>
    <w:rsid w:val="002C393B"/>
    <w:rsid w:val="002C4DBD"/>
    <w:rsid w:val="002C5662"/>
    <w:rsid w:val="002C5DBC"/>
    <w:rsid w:val="002C5EE4"/>
    <w:rsid w:val="002C5FE9"/>
    <w:rsid w:val="002C6535"/>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26BF"/>
    <w:rsid w:val="002E410F"/>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34E7"/>
    <w:rsid w:val="002F3934"/>
    <w:rsid w:val="002F4467"/>
    <w:rsid w:val="002F4DA8"/>
    <w:rsid w:val="002F4ED5"/>
    <w:rsid w:val="002F5985"/>
    <w:rsid w:val="002F7D83"/>
    <w:rsid w:val="003007ED"/>
    <w:rsid w:val="00300D44"/>
    <w:rsid w:val="00302900"/>
    <w:rsid w:val="00303B39"/>
    <w:rsid w:val="00304EE4"/>
    <w:rsid w:val="00304F1D"/>
    <w:rsid w:val="00304F4D"/>
    <w:rsid w:val="0030568D"/>
    <w:rsid w:val="00305DA2"/>
    <w:rsid w:val="003066EE"/>
    <w:rsid w:val="00306761"/>
    <w:rsid w:val="00307C89"/>
    <w:rsid w:val="00310B5C"/>
    <w:rsid w:val="00310EC0"/>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37DC9"/>
    <w:rsid w:val="00340F87"/>
    <w:rsid w:val="003415B3"/>
    <w:rsid w:val="0034298F"/>
    <w:rsid w:val="0034305D"/>
    <w:rsid w:val="0034389A"/>
    <w:rsid w:val="00343C76"/>
    <w:rsid w:val="00343FB3"/>
    <w:rsid w:val="00344008"/>
    <w:rsid w:val="00345BD5"/>
    <w:rsid w:val="003461D9"/>
    <w:rsid w:val="003467D5"/>
    <w:rsid w:val="00347362"/>
    <w:rsid w:val="00347365"/>
    <w:rsid w:val="00347831"/>
    <w:rsid w:val="00347E3A"/>
    <w:rsid w:val="00347E6C"/>
    <w:rsid w:val="003502D0"/>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3D33"/>
    <w:rsid w:val="003650A7"/>
    <w:rsid w:val="00366A3E"/>
    <w:rsid w:val="00366CB6"/>
    <w:rsid w:val="0036770B"/>
    <w:rsid w:val="00367B2F"/>
    <w:rsid w:val="00367D91"/>
    <w:rsid w:val="003705C7"/>
    <w:rsid w:val="003718F9"/>
    <w:rsid w:val="003724D4"/>
    <w:rsid w:val="00372902"/>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7FC9"/>
    <w:rsid w:val="00380D60"/>
    <w:rsid w:val="00380E41"/>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FAD"/>
    <w:rsid w:val="00392781"/>
    <w:rsid w:val="00392F7A"/>
    <w:rsid w:val="00393888"/>
    <w:rsid w:val="0039388C"/>
    <w:rsid w:val="003945ED"/>
    <w:rsid w:val="0039510A"/>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3C90"/>
    <w:rsid w:val="004642C5"/>
    <w:rsid w:val="004647B9"/>
    <w:rsid w:val="004653AB"/>
    <w:rsid w:val="0046579D"/>
    <w:rsid w:val="00465DC2"/>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1386"/>
    <w:rsid w:val="0048197B"/>
    <w:rsid w:val="00481A27"/>
    <w:rsid w:val="00481ED3"/>
    <w:rsid w:val="00484107"/>
    <w:rsid w:val="004843DC"/>
    <w:rsid w:val="00485042"/>
    <w:rsid w:val="00485086"/>
    <w:rsid w:val="004860D2"/>
    <w:rsid w:val="00486115"/>
    <w:rsid w:val="00486595"/>
    <w:rsid w:val="004866A3"/>
    <w:rsid w:val="00486B07"/>
    <w:rsid w:val="0048768D"/>
    <w:rsid w:val="004878A1"/>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464E"/>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7118"/>
    <w:rsid w:val="004E7A09"/>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1034"/>
    <w:rsid w:val="00501095"/>
    <w:rsid w:val="005014E4"/>
    <w:rsid w:val="0050190B"/>
    <w:rsid w:val="00501990"/>
    <w:rsid w:val="00501AF6"/>
    <w:rsid w:val="00501F27"/>
    <w:rsid w:val="00503475"/>
    <w:rsid w:val="00504931"/>
    <w:rsid w:val="00504CE7"/>
    <w:rsid w:val="00505615"/>
    <w:rsid w:val="0050613A"/>
    <w:rsid w:val="005061B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CA0"/>
    <w:rsid w:val="00517D1E"/>
    <w:rsid w:val="00517EDA"/>
    <w:rsid w:val="005204C1"/>
    <w:rsid w:val="00520602"/>
    <w:rsid w:val="005227D9"/>
    <w:rsid w:val="00522D0E"/>
    <w:rsid w:val="00522E50"/>
    <w:rsid w:val="005232C2"/>
    <w:rsid w:val="00523371"/>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3A42"/>
    <w:rsid w:val="005547EE"/>
    <w:rsid w:val="0055513B"/>
    <w:rsid w:val="00555B27"/>
    <w:rsid w:val="00556B57"/>
    <w:rsid w:val="00556CB6"/>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D48"/>
    <w:rsid w:val="00582FB3"/>
    <w:rsid w:val="00583E66"/>
    <w:rsid w:val="00584FC3"/>
    <w:rsid w:val="00585AB6"/>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7B8"/>
    <w:rsid w:val="005A1A57"/>
    <w:rsid w:val="005A1C1A"/>
    <w:rsid w:val="005A21CB"/>
    <w:rsid w:val="005A236E"/>
    <w:rsid w:val="005A25FF"/>
    <w:rsid w:val="005A2A52"/>
    <w:rsid w:val="005A2E4C"/>
    <w:rsid w:val="005A2FD6"/>
    <w:rsid w:val="005A314F"/>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2687"/>
    <w:rsid w:val="005B299E"/>
    <w:rsid w:val="005B492B"/>
    <w:rsid w:val="005B622B"/>
    <w:rsid w:val="005B628A"/>
    <w:rsid w:val="005B7A6B"/>
    <w:rsid w:val="005B7E27"/>
    <w:rsid w:val="005C0173"/>
    <w:rsid w:val="005C0811"/>
    <w:rsid w:val="005C23D3"/>
    <w:rsid w:val="005C2A9C"/>
    <w:rsid w:val="005C2EE7"/>
    <w:rsid w:val="005C38ED"/>
    <w:rsid w:val="005C4DEB"/>
    <w:rsid w:val="005C519B"/>
    <w:rsid w:val="005C5FD8"/>
    <w:rsid w:val="005C603E"/>
    <w:rsid w:val="005C6309"/>
    <w:rsid w:val="005C678B"/>
    <w:rsid w:val="005D05C8"/>
    <w:rsid w:val="005D0FB3"/>
    <w:rsid w:val="005D19E6"/>
    <w:rsid w:val="005D1EFE"/>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144"/>
    <w:rsid w:val="005E7734"/>
    <w:rsid w:val="005E7DF4"/>
    <w:rsid w:val="005F0B26"/>
    <w:rsid w:val="005F1FF3"/>
    <w:rsid w:val="005F27DD"/>
    <w:rsid w:val="005F28C0"/>
    <w:rsid w:val="005F3197"/>
    <w:rsid w:val="005F3476"/>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4AF"/>
    <w:rsid w:val="00605C89"/>
    <w:rsid w:val="00606E75"/>
    <w:rsid w:val="00606F63"/>
    <w:rsid w:val="00607662"/>
    <w:rsid w:val="00612E85"/>
    <w:rsid w:val="00612F1A"/>
    <w:rsid w:val="006130D1"/>
    <w:rsid w:val="006134DB"/>
    <w:rsid w:val="006146F2"/>
    <w:rsid w:val="006156B9"/>
    <w:rsid w:val="0061572F"/>
    <w:rsid w:val="00615F76"/>
    <w:rsid w:val="006167E8"/>
    <w:rsid w:val="00617005"/>
    <w:rsid w:val="0061758E"/>
    <w:rsid w:val="00617AE8"/>
    <w:rsid w:val="0062075B"/>
    <w:rsid w:val="00620830"/>
    <w:rsid w:val="006213C1"/>
    <w:rsid w:val="00621762"/>
    <w:rsid w:val="00621EB0"/>
    <w:rsid w:val="00621EED"/>
    <w:rsid w:val="00622435"/>
    <w:rsid w:val="00622D17"/>
    <w:rsid w:val="00622D9E"/>
    <w:rsid w:val="0062495F"/>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4671"/>
    <w:rsid w:val="00654A3D"/>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31C0"/>
    <w:rsid w:val="006A31F8"/>
    <w:rsid w:val="006A3214"/>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60E0"/>
    <w:rsid w:val="006B63EE"/>
    <w:rsid w:val="006B67A6"/>
    <w:rsid w:val="006B69E7"/>
    <w:rsid w:val="006B6F1D"/>
    <w:rsid w:val="006B7379"/>
    <w:rsid w:val="006C06CC"/>
    <w:rsid w:val="006C09AB"/>
    <w:rsid w:val="006C1E6B"/>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A88"/>
    <w:rsid w:val="006E3F19"/>
    <w:rsid w:val="006E4466"/>
    <w:rsid w:val="006E5105"/>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43C"/>
    <w:rsid w:val="007B4607"/>
    <w:rsid w:val="007B4B40"/>
    <w:rsid w:val="007B5680"/>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21F5"/>
    <w:rsid w:val="00802448"/>
    <w:rsid w:val="0080257E"/>
    <w:rsid w:val="008027B2"/>
    <w:rsid w:val="008028B5"/>
    <w:rsid w:val="00802A2F"/>
    <w:rsid w:val="00802CAF"/>
    <w:rsid w:val="008033A7"/>
    <w:rsid w:val="00804160"/>
    <w:rsid w:val="00804A57"/>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AF1"/>
    <w:rsid w:val="00885CD7"/>
    <w:rsid w:val="00885E41"/>
    <w:rsid w:val="00885E8C"/>
    <w:rsid w:val="0088685C"/>
    <w:rsid w:val="008878BD"/>
    <w:rsid w:val="0089059B"/>
    <w:rsid w:val="0089066B"/>
    <w:rsid w:val="008910C3"/>
    <w:rsid w:val="00891881"/>
    <w:rsid w:val="008918E3"/>
    <w:rsid w:val="00891B96"/>
    <w:rsid w:val="00893372"/>
    <w:rsid w:val="00894726"/>
    <w:rsid w:val="00894F3E"/>
    <w:rsid w:val="00895638"/>
    <w:rsid w:val="008956D0"/>
    <w:rsid w:val="00895A9E"/>
    <w:rsid w:val="00895ABE"/>
    <w:rsid w:val="00895BD8"/>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31FE"/>
    <w:rsid w:val="008B340C"/>
    <w:rsid w:val="008B36D8"/>
    <w:rsid w:val="008B4776"/>
    <w:rsid w:val="008B4E51"/>
    <w:rsid w:val="008B552C"/>
    <w:rsid w:val="008B5CA6"/>
    <w:rsid w:val="008B64EA"/>
    <w:rsid w:val="008B6573"/>
    <w:rsid w:val="008C008D"/>
    <w:rsid w:val="008C18CB"/>
    <w:rsid w:val="008C18FC"/>
    <w:rsid w:val="008C1B3E"/>
    <w:rsid w:val="008C22C5"/>
    <w:rsid w:val="008C2EDE"/>
    <w:rsid w:val="008C32D4"/>
    <w:rsid w:val="008C5094"/>
    <w:rsid w:val="008C57B6"/>
    <w:rsid w:val="008C5E36"/>
    <w:rsid w:val="008C6CFA"/>
    <w:rsid w:val="008C7074"/>
    <w:rsid w:val="008C73B0"/>
    <w:rsid w:val="008D04BD"/>
    <w:rsid w:val="008D1BF9"/>
    <w:rsid w:val="008D2144"/>
    <w:rsid w:val="008D2750"/>
    <w:rsid w:val="008D28EC"/>
    <w:rsid w:val="008D29EA"/>
    <w:rsid w:val="008D2E25"/>
    <w:rsid w:val="008D2F9B"/>
    <w:rsid w:val="008D54D5"/>
    <w:rsid w:val="008D57B2"/>
    <w:rsid w:val="008D5BDD"/>
    <w:rsid w:val="008D643F"/>
    <w:rsid w:val="008D6E07"/>
    <w:rsid w:val="008D6ED6"/>
    <w:rsid w:val="008D71AE"/>
    <w:rsid w:val="008D798D"/>
    <w:rsid w:val="008D7BD1"/>
    <w:rsid w:val="008D7CC8"/>
    <w:rsid w:val="008E05AD"/>
    <w:rsid w:val="008E0B41"/>
    <w:rsid w:val="008E0DFB"/>
    <w:rsid w:val="008E1062"/>
    <w:rsid w:val="008E1229"/>
    <w:rsid w:val="008E1AE1"/>
    <w:rsid w:val="008E397D"/>
    <w:rsid w:val="008E4C9C"/>
    <w:rsid w:val="008E5F15"/>
    <w:rsid w:val="008E7C2C"/>
    <w:rsid w:val="008F0001"/>
    <w:rsid w:val="008F075E"/>
    <w:rsid w:val="008F10E2"/>
    <w:rsid w:val="008F15FF"/>
    <w:rsid w:val="008F1C5A"/>
    <w:rsid w:val="008F2111"/>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870"/>
    <w:rsid w:val="00910A73"/>
    <w:rsid w:val="00910A91"/>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CD"/>
    <w:rsid w:val="0092732E"/>
    <w:rsid w:val="00927490"/>
    <w:rsid w:val="00927736"/>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1887"/>
    <w:rsid w:val="009518F1"/>
    <w:rsid w:val="009522F8"/>
    <w:rsid w:val="009525D7"/>
    <w:rsid w:val="00952B66"/>
    <w:rsid w:val="009530CE"/>
    <w:rsid w:val="009532E1"/>
    <w:rsid w:val="00953894"/>
    <w:rsid w:val="00953B18"/>
    <w:rsid w:val="00954559"/>
    <w:rsid w:val="00954E9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D89"/>
    <w:rsid w:val="00973E2E"/>
    <w:rsid w:val="00973E48"/>
    <w:rsid w:val="00973F42"/>
    <w:rsid w:val="00974781"/>
    <w:rsid w:val="00975C4F"/>
    <w:rsid w:val="009763D3"/>
    <w:rsid w:val="009770CE"/>
    <w:rsid w:val="00977B11"/>
    <w:rsid w:val="00977EB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2493"/>
    <w:rsid w:val="009A3F3C"/>
    <w:rsid w:val="009A5B15"/>
    <w:rsid w:val="009A5D2E"/>
    <w:rsid w:val="009A6AEE"/>
    <w:rsid w:val="009A7043"/>
    <w:rsid w:val="009A7588"/>
    <w:rsid w:val="009A7890"/>
    <w:rsid w:val="009B05B8"/>
    <w:rsid w:val="009B10AB"/>
    <w:rsid w:val="009B11C7"/>
    <w:rsid w:val="009B1ECE"/>
    <w:rsid w:val="009B32F9"/>
    <w:rsid w:val="009B3DFD"/>
    <w:rsid w:val="009B3F27"/>
    <w:rsid w:val="009B3F5F"/>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7F0"/>
    <w:rsid w:val="009C5013"/>
    <w:rsid w:val="009C50D4"/>
    <w:rsid w:val="009C566E"/>
    <w:rsid w:val="009C56FC"/>
    <w:rsid w:val="009C5818"/>
    <w:rsid w:val="009C5B6B"/>
    <w:rsid w:val="009C6201"/>
    <w:rsid w:val="009C66E4"/>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4F2"/>
    <w:rsid w:val="009D7D56"/>
    <w:rsid w:val="009D7E30"/>
    <w:rsid w:val="009E02A5"/>
    <w:rsid w:val="009E03E0"/>
    <w:rsid w:val="009E08F9"/>
    <w:rsid w:val="009E21C4"/>
    <w:rsid w:val="009E2535"/>
    <w:rsid w:val="009E26C5"/>
    <w:rsid w:val="009E294E"/>
    <w:rsid w:val="009E3581"/>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0CA2"/>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94C"/>
    <w:rsid w:val="00A269A6"/>
    <w:rsid w:val="00A269B3"/>
    <w:rsid w:val="00A26CB8"/>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4E5"/>
    <w:rsid w:val="00A43689"/>
    <w:rsid w:val="00A43A6A"/>
    <w:rsid w:val="00A43C7C"/>
    <w:rsid w:val="00A4441F"/>
    <w:rsid w:val="00A4561A"/>
    <w:rsid w:val="00A45733"/>
    <w:rsid w:val="00A45DDA"/>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3C3A"/>
    <w:rsid w:val="00AB43AF"/>
    <w:rsid w:val="00AB5FC2"/>
    <w:rsid w:val="00AB5FDE"/>
    <w:rsid w:val="00AB5FF9"/>
    <w:rsid w:val="00AB63CF"/>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7E9"/>
    <w:rsid w:val="00AC78DA"/>
    <w:rsid w:val="00AC79CA"/>
    <w:rsid w:val="00AD0AD7"/>
    <w:rsid w:val="00AD1686"/>
    <w:rsid w:val="00AD1836"/>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E87"/>
    <w:rsid w:val="00AE2260"/>
    <w:rsid w:val="00AE2951"/>
    <w:rsid w:val="00AE30C4"/>
    <w:rsid w:val="00AE3797"/>
    <w:rsid w:val="00AE383F"/>
    <w:rsid w:val="00AE3BDC"/>
    <w:rsid w:val="00AE3FB8"/>
    <w:rsid w:val="00AE4E9A"/>
    <w:rsid w:val="00AE5E91"/>
    <w:rsid w:val="00AF065F"/>
    <w:rsid w:val="00AF191D"/>
    <w:rsid w:val="00AF1C31"/>
    <w:rsid w:val="00AF29FE"/>
    <w:rsid w:val="00AF2CF1"/>
    <w:rsid w:val="00AF36ED"/>
    <w:rsid w:val="00AF3BF9"/>
    <w:rsid w:val="00AF3C8D"/>
    <w:rsid w:val="00AF3EA3"/>
    <w:rsid w:val="00AF4512"/>
    <w:rsid w:val="00AF52BA"/>
    <w:rsid w:val="00AF6166"/>
    <w:rsid w:val="00AF62C3"/>
    <w:rsid w:val="00AF66C8"/>
    <w:rsid w:val="00AF7EBB"/>
    <w:rsid w:val="00B005ED"/>
    <w:rsid w:val="00B01F80"/>
    <w:rsid w:val="00B01FF2"/>
    <w:rsid w:val="00B02BD8"/>
    <w:rsid w:val="00B03352"/>
    <w:rsid w:val="00B0377B"/>
    <w:rsid w:val="00B04755"/>
    <w:rsid w:val="00B053C0"/>
    <w:rsid w:val="00B05DD9"/>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2F0"/>
    <w:rsid w:val="00B21C02"/>
    <w:rsid w:val="00B22381"/>
    <w:rsid w:val="00B22554"/>
    <w:rsid w:val="00B23324"/>
    <w:rsid w:val="00B24274"/>
    <w:rsid w:val="00B242F3"/>
    <w:rsid w:val="00B25AD5"/>
    <w:rsid w:val="00B25C7E"/>
    <w:rsid w:val="00B25E3A"/>
    <w:rsid w:val="00B26735"/>
    <w:rsid w:val="00B2725D"/>
    <w:rsid w:val="00B272AE"/>
    <w:rsid w:val="00B30464"/>
    <w:rsid w:val="00B30644"/>
    <w:rsid w:val="00B30CB7"/>
    <w:rsid w:val="00B3104C"/>
    <w:rsid w:val="00B31AEB"/>
    <w:rsid w:val="00B32F96"/>
    <w:rsid w:val="00B34B9A"/>
    <w:rsid w:val="00B3660F"/>
    <w:rsid w:val="00B3672A"/>
    <w:rsid w:val="00B4030F"/>
    <w:rsid w:val="00B422E9"/>
    <w:rsid w:val="00B42470"/>
    <w:rsid w:val="00B4375F"/>
    <w:rsid w:val="00B43BDD"/>
    <w:rsid w:val="00B43CAD"/>
    <w:rsid w:val="00B4402E"/>
    <w:rsid w:val="00B45637"/>
    <w:rsid w:val="00B464B9"/>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61F"/>
    <w:rsid w:val="00B82930"/>
    <w:rsid w:val="00B82EFF"/>
    <w:rsid w:val="00B83058"/>
    <w:rsid w:val="00B8451A"/>
    <w:rsid w:val="00B850B7"/>
    <w:rsid w:val="00B85459"/>
    <w:rsid w:val="00B860AD"/>
    <w:rsid w:val="00B877FF"/>
    <w:rsid w:val="00B87EB4"/>
    <w:rsid w:val="00B90E96"/>
    <w:rsid w:val="00B91111"/>
    <w:rsid w:val="00B9143C"/>
    <w:rsid w:val="00B92EF0"/>
    <w:rsid w:val="00B946A0"/>
    <w:rsid w:val="00B95B9A"/>
    <w:rsid w:val="00B9652E"/>
    <w:rsid w:val="00B96B8B"/>
    <w:rsid w:val="00B96DFC"/>
    <w:rsid w:val="00B97392"/>
    <w:rsid w:val="00B9753E"/>
    <w:rsid w:val="00B97966"/>
    <w:rsid w:val="00BA044F"/>
    <w:rsid w:val="00BA1084"/>
    <w:rsid w:val="00BA1699"/>
    <w:rsid w:val="00BA26F3"/>
    <w:rsid w:val="00BA39B3"/>
    <w:rsid w:val="00BA3D36"/>
    <w:rsid w:val="00BA3EDE"/>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6B6"/>
    <w:rsid w:val="00BF1D76"/>
    <w:rsid w:val="00BF2D95"/>
    <w:rsid w:val="00BF2D9C"/>
    <w:rsid w:val="00BF3360"/>
    <w:rsid w:val="00BF3681"/>
    <w:rsid w:val="00BF36C3"/>
    <w:rsid w:val="00BF50C3"/>
    <w:rsid w:val="00BF7909"/>
    <w:rsid w:val="00BF7F43"/>
    <w:rsid w:val="00C00B0F"/>
    <w:rsid w:val="00C00CCB"/>
    <w:rsid w:val="00C00F68"/>
    <w:rsid w:val="00C017F5"/>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7FD"/>
    <w:rsid w:val="00C11FAC"/>
    <w:rsid w:val="00C1282D"/>
    <w:rsid w:val="00C12838"/>
    <w:rsid w:val="00C12F84"/>
    <w:rsid w:val="00C136AF"/>
    <w:rsid w:val="00C138D6"/>
    <w:rsid w:val="00C13A1E"/>
    <w:rsid w:val="00C13E37"/>
    <w:rsid w:val="00C14380"/>
    <w:rsid w:val="00C150D8"/>
    <w:rsid w:val="00C15B8B"/>
    <w:rsid w:val="00C15E88"/>
    <w:rsid w:val="00C16214"/>
    <w:rsid w:val="00C173C3"/>
    <w:rsid w:val="00C174D8"/>
    <w:rsid w:val="00C17774"/>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F71"/>
    <w:rsid w:val="00C2766C"/>
    <w:rsid w:val="00C27966"/>
    <w:rsid w:val="00C303B8"/>
    <w:rsid w:val="00C304FA"/>
    <w:rsid w:val="00C30664"/>
    <w:rsid w:val="00C30B63"/>
    <w:rsid w:val="00C32C8F"/>
    <w:rsid w:val="00C32D56"/>
    <w:rsid w:val="00C3353D"/>
    <w:rsid w:val="00C33583"/>
    <w:rsid w:val="00C3405E"/>
    <w:rsid w:val="00C34D73"/>
    <w:rsid w:val="00C35035"/>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20C"/>
    <w:rsid w:val="00C753C5"/>
    <w:rsid w:val="00C75623"/>
    <w:rsid w:val="00C7619B"/>
    <w:rsid w:val="00C762D9"/>
    <w:rsid w:val="00C772FD"/>
    <w:rsid w:val="00C77C05"/>
    <w:rsid w:val="00C80F02"/>
    <w:rsid w:val="00C81795"/>
    <w:rsid w:val="00C823D4"/>
    <w:rsid w:val="00C83218"/>
    <w:rsid w:val="00C835C4"/>
    <w:rsid w:val="00C83667"/>
    <w:rsid w:val="00C83926"/>
    <w:rsid w:val="00C839FB"/>
    <w:rsid w:val="00C84701"/>
    <w:rsid w:val="00C84EB4"/>
    <w:rsid w:val="00C84FED"/>
    <w:rsid w:val="00C8574B"/>
    <w:rsid w:val="00C85A23"/>
    <w:rsid w:val="00C85BD6"/>
    <w:rsid w:val="00C85F0B"/>
    <w:rsid w:val="00C86B32"/>
    <w:rsid w:val="00C86E82"/>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1AC0"/>
    <w:rsid w:val="00CA1CFF"/>
    <w:rsid w:val="00CA3864"/>
    <w:rsid w:val="00CA388B"/>
    <w:rsid w:val="00CA3B98"/>
    <w:rsid w:val="00CA41FD"/>
    <w:rsid w:val="00CA43B7"/>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443"/>
    <w:rsid w:val="00CC3F84"/>
    <w:rsid w:val="00CC4077"/>
    <w:rsid w:val="00CC4078"/>
    <w:rsid w:val="00CC46EE"/>
    <w:rsid w:val="00CC505F"/>
    <w:rsid w:val="00CC5A8B"/>
    <w:rsid w:val="00CC5AF1"/>
    <w:rsid w:val="00CC6E66"/>
    <w:rsid w:val="00CC732C"/>
    <w:rsid w:val="00CC7B13"/>
    <w:rsid w:val="00CD070D"/>
    <w:rsid w:val="00CD0B0B"/>
    <w:rsid w:val="00CD1162"/>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369"/>
    <w:rsid w:val="00CE0535"/>
    <w:rsid w:val="00CE0F2D"/>
    <w:rsid w:val="00CE224F"/>
    <w:rsid w:val="00CE253E"/>
    <w:rsid w:val="00CE2857"/>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56C"/>
    <w:rsid w:val="00D4389A"/>
    <w:rsid w:val="00D43DE3"/>
    <w:rsid w:val="00D44226"/>
    <w:rsid w:val="00D44459"/>
    <w:rsid w:val="00D44C30"/>
    <w:rsid w:val="00D45670"/>
    <w:rsid w:val="00D45D41"/>
    <w:rsid w:val="00D45E04"/>
    <w:rsid w:val="00D46190"/>
    <w:rsid w:val="00D46515"/>
    <w:rsid w:val="00D4720C"/>
    <w:rsid w:val="00D472C2"/>
    <w:rsid w:val="00D47A83"/>
    <w:rsid w:val="00D47BF8"/>
    <w:rsid w:val="00D5055F"/>
    <w:rsid w:val="00D51B5D"/>
    <w:rsid w:val="00D525CA"/>
    <w:rsid w:val="00D528F8"/>
    <w:rsid w:val="00D54287"/>
    <w:rsid w:val="00D5429B"/>
    <w:rsid w:val="00D5492B"/>
    <w:rsid w:val="00D55BAC"/>
    <w:rsid w:val="00D56088"/>
    <w:rsid w:val="00D56381"/>
    <w:rsid w:val="00D56BF4"/>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EF2"/>
    <w:rsid w:val="00D80022"/>
    <w:rsid w:val="00D80484"/>
    <w:rsid w:val="00D806FF"/>
    <w:rsid w:val="00D80DC9"/>
    <w:rsid w:val="00D818AC"/>
    <w:rsid w:val="00D836CD"/>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7A4"/>
    <w:rsid w:val="00DA3B73"/>
    <w:rsid w:val="00DA4D7A"/>
    <w:rsid w:val="00DA5278"/>
    <w:rsid w:val="00DA54AB"/>
    <w:rsid w:val="00DA6195"/>
    <w:rsid w:val="00DA7007"/>
    <w:rsid w:val="00DB068B"/>
    <w:rsid w:val="00DB1A75"/>
    <w:rsid w:val="00DB205C"/>
    <w:rsid w:val="00DB25C9"/>
    <w:rsid w:val="00DB2872"/>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0DDA"/>
    <w:rsid w:val="00E21007"/>
    <w:rsid w:val="00E21046"/>
    <w:rsid w:val="00E22203"/>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9DC"/>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744"/>
    <w:rsid w:val="00E76AAB"/>
    <w:rsid w:val="00E76F1F"/>
    <w:rsid w:val="00E774AA"/>
    <w:rsid w:val="00E77B2C"/>
    <w:rsid w:val="00E818EC"/>
    <w:rsid w:val="00E81E9F"/>
    <w:rsid w:val="00E82BA2"/>
    <w:rsid w:val="00E83244"/>
    <w:rsid w:val="00E85844"/>
    <w:rsid w:val="00E85CDA"/>
    <w:rsid w:val="00E85E1D"/>
    <w:rsid w:val="00E85F19"/>
    <w:rsid w:val="00E860E2"/>
    <w:rsid w:val="00E862E3"/>
    <w:rsid w:val="00E8653E"/>
    <w:rsid w:val="00E87071"/>
    <w:rsid w:val="00E874C1"/>
    <w:rsid w:val="00E87A5B"/>
    <w:rsid w:val="00E87C28"/>
    <w:rsid w:val="00E90F0E"/>
    <w:rsid w:val="00E91907"/>
    <w:rsid w:val="00E92F58"/>
    <w:rsid w:val="00E93EB2"/>
    <w:rsid w:val="00E9475E"/>
    <w:rsid w:val="00E94873"/>
    <w:rsid w:val="00E94D0D"/>
    <w:rsid w:val="00E952EF"/>
    <w:rsid w:val="00E953AF"/>
    <w:rsid w:val="00E953F6"/>
    <w:rsid w:val="00E95BA0"/>
    <w:rsid w:val="00E95C30"/>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5D90"/>
    <w:rsid w:val="00EB5F23"/>
    <w:rsid w:val="00EB6C1A"/>
    <w:rsid w:val="00EB70AB"/>
    <w:rsid w:val="00EB762D"/>
    <w:rsid w:val="00EB7736"/>
    <w:rsid w:val="00EB77C1"/>
    <w:rsid w:val="00EC0777"/>
    <w:rsid w:val="00EC0CA4"/>
    <w:rsid w:val="00EC0F51"/>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1066"/>
    <w:rsid w:val="00F12714"/>
    <w:rsid w:val="00F12AB0"/>
    <w:rsid w:val="00F14063"/>
    <w:rsid w:val="00F140C7"/>
    <w:rsid w:val="00F142C9"/>
    <w:rsid w:val="00F1545A"/>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999"/>
    <w:rsid w:val="00F30C5A"/>
    <w:rsid w:val="00F31497"/>
    <w:rsid w:val="00F315A6"/>
    <w:rsid w:val="00F3164C"/>
    <w:rsid w:val="00F31E19"/>
    <w:rsid w:val="00F3264B"/>
    <w:rsid w:val="00F33075"/>
    <w:rsid w:val="00F333AB"/>
    <w:rsid w:val="00F33CF4"/>
    <w:rsid w:val="00F33E9F"/>
    <w:rsid w:val="00F3431B"/>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CA1"/>
    <w:rsid w:val="00F50DDE"/>
    <w:rsid w:val="00F512EA"/>
    <w:rsid w:val="00F513FD"/>
    <w:rsid w:val="00F52381"/>
    <w:rsid w:val="00F5313E"/>
    <w:rsid w:val="00F5578A"/>
    <w:rsid w:val="00F55BFE"/>
    <w:rsid w:val="00F5615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C6"/>
    <w:rsid w:val="00F7096D"/>
    <w:rsid w:val="00F710D0"/>
    <w:rsid w:val="00F718D5"/>
    <w:rsid w:val="00F71A93"/>
    <w:rsid w:val="00F73186"/>
    <w:rsid w:val="00F73392"/>
    <w:rsid w:val="00F74669"/>
    <w:rsid w:val="00F75109"/>
    <w:rsid w:val="00F7531A"/>
    <w:rsid w:val="00F75DA7"/>
    <w:rsid w:val="00F771D7"/>
    <w:rsid w:val="00F773D5"/>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5985"/>
    <w:rsid w:val="00FA5AAA"/>
    <w:rsid w:val="00FA6181"/>
    <w:rsid w:val="00FA6632"/>
    <w:rsid w:val="00FA6C55"/>
    <w:rsid w:val="00FA74E1"/>
    <w:rsid w:val="00FA7C05"/>
    <w:rsid w:val="00FA7FD0"/>
    <w:rsid w:val="00FB0177"/>
    <w:rsid w:val="00FB01E0"/>
    <w:rsid w:val="00FB0E15"/>
    <w:rsid w:val="00FB1167"/>
    <w:rsid w:val="00FB1B0B"/>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72A"/>
    <w:rsid w:val="00FE2A32"/>
    <w:rsid w:val="00FE2AE5"/>
    <w:rsid w:val="00FE3A0D"/>
    <w:rsid w:val="00FE3BC2"/>
    <w:rsid w:val="00FE59A9"/>
    <w:rsid w:val="00FE5B48"/>
    <w:rsid w:val="00FF0B84"/>
    <w:rsid w:val="00FF14DD"/>
    <w:rsid w:val="00FF1538"/>
    <w:rsid w:val="00FF1686"/>
    <w:rsid w:val="00FF1F67"/>
    <w:rsid w:val="00FF1FDC"/>
    <w:rsid w:val="00FF20A0"/>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F5CF6-6BDD-484F-8C8F-E176E7FD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36</Pages>
  <Words>9254</Words>
  <Characters>52750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57</cp:revision>
  <cp:lastPrinted>2013-08-22T18:05:00Z</cp:lastPrinted>
  <dcterms:created xsi:type="dcterms:W3CDTF">2013-08-25T23:34:00Z</dcterms:created>
  <dcterms:modified xsi:type="dcterms:W3CDTF">2013-08-26T00:20:00Z</dcterms:modified>
</cp:coreProperties>
</file>