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9179F"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8F9BC73" w:rsidR="001F5D90" w:rsidRPr="003A40D0" w:rsidRDefault="00773306" w:rsidP="008C1B3E">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uncertainty in consumer valuation</w:t>
      </w:r>
      <w:r w:rsidR="00076477">
        <w:rPr>
          <w:rFonts w:ascii="Times New Roman" w:hAnsi="Times New Roman" w:cs="Times New Roman"/>
          <w:bCs/>
          <w:color w:val="252525"/>
        </w:rPr>
        <w:t xml:space="preserve"> does not </w:t>
      </w:r>
      <w:r w:rsidR="00593DB0">
        <w:rPr>
          <w:rFonts w:ascii="Times New Roman" w:hAnsi="Times New Roman" w:cs="Times New Roman"/>
          <w:bCs/>
          <w:color w:val="252525"/>
        </w:rPr>
        <w:t xml:space="preserve">significantly </w:t>
      </w:r>
      <w:r w:rsidR="00076477">
        <w:rPr>
          <w:rFonts w:ascii="Times New Roman" w:hAnsi="Times New Roman" w:cs="Times New Roman"/>
          <w:bCs/>
          <w:color w:val="252525"/>
        </w:rPr>
        <w:t xml:space="preserve">affect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(Lattin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w:t>
      </w:r>
      <w:r w:rsidR="004979BA">
        <w:rPr>
          <w:rFonts w:ascii="Times New Roman" w:hAnsi="Times New Roman" w:cs="Times New Roman"/>
          <w:bCs/>
          <w:color w:val="252525"/>
        </w:rPr>
        <w:lastRenderedPageBreak/>
        <w:t>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(Oshri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22DF8CA1" w:rsidR="00497A9F" w:rsidRDefault="00291281" w:rsidP="00802A2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2B7273">
        <w:rPr>
          <w:rFonts w:ascii="Times New Roman" w:hAnsi="Times New Roman" w:cs="Times New Roman"/>
          <w:bCs/>
          <w:color w:val="252525"/>
        </w:rPr>
        <w:t xml:space="preserve">search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bookmarkStart w:id="0" w:name="_GoBack"/>
      <w:bookmarkEnd w:id="0"/>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9D74F2">
        <w:rPr>
          <w:rFonts w:ascii="Times New Roman" w:hAnsi="Times New Roman" w:cs="Times New Roman"/>
          <w:bCs/>
          <w:color w:val="252525"/>
        </w:rPr>
        <w:t>Consumers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657E42">
        <w:rPr>
          <w:rFonts w:ascii="Times New Roman" w:hAnsi="Times New Roman" w:cs="Times New Roman"/>
          <w:bCs/>
          <w:color w:val="252525"/>
        </w:rPr>
        <w:t>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61FD8702" w:rsidR="00AF065F" w:rsidRDefault="00497A9F" w:rsidP="00934D1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927736">
        <w:rPr>
          <w:rFonts w:ascii="Times New Roman" w:hAnsi="Times New Roman" w:cs="Times New Roman"/>
          <w:bCs/>
          <w:color w:val="252525"/>
        </w:rPr>
        <w:t xml:space="preserve">they </w:t>
      </w:r>
      <w:r w:rsidR="00307C89">
        <w:rPr>
          <w:rFonts w:ascii="Times New Roman" w:hAnsi="Times New Roman" w:cs="Times New Roman"/>
          <w:bCs/>
          <w:color w:val="252525"/>
        </w:rPr>
        <w:t>have gone one</w:t>
      </w:r>
      <w:r w:rsidR="0079764D">
        <w:rPr>
          <w:rFonts w:ascii="Times New Roman" w:hAnsi="Times New Roman" w:cs="Times New Roman"/>
          <w:bCs/>
          <w:color w:val="252525"/>
        </w:rPr>
        <w:t xml:space="preserve"> step further </w:t>
      </w:r>
      <w:r w:rsidR="008B552C">
        <w:rPr>
          <w:rFonts w:ascii="Times New Roman" w:hAnsi="Times New Roman" w:cs="Times New Roman"/>
          <w:bCs/>
          <w:color w:val="252525"/>
        </w:rPr>
        <w:t>to</w:t>
      </w:r>
      <w:r w:rsidR="0079764D">
        <w:rPr>
          <w:rFonts w:ascii="Times New Roman" w:hAnsi="Times New Roman" w:cs="Times New Roman"/>
          <w:bCs/>
          <w:color w:val="252525"/>
        </w:rPr>
        <w:t xml:space="preserve">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xml:space="preserve">, and both </w:t>
      </w:r>
      <w:r w:rsidR="00772C31">
        <w:rPr>
          <w:rFonts w:ascii="Times New Roman" w:hAnsi="Times New Roman" w:cs="Times New Roman"/>
          <w:bCs/>
          <w:color w:val="252525"/>
        </w:rPr>
        <w:lastRenderedPageBreak/>
        <w:t>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 xml:space="preserve">user base size information is not </w:t>
      </w:r>
      <w:r w:rsidR="00C16214">
        <w:rPr>
          <w:rFonts w:ascii="Times New Roman" w:hAnsi="Times New Roman" w:cs="Times New Roman"/>
          <w:bCs/>
          <w:color w:val="252525"/>
        </w:rPr>
        <w:t>always</w:t>
      </w:r>
      <w:r w:rsidR="00630AAA">
        <w:rPr>
          <w:rFonts w:ascii="Times New Roman" w:hAnsi="Times New Roman" w:cs="Times New Roman"/>
          <w:bCs/>
          <w:color w:val="252525"/>
        </w:rPr>
        <w:t xml:space="preserve"> available </w:t>
      </w:r>
      <w:r w:rsidR="00C16214">
        <w:rPr>
          <w:rFonts w:ascii="Times New Roman" w:hAnsi="Times New Roman" w:cs="Times New Roman"/>
          <w:bCs/>
          <w:color w:val="252525"/>
        </w:rPr>
        <w:t>for firms outside software industry</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2E86D66A" w:rsidR="00AD4013" w:rsidRDefault="00334741" w:rsidP="0051157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(Chavelier and Mayzlin 2006; Clemsons et al. 2006; Dellarocas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2164D3">
        <w:rPr>
          <w:rFonts w:ascii="Times New Roman" w:hAnsi="Times New Roman" w:cs="Times New Roman"/>
          <w:bCs/>
          <w:color w:val="252525"/>
        </w:rPr>
        <w:t>other</w:t>
      </w:r>
      <w:r w:rsidR="003B0E30">
        <w:rPr>
          <w:rFonts w:ascii="Times New Roman" w:hAnsi="Times New Roman" w:cs="Times New Roman"/>
          <w:bCs/>
          <w:color w:val="252525"/>
        </w:rPr>
        <w:t xml:space="preserve"> studies proved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 on revenue</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(Bruce et al. 2012</w:t>
      </w:r>
      <w:r w:rsidR="00B03352">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(Chavelier and Mayzlin 2006)</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could be interesting to know how the effect of rating varies across supplementary products. </w:t>
      </w:r>
      <w:r w:rsidR="00030C50">
        <w:rPr>
          <w:rFonts w:ascii="Times New Roman" w:hAnsi="Times New Roman" w:cs="Times New Roman"/>
          <w:bCs/>
          <w:color w:val="252525"/>
        </w:rPr>
        <w:t xml:space="preserve">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0D19D8E0" w14:textId="11CD1D3F" w:rsidR="00DF126A" w:rsidRDefault="00A82EE3" w:rsidP="00AB3C3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w:t>
      </w:r>
      <w:r w:rsidR="00677E42">
        <w:rPr>
          <w:rFonts w:ascii="Times New Roman" w:hAnsi="Times New Roman" w:cs="Times New Roman"/>
          <w:bCs/>
          <w:color w:val="252525"/>
        </w:rPr>
        <w:t xml:space="preserve"> in consumer response</w:t>
      </w:r>
      <w:r w:rsidR="009A3F3C">
        <w:rPr>
          <w:rFonts w:ascii="Times New Roman" w:hAnsi="Times New Roman" w:cs="Times New Roman"/>
          <w:bCs/>
          <w:color w:val="252525"/>
        </w:rPr>
        <w:t xml:space="preserve">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(Erdem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p>
    <w:p w14:paraId="01A6AB45" w14:textId="1BF769CD" w:rsidR="00896993" w:rsidRDefault="007C5CD4" w:rsidP="00815CC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44164B23" w:rsidR="002C2ECB" w:rsidRDefault="00896993" w:rsidP="00FE11A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homophily,</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05DC7CE6" w:rsidR="00221F83" w:rsidRDefault="00221F83" w:rsidP="0051157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dynamic in the 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08404C88" w:rsidR="003F471B" w:rsidRDefault="003F471B" w:rsidP="0014500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CA1AC0">
        <w:rPr>
          <w:rFonts w:ascii="Times New Roman" w:hAnsi="Times New Roman" w:cs="Times New Roman"/>
          <w:bCs/>
          <w:color w:val="252525"/>
        </w:rPr>
        <w:t xml:space="preserve">uncertainty does not affect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effect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14500F">
        <w:rPr>
          <w:rFonts w:ascii="Times New Roman" w:hAnsi="Times New Roman" w:cs="Times New Roman"/>
          <w:bCs/>
          <w:color w:val="252525"/>
        </w:rPr>
        <w:t>but</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73D3CAE7"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w:t>
      </w:r>
      <w:r w:rsidR="00F90B1F">
        <w:rPr>
          <w:rFonts w:ascii="Times New Roman" w:hAnsi="Times New Roman" w:cs="Times New Roman"/>
          <w:color w:val="252525"/>
        </w:rPr>
        <w:lastRenderedPageBreak/>
        <w:t>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r w:rsidR="002961BD">
        <w:rPr>
          <w:rFonts w:ascii="Times New Roman" w:hAnsi="Times New Roman" w:cs="Times New Roman"/>
          <w:color w:val="252525"/>
        </w:rPr>
        <w:t>s</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Moe and Trusov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Trusov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 xml:space="preserve">when and how sellers ought to adjust their </w:t>
      </w:r>
      <w:r w:rsidR="00204025">
        <w:rPr>
          <w:rFonts w:ascii="Times New Roman" w:hAnsi="Times New Roman" w:cs="Times New Roman"/>
          <w:color w:val="252525"/>
        </w:rPr>
        <w:lastRenderedPageBreak/>
        <w:t>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despite 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In this article, we consider potential intertemporal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DLM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38968612"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38968613"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38968614"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38968615"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38968616"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38968617"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38968618"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38968619"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38968620"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38968621"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38968622"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38968623"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38968624"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38968625"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38968626"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38968627"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38968628"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38968629"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38968630"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Moe and Schwidel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38968631"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38968632"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38968633"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38968634"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38968635"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38968636"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38968637"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6F8CF67" w:rsidR="00DF272F" w:rsidRDefault="00C24B17" w:rsidP="006C604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a 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w:t>
      </w:r>
      <w:r w:rsidR="001F0DA5">
        <w:rPr>
          <w:rFonts w:ascii="Times New Roman" w:hAnsi="Times New Roman" w:cs="Times New Roman"/>
          <w:bCs/>
          <w:color w:val="252525"/>
        </w:rPr>
        <w:lastRenderedPageBreak/>
        <w:t xml:space="preserve">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38968638"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38968639"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38968640"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38968641"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38968642"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38968643"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38968644"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38968645"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38968646"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Reingen 1987). </w:t>
      </w:r>
      <w:r w:rsidR="005665CB">
        <w:rPr>
          <w:rFonts w:ascii="Times New Roman" w:hAnsi="Times New Roman" w:cs="Times New Roman"/>
          <w:color w:val="252525"/>
        </w:rPr>
        <w:t xml:space="preserve">Microsoft Windows operating system </w:t>
      </w:r>
      <w:r w:rsidR="005665CB">
        <w:rPr>
          <w:rFonts w:ascii="Times New Roman" w:hAnsi="Times New Roman" w:cs="Times New Roman"/>
          <w:color w:val="252525"/>
        </w:rPr>
        <w:lastRenderedPageBreak/>
        <w:t>(OS)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766BFBE3" w14:textId="30D65764" w:rsidR="00236B34" w:rsidRDefault="0077247D" w:rsidP="00C54A0F">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C54A0F">
        <w:rPr>
          <w:rFonts w:ascii="Times New Roman" w:hAnsi="Times New Roman" w:cs="Times New Roman"/>
          <w:color w:val="252525"/>
        </w:rPr>
        <w:t>dominates</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236B34">
        <w:rPr>
          <w:rFonts w:ascii="Times New Roman" w:hAnsi="Times New Roman" w:cs="Times New Roman"/>
          <w:color w:val="252525"/>
        </w:rPr>
        <w:t>However, results show that the effect of uncertainty on observational learning is not significant.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 xml:space="preserve">The behavior in the first stage </w:t>
      </w:r>
      <w:r w:rsidR="00155B24">
        <w:rPr>
          <w:rFonts w:ascii="Times New Roman" w:hAnsi="Times New Roman" w:cs="Times New Roman"/>
          <w:color w:val="252525"/>
        </w:rPr>
        <w:lastRenderedPageBreak/>
        <w:t>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w:t>
      </w:r>
      <w:r w:rsidR="00C83667">
        <w:rPr>
          <w:rFonts w:ascii="Times New Roman" w:hAnsi="Times New Roman" w:cs="Times New Roman"/>
          <w:color w:val="252525"/>
        </w:rPr>
        <w:lastRenderedPageBreak/>
        <w:t xml:space="preserve">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9B2C659" w:rsidR="00C173C3" w:rsidRDefault="00BE7E9C" w:rsidP="007927F1">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494F0B59" w:rsidR="00E95C30" w:rsidRDefault="00C173C3" w:rsidP="000C666E">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0C666E">
        <w:rPr>
          <w:rFonts w:ascii="Times New Roman" w:hAnsi="Times New Roman" w:cs="Times New Roman"/>
          <w:bCs/>
          <w:color w:val="252525"/>
          <w:sz w:val="24"/>
          <w:szCs w:val="24"/>
        </w:rPr>
        <w:t>Second</w:t>
      </w:r>
      <w:r w:rsidR="000C666E">
        <w:rPr>
          <w:rFonts w:ascii="Times New Roman" w:hAnsi="Times New Roman" w:cs="Times New Roman"/>
          <w:bCs/>
          <w:color w:val="252525"/>
          <w:sz w:val="24"/>
          <w:szCs w:val="24"/>
        </w:rPr>
        <w:t xml:space="preserve">, we found out that observational learning dynamically affects demand, and this effect is heterogeneous, but uncertainty cannot </w:t>
      </w:r>
      <w:r w:rsidR="007E5C4A">
        <w:rPr>
          <w:rFonts w:ascii="Times New Roman" w:hAnsi="Times New Roman" w:cs="Times New Roman"/>
          <w:bCs/>
          <w:color w:val="252525"/>
          <w:sz w:val="24"/>
          <w:szCs w:val="24"/>
        </w:rPr>
        <w:t xml:space="preserve">significantly </w:t>
      </w:r>
      <w:r w:rsidR="000C666E">
        <w:rPr>
          <w:rFonts w:ascii="Times New Roman" w:hAnsi="Times New Roman" w:cs="Times New Roman"/>
          <w:bCs/>
          <w:color w:val="252525"/>
          <w:sz w:val="24"/>
          <w:szCs w:val="24"/>
        </w:rPr>
        <w:t xml:space="preserve">explain it. </w:t>
      </w:r>
      <w:r w:rsidR="0029179F">
        <w:rPr>
          <w:rFonts w:ascii="Times New Roman" w:hAnsi="Times New Roman" w:cs="Times New Roman"/>
          <w:bCs/>
          <w:color w:val="252525"/>
          <w:sz w:val="24"/>
          <w:szCs w:val="24"/>
        </w:rPr>
        <w:t>Third</w:t>
      </w:r>
      <w:r w:rsidR="001A4154">
        <w:rPr>
          <w:rFonts w:ascii="Times New Roman" w:hAnsi="Times New Roman" w:cs="Times New Roman"/>
          <w:bCs/>
          <w:color w:val="252525"/>
          <w:sz w:val="24"/>
          <w:szCs w:val="24"/>
        </w:rPr>
        <w:t xml:space="preserve">,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w:t>
      </w:r>
      <w:r w:rsidR="00E6249A">
        <w:rPr>
          <w:rFonts w:ascii="Times New Roman" w:hAnsi="Times New Roman" w:cs="Times New Roman"/>
          <w:bCs/>
          <w:color w:val="252525"/>
          <w:sz w:val="24"/>
          <w:szCs w:val="24"/>
        </w:rPr>
        <w:lastRenderedPageBreak/>
        <w:t>characteristics of add-on, such as size of team of authors, share of MS Windows, and number of product reviews.</w:t>
      </w:r>
      <w:r w:rsidR="0029179F" w:rsidRPr="0029179F">
        <w:rPr>
          <w:rFonts w:ascii="Times New Roman" w:hAnsi="Times New Roman" w:cs="Times New Roman"/>
          <w:bCs/>
          <w:color w:val="252525"/>
          <w:sz w:val="24"/>
          <w:szCs w:val="24"/>
        </w:rPr>
        <w:t xml:space="preserve">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5E7DEB31"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 M. Zhang, N. Awad.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27(4) 629–67.</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lastRenderedPageBreak/>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This appendix reviews the posterior sampling algorithm. The sampling that we present is direct application of DLM theory (West and Harrison 1997) and Gibbs sampling (Gelman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38968647"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38968648"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38968649"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be estimated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38968650"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Recall that we also explain individual level transition parameters with hyperparameters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38968651"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38968652"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38968653"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lastRenderedPageBreak/>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38968654"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r>
        <w:rPr>
          <w:rFonts w:ascii="Times New Roman" w:hAnsi="Times New Roman" w:cs="Times New Roman"/>
          <w:b/>
          <w:color w:val="252525"/>
        </w:rPr>
        <w:t>Forward Filtering</w:t>
      </w:r>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38968655"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38968656"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38968657"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38968658"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38968659"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38968660"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38968661"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38968662"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Prior one-step-ahead forecast distribution: </w:t>
      </w:r>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38968663"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38968664"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38968665"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38968666"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38968667"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38968668"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38968669"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38968670" r:id="rId126"/>
        </w:object>
      </w:r>
      <w:r w:rsidRPr="008C5EE4">
        <w:rPr>
          <w:rFonts w:ascii="Times New Roman" w:hAnsi="Times New Roman" w:cs="Times New Roman"/>
          <w:bCs/>
          <w:color w:val="252525"/>
        </w:rPr>
        <w:t>,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38968671"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Backward Smoothing</w:t>
      </w:r>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38968672"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lastRenderedPageBreak/>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38968673"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38968674"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r>
        <w:rPr>
          <w:rFonts w:ascii="Times New Roman" w:hAnsi="Times New Roman" w:cs="Times New Roman"/>
          <w:bCs/>
          <w:color w:val="252525"/>
          <w:sz w:val="24"/>
          <w:szCs w:val="24"/>
        </w:rPr>
        <w:t xml:space="preserve">where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38968675"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38968676"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38968677"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38968678"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38968679"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38968680"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38968681" r:id="rId148"/>
        </w:object>
      </w:r>
      <w:r>
        <w:t>.</w:t>
      </w:r>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38968682" r:id="rId150"/>
        </w:object>
      </w:r>
      <w:r>
        <w:rPr>
          <w:rFonts w:ascii="Times New Roman" w:hAnsi="Times New Roman" w:cs="Times New Roman"/>
          <w:bCs/>
          <w:color w:val="252525"/>
          <w:sz w:val="24"/>
          <w:szCs w:val="24"/>
        </w:rPr>
        <w:t>:</w:t>
      </w:r>
    </w:p>
    <w:p w14:paraId="06666A53"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r>
        <w:rPr>
          <w:rFonts w:ascii="Times New Roman" w:hAnsi="Times New Roman" w:cs="Times New Roman"/>
          <w:bCs/>
          <w:color w:val="252525"/>
          <w:sz w:val="24"/>
          <w:szCs w:val="24"/>
        </w:rPr>
        <w:t xml:space="preserve">Step 1.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38968683"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 xml:space="preserve">the moments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38968684" r:id="rId154"/>
        </w:objec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38968685"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Step 2.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38968686"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38968687"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38968688"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Step 3.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38968689"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38968690"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38968691"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38968692"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38968693"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38968694"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(1) and (2) simplify to a linear multivariate system with individual level hyperparameters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38968695"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38968696"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lastRenderedPageBreak/>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38968697"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38968698"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38968699"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38968700"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38968701"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38968702"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38968703"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38968704"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38968705"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38968706" r:id="rId194"/>
        </w:object>
      </w:r>
      <w:r w:rsidRPr="006B2DB3">
        <w:rPr>
          <w:rFonts w:ascii="Times New Roman" w:hAnsi="Times New Roman" w:cs="Times New Roman"/>
          <w:bCs/>
          <w:color w:val="252525"/>
          <w:sz w:val="24"/>
          <w:szCs w:val="24"/>
        </w:rPr>
        <w:t>and variance 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38968707"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38968708"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38968709"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38968710"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38968711"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38968712"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38968713"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Insignificance of the impact of online user reviews on movies’ box office </w:t>
            </w:r>
            <w:r w:rsidRPr="009726DF">
              <w:rPr>
                <w:rFonts w:ascii="Times New Roman" w:hAnsi="Times New Roman" w:cs="Times New Roman"/>
                <w:color w:val="252525"/>
                <w:sz w:val="22"/>
                <w:szCs w:val="22"/>
              </w:rPr>
              <w:lastRenderedPageBreak/>
              <w:t>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lastRenderedPageBreak/>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38968714"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0C47DEE0" w:rsidR="005F78ED" w:rsidRPr="00D32683" w:rsidRDefault="005F78ED" w:rsidP="00967582">
            <w:pPr>
              <w:pStyle w:val="Default"/>
              <w:jc w:val="both"/>
            </w:pPr>
            <w:r w:rsidRPr="00D32683">
              <w:rPr>
                <w:rFonts w:ascii="Times New Roman" w:hAnsi="Times New Roman" w:cs="Times New Roman"/>
                <w:bCs/>
                <w:color w:val="252525"/>
              </w:rPr>
              <w:t>Vector that includes one for intercept and share of windows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28" type="#_x0000_t75" style="width:19.25pt;height:18.4pt" o:ole="">
                  <v:imagedata r:id="rId211" o:title=""/>
                </v:shape>
                <o:OLEObject Type="Embed" ProgID="Equation.3" ShapeID="_x0000_i1128" DrawAspect="Content" ObjectID="_1438968715"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063ADF4E"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includes one for intercept and variance of rating 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9" type="#_x0000_t75" style="width:19.25pt;height:18.4pt" o:ole="">
                  <v:imagedata r:id="rId213" o:title=""/>
                </v:shape>
                <o:OLEObject Type="Embed" ProgID="Equation.3" ShapeID="_x0000_i1129" DrawAspect="Content" ObjectID="_1438968716" r:id="rId214"/>
              </w:object>
            </w:r>
            <w:r w:rsidRPr="00D32683">
              <w:t xml:space="preserve">, </w:t>
            </w:r>
            <w:r w:rsidRPr="00D32683">
              <w:rPr>
                <w:position w:val="-12"/>
              </w:rPr>
              <w:object w:dxaOrig="380" w:dyaOrig="360" w14:anchorId="5B1754D7">
                <v:shape id="_x0000_i1130" type="#_x0000_t75" style="width:19.25pt;height:18.4pt" o:ole="">
                  <v:imagedata r:id="rId215" o:title=""/>
                </v:shape>
                <o:OLEObject Type="Embed" ProgID="Equation.3" ShapeID="_x0000_i1130" DrawAspect="Content" ObjectID="_1438968717"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1" type="#_x0000_t75" style="width:19.25pt;height:18.4pt" o:ole="">
                  <v:imagedata r:id="rId217" o:title=""/>
                </v:shape>
                <o:OLEObject Type="Embed" ProgID="Equation.3" ShapeID="_x0000_i1131" DrawAspect="Content" ObjectID="_1438968718"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number of versions</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2" type="#_x0000_t75" style="width:19.25pt;height:18.4pt" o:ole="">
                  <v:imagedata r:id="rId219" o:title=""/>
                </v:shape>
                <o:OLEObject Type="Embed" ProgID="Equation.3" ShapeID="_x0000_i1132" DrawAspect="Content" ObjectID="_1438968719"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3" type="#_x0000_t75" style="width:19.25pt;height:18.4pt" o:ole="">
                  <v:imagedata r:id="rId221" o:title=""/>
                </v:shape>
                <o:OLEObject Type="Embed" ProgID="Equation.3" ShapeID="_x0000_i1133" DrawAspect="Content" ObjectID="_1438968720"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D32683" w:rsidRDefault="00F52381"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dummy variable of web development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weekend dummy</w:t>
            </w:r>
            <w:r w:rsidRPr="00D32683">
              <w:rPr>
                <w:rFonts w:ascii="Times New Roman" w:hAnsi="Times New Roman" w:cs="Times New Roman"/>
                <w:bCs/>
                <w:color w:val="252525"/>
              </w:rPr>
              <w:t xml:space="preserve">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4" type="#_x0000_t75" style="width:19.25pt;height:17.6pt" o:ole="">
                  <v:imagedata r:id="rId227" o:title=""/>
                </v:shape>
                <o:OLEObject Type="Embed" ProgID="Equation.3" ShapeID="_x0000_i1134" DrawAspect="Content" ObjectID="_1438968721"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5" type="#_x0000_t75" style="width:36pt;height:18.4pt" o:ole="">
                  <v:imagedata r:id="rId229" o:title=""/>
                </v:shape>
                <o:OLEObject Type="Embed" ProgID="Equation.3" ShapeID="_x0000_i1135" DrawAspect="Content" ObjectID="_1438968722"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136" type="#_x0000_t75" style="width:108pt;height:18.4pt" o:ole="">
                  <v:imagedata r:id="rId231" o:title=""/>
                </v:shape>
                <o:OLEObject Type="Embed" ProgID="Equation.3" ShapeID="_x0000_i1136" DrawAspect="Content" ObjectID="_1438968723" r:id="rId232"/>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4D7465"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4D7465" w:rsidRPr="005E149B" w:rsidRDefault="004D7465"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44A91477" w:rsidR="004D7465" w:rsidRPr="005E149B"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e</w:t>
            </w:r>
            <w:r w:rsidR="004D7465">
              <w:rPr>
                <w:rFonts w:ascii="Times New Roman" w:hAnsi="Times New Roman" w:cs="Times New Roman"/>
                <w:bCs/>
                <w:color w:val="252525"/>
              </w:rPr>
              <w:t>xplained heterogeneity</w:t>
            </w:r>
          </w:p>
        </w:tc>
        <w:tc>
          <w:tcPr>
            <w:tcW w:w="1350" w:type="dxa"/>
            <w:tcBorders>
              <w:top w:val="nil"/>
              <w:left w:val="nil"/>
              <w:bottom w:val="single" w:sz="4" w:space="0" w:color="auto"/>
              <w:right w:val="nil"/>
            </w:tcBorders>
            <w:vAlign w:val="center"/>
          </w:tcPr>
          <w:p w14:paraId="6EB55B98" w14:textId="76B1971E" w:rsidR="004D7465" w:rsidRPr="00A434E5" w:rsidRDefault="004D7465" w:rsidP="00794705">
            <w:pPr>
              <w:pStyle w:val="Default"/>
              <w:jc w:val="right"/>
              <w:rPr>
                <w:rFonts w:ascii="Times New Roman" w:hAnsi="Times New Roman" w:cs="Times New Roman"/>
                <w:bCs/>
                <w:color w:val="252525"/>
              </w:rPr>
            </w:pPr>
            <w:r w:rsidRPr="004D7465">
              <w:rPr>
                <w:rFonts w:ascii="Times New Roman" w:hAnsi="Times New Roman" w:cs="Times New Roman"/>
                <w:bCs/>
                <w:color w:val="252525"/>
              </w:rPr>
              <w:t>97,219</w:t>
            </w:r>
          </w:p>
        </w:tc>
        <w:tc>
          <w:tcPr>
            <w:tcW w:w="1800" w:type="dxa"/>
            <w:tcBorders>
              <w:top w:val="nil"/>
              <w:left w:val="nil"/>
              <w:bottom w:val="single" w:sz="4" w:space="0" w:color="auto"/>
              <w:right w:val="nil"/>
            </w:tcBorders>
            <w:vAlign w:val="center"/>
          </w:tcPr>
          <w:p w14:paraId="3E87DAFE" w14:textId="01023FAE" w:rsidR="004D7465" w:rsidRPr="00A434E5" w:rsidRDefault="004D7465" w:rsidP="00743D69">
            <w:pPr>
              <w:pStyle w:val="Default"/>
              <w:jc w:val="right"/>
              <w:rPr>
                <w:rFonts w:ascii="Times New Roman" w:hAnsi="Times New Roman" w:cs="Times New Roman"/>
                <w:bCs/>
                <w:color w:val="252525"/>
              </w:rPr>
            </w:pPr>
            <w:r w:rsidRPr="004D7465">
              <w:rPr>
                <w:rFonts w:ascii="Times New Roman" w:hAnsi="Times New Roman" w:cs="Times New Roman"/>
                <w:bCs/>
                <w:color w:val="252525"/>
              </w:rPr>
              <w:t>12,635</w:t>
            </w:r>
          </w:p>
        </w:tc>
        <w:tc>
          <w:tcPr>
            <w:tcW w:w="1710" w:type="dxa"/>
            <w:tcBorders>
              <w:top w:val="nil"/>
              <w:left w:val="nil"/>
              <w:bottom w:val="single" w:sz="4" w:space="0" w:color="auto"/>
              <w:right w:val="nil"/>
            </w:tcBorders>
            <w:vAlign w:val="center"/>
          </w:tcPr>
          <w:p w14:paraId="7CE91704" w14:textId="2EBF2CEA" w:rsidR="004D7465" w:rsidRPr="00A434E5" w:rsidRDefault="004D7465" w:rsidP="006719D0">
            <w:pPr>
              <w:jc w:val="right"/>
              <w:rPr>
                <w:rFonts w:ascii="Times New Roman" w:hAnsi="Times New Roman" w:cs="Times New Roman"/>
                <w:bCs/>
                <w:color w:val="252525"/>
                <w:sz w:val="24"/>
                <w:szCs w:val="24"/>
              </w:rPr>
            </w:pPr>
            <w:r w:rsidRPr="004D7465">
              <w:rPr>
                <w:rFonts w:ascii="Times New Roman" w:hAnsi="Times New Roman" w:cs="Times New Roman"/>
                <w:bCs/>
                <w:color w:val="252525"/>
                <w:sz w:val="24"/>
                <w:szCs w:val="24"/>
              </w:rPr>
              <w:t>-42,292</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CF1203" w:rsidRPr="00457782" w14:paraId="3AD7A03B" w14:textId="707A3B89" w:rsidTr="0029179F">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CF1203" w:rsidRDefault="00CF1203"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7" type="#_x0000_t75" style="width:22.6pt;height:18.4pt" o:ole="">
                  <v:imagedata r:id="rId233" o:title=""/>
                </v:shape>
                <o:OLEObject Type="Embed" ProgID="Equation.3" ShapeID="_x0000_i1137" DrawAspect="Content" ObjectID="_1438968724"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540" w:type="dxa"/>
            <w:tcBorders>
              <w:top w:val="single" w:sz="4" w:space="0" w:color="auto"/>
              <w:left w:val="nil"/>
              <w:bottom w:val="nil"/>
              <w:right w:val="nil"/>
            </w:tcBorders>
            <w:vAlign w:val="center"/>
          </w:tcPr>
          <w:p w14:paraId="428C394E" w14:textId="4DC037F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0.878</w:t>
            </w:r>
          </w:p>
        </w:tc>
        <w:tc>
          <w:tcPr>
            <w:tcW w:w="1540" w:type="dxa"/>
            <w:tcBorders>
              <w:top w:val="single" w:sz="4" w:space="0" w:color="auto"/>
              <w:left w:val="nil"/>
              <w:bottom w:val="nil"/>
              <w:right w:val="nil"/>
            </w:tcBorders>
            <w:vAlign w:val="center"/>
          </w:tcPr>
          <w:p w14:paraId="04109B66" w14:textId="6814545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0.005</w:t>
            </w:r>
          </w:p>
        </w:tc>
      </w:tr>
      <w:tr w:rsidR="00CF1203" w:rsidRPr="00457782" w14:paraId="4ADAD262" w14:textId="001A4101" w:rsidTr="0029179F">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8" type="#_x0000_t75" style="width:25.1pt;height:18.4pt" o:ole="">
                  <v:imagedata r:id="rId235" o:title=""/>
                </v:shape>
                <o:OLEObject Type="Embed" ProgID="Equation.3" ShapeID="_x0000_i1138" DrawAspect="Content" ObjectID="_1438968725" r:id="rId236"/>
              </w:object>
            </w:r>
          </w:p>
        </w:tc>
        <w:tc>
          <w:tcPr>
            <w:tcW w:w="1340" w:type="dxa"/>
            <w:tcBorders>
              <w:left w:val="nil"/>
              <w:bottom w:val="nil"/>
              <w:right w:val="nil"/>
            </w:tcBorders>
            <w:shd w:val="clear" w:color="auto" w:fill="auto"/>
            <w:noWrap/>
            <w:vAlign w:val="center"/>
            <w:hideMark/>
          </w:tcPr>
          <w:p w14:paraId="3CA1C4BA" w14:textId="15C5CDE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540" w:type="dxa"/>
            <w:tcBorders>
              <w:left w:val="nil"/>
              <w:bottom w:val="nil"/>
              <w:right w:val="nil"/>
            </w:tcBorders>
            <w:vAlign w:val="center"/>
          </w:tcPr>
          <w:p w14:paraId="64B2F280" w14:textId="16C541A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-0.307</w:t>
            </w:r>
          </w:p>
        </w:tc>
        <w:tc>
          <w:tcPr>
            <w:tcW w:w="1540" w:type="dxa"/>
            <w:tcBorders>
              <w:left w:val="nil"/>
              <w:bottom w:val="nil"/>
              <w:right w:val="nil"/>
            </w:tcBorders>
            <w:vAlign w:val="center"/>
          </w:tcPr>
          <w:p w14:paraId="313E33D5" w14:textId="33993804"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0.170</w:t>
            </w:r>
          </w:p>
        </w:tc>
      </w:tr>
      <w:tr w:rsidR="00CF1203" w:rsidRPr="00457782" w14:paraId="76C0266D" w14:textId="49F326F2"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9" type="#_x0000_t75" style="width:26.8pt;height:18.4pt" o:ole="">
                  <v:imagedata r:id="rId237" o:title=""/>
                </v:shape>
                <o:OLEObject Type="Embed" ProgID="Equation.3" ShapeID="_x0000_i1139" DrawAspect="Content" ObjectID="_1438968726" r:id="rId238"/>
              </w:object>
            </w:r>
          </w:p>
        </w:tc>
        <w:tc>
          <w:tcPr>
            <w:tcW w:w="1340" w:type="dxa"/>
            <w:tcBorders>
              <w:top w:val="nil"/>
              <w:left w:val="nil"/>
              <w:bottom w:val="nil"/>
              <w:right w:val="nil"/>
            </w:tcBorders>
            <w:shd w:val="clear" w:color="auto" w:fill="auto"/>
            <w:noWrap/>
            <w:vAlign w:val="center"/>
            <w:hideMark/>
          </w:tcPr>
          <w:p w14:paraId="0B6466B1" w14:textId="5761518A"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540" w:type="dxa"/>
            <w:tcBorders>
              <w:top w:val="nil"/>
              <w:left w:val="nil"/>
              <w:bottom w:val="nil"/>
              <w:right w:val="nil"/>
            </w:tcBorders>
            <w:vAlign w:val="center"/>
          </w:tcPr>
          <w:p w14:paraId="754CE04A" w14:textId="539A066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0.047</w:t>
            </w:r>
          </w:p>
        </w:tc>
        <w:tc>
          <w:tcPr>
            <w:tcW w:w="1540" w:type="dxa"/>
            <w:tcBorders>
              <w:top w:val="nil"/>
              <w:left w:val="nil"/>
              <w:bottom w:val="nil"/>
              <w:right w:val="nil"/>
            </w:tcBorders>
            <w:vAlign w:val="center"/>
          </w:tcPr>
          <w:p w14:paraId="42393056" w14:textId="65BBEC0E"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-0.238</w:t>
            </w:r>
          </w:p>
        </w:tc>
      </w:tr>
      <w:tr w:rsidR="00CF1203" w:rsidRPr="00457782" w14:paraId="61AE35F3" w14:textId="34B89017"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40" type="#_x0000_t75" style="width:25.95pt;height:18.4pt" o:ole="">
                  <v:imagedata r:id="rId239" o:title=""/>
                </v:shape>
                <o:OLEObject Type="Embed" ProgID="Equation.3" ShapeID="_x0000_i1140" DrawAspect="Content" ObjectID="_1438968727" r:id="rId240"/>
              </w:object>
            </w:r>
          </w:p>
        </w:tc>
        <w:tc>
          <w:tcPr>
            <w:tcW w:w="1340" w:type="dxa"/>
            <w:tcBorders>
              <w:top w:val="nil"/>
              <w:left w:val="nil"/>
              <w:bottom w:val="nil"/>
              <w:right w:val="nil"/>
            </w:tcBorders>
            <w:shd w:val="clear" w:color="auto" w:fill="auto"/>
            <w:noWrap/>
            <w:vAlign w:val="center"/>
            <w:hideMark/>
          </w:tcPr>
          <w:p w14:paraId="41C7C7F2" w14:textId="5E0415B6"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540" w:type="dxa"/>
            <w:tcBorders>
              <w:top w:val="nil"/>
              <w:left w:val="nil"/>
              <w:bottom w:val="nil"/>
              <w:right w:val="nil"/>
            </w:tcBorders>
            <w:vAlign w:val="center"/>
          </w:tcPr>
          <w:p w14:paraId="7CBD895D" w14:textId="6D92C2F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0.009</w:t>
            </w:r>
          </w:p>
        </w:tc>
        <w:tc>
          <w:tcPr>
            <w:tcW w:w="1540" w:type="dxa"/>
            <w:tcBorders>
              <w:top w:val="nil"/>
              <w:left w:val="nil"/>
              <w:bottom w:val="nil"/>
              <w:right w:val="nil"/>
            </w:tcBorders>
            <w:vAlign w:val="center"/>
          </w:tcPr>
          <w:p w14:paraId="4A758B54" w14:textId="20C23162"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D22E040" w14:textId="72F116CA"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1" type="#_x0000_t75" style="width:26.8pt;height:18.4pt" o:ole="">
                  <v:imagedata r:id="rId241" o:title=""/>
                </v:shape>
                <o:OLEObject Type="Embed" ProgID="Equation.3" ShapeID="_x0000_i1141" DrawAspect="Content" ObjectID="_1438968728" r:id="rId242"/>
              </w:object>
            </w:r>
          </w:p>
        </w:tc>
        <w:tc>
          <w:tcPr>
            <w:tcW w:w="1340" w:type="dxa"/>
            <w:tcBorders>
              <w:top w:val="nil"/>
              <w:left w:val="nil"/>
              <w:bottom w:val="nil"/>
              <w:right w:val="nil"/>
            </w:tcBorders>
            <w:shd w:val="clear" w:color="auto" w:fill="auto"/>
            <w:noWrap/>
            <w:vAlign w:val="center"/>
            <w:hideMark/>
          </w:tcPr>
          <w:p w14:paraId="285BE607" w14:textId="2ECF6D99"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540" w:type="dxa"/>
            <w:tcBorders>
              <w:top w:val="nil"/>
              <w:left w:val="nil"/>
              <w:bottom w:val="nil"/>
              <w:right w:val="nil"/>
            </w:tcBorders>
            <w:vAlign w:val="center"/>
          </w:tcPr>
          <w:p w14:paraId="06E45CD5" w14:textId="7A332C7C"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0.012</w:t>
            </w:r>
          </w:p>
        </w:tc>
        <w:tc>
          <w:tcPr>
            <w:tcW w:w="1540" w:type="dxa"/>
            <w:tcBorders>
              <w:top w:val="nil"/>
              <w:left w:val="nil"/>
              <w:bottom w:val="nil"/>
              <w:right w:val="nil"/>
            </w:tcBorders>
            <w:vAlign w:val="center"/>
          </w:tcPr>
          <w:p w14:paraId="2F680AA2" w14:textId="346DE961"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0.065</w:t>
            </w:r>
          </w:p>
        </w:tc>
      </w:tr>
      <w:tr w:rsidR="00CF1203" w:rsidRPr="00457782" w14:paraId="3AB87E65" w14:textId="0B79907D"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2" type="#_x0000_t75" style="width:25.95pt;height:18.4pt" o:ole="">
                  <v:imagedata r:id="rId243" o:title=""/>
                </v:shape>
                <o:OLEObject Type="Embed" ProgID="Equation.3" ShapeID="_x0000_i1142" DrawAspect="Content" ObjectID="_1438968729" r:id="rId244"/>
              </w:object>
            </w:r>
          </w:p>
        </w:tc>
        <w:tc>
          <w:tcPr>
            <w:tcW w:w="1340" w:type="dxa"/>
            <w:tcBorders>
              <w:top w:val="nil"/>
              <w:left w:val="nil"/>
              <w:bottom w:val="nil"/>
              <w:right w:val="nil"/>
            </w:tcBorders>
            <w:shd w:val="clear" w:color="auto" w:fill="auto"/>
            <w:noWrap/>
            <w:vAlign w:val="center"/>
            <w:hideMark/>
          </w:tcPr>
          <w:p w14:paraId="00D7350F" w14:textId="288A758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540" w:type="dxa"/>
            <w:tcBorders>
              <w:top w:val="nil"/>
              <w:left w:val="nil"/>
              <w:bottom w:val="nil"/>
              <w:right w:val="nil"/>
            </w:tcBorders>
            <w:vAlign w:val="center"/>
          </w:tcPr>
          <w:p w14:paraId="420EC2B3" w14:textId="2A35A70D"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0.629</w:t>
            </w:r>
          </w:p>
        </w:tc>
        <w:tc>
          <w:tcPr>
            <w:tcW w:w="1540" w:type="dxa"/>
            <w:tcBorders>
              <w:top w:val="nil"/>
              <w:left w:val="nil"/>
              <w:bottom w:val="nil"/>
              <w:right w:val="nil"/>
            </w:tcBorders>
            <w:vAlign w:val="center"/>
          </w:tcPr>
          <w:p w14:paraId="776A7DFF" w14:textId="7A21AD65"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-0.006</w:t>
            </w:r>
          </w:p>
        </w:tc>
      </w:tr>
      <w:tr w:rsidR="00CF1203" w:rsidRPr="00457782" w14:paraId="18830EC4" w14:textId="51FD78A5"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3" type="#_x0000_t75" style="width:11.7pt;height:18.4pt" o:ole="">
                  <v:imagedata r:id="rId81" o:title=""/>
                </v:shape>
                <o:OLEObject Type="Embed" ProgID="Equation.3" ShapeID="_x0000_i1143" DrawAspect="Content" ObjectID="_1438968730" r:id="rId245"/>
              </w:object>
            </w:r>
          </w:p>
        </w:tc>
        <w:tc>
          <w:tcPr>
            <w:tcW w:w="1340" w:type="dxa"/>
            <w:tcBorders>
              <w:top w:val="nil"/>
              <w:left w:val="nil"/>
              <w:bottom w:val="nil"/>
              <w:right w:val="nil"/>
            </w:tcBorders>
            <w:shd w:val="clear" w:color="auto" w:fill="auto"/>
            <w:noWrap/>
            <w:vAlign w:val="center"/>
            <w:hideMark/>
          </w:tcPr>
          <w:p w14:paraId="6ED3BEB8" w14:textId="7757FE05"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540" w:type="dxa"/>
            <w:tcBorders>
              <w:top w:val="nil"/>
              <w:left w:val="nil"/>
              <w:bottom w:val="nil"/>
              <w:right w:val="nil"/>
            </w:tcBorders>
            <w:vAlign w:val="center"/>
          </w:tcPr>
          <w:p w14:paraId="5EB34704" w14:textId="24069823"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0.109</w:t>
            </w:r>
          </w:p>
        </w:tc>
        <w:tc>
          <w:tcPr>
            <w:tcW w:w="1540" w:type="dxa"/>
            <w:tcBorders>
              <w:top w:val="nil"/>
              <w:left w:val="nil"/>
              <w:bottom w:val="nil"/>
              <w:right w:val="nil"/>
            </w:tcBorders>
            <w:vAlign w:val="center"/>
          </w:tcPr>
          <w:p w14:paraId="3A912E33" w14:textId="2D40251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422.024</w:t>
            </w:r>
          </w:p>
        </w:tc>
      </w:tr>
      <w:tr w:rsidR="00CF1203" w:rsidRPr="00457782" w14:paraId="344FF4E6" w14:textId="15BFC383" w:rsidTr="0029179F">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CF1203" w:rsidRPr="00457782" w:rsidRDefault="00CF1203"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4" type="#_x0000_t75" style="width:13.4pt;height:18.4pt" o:ole="">
                  <v:imagedata r:id="rId246" o:title=""/>
                </v:shape>
                <o:OLEObject Type="Embed" ProgID="Equation.3" ShapeID="_x0000_i1144" DrawAspect="Content" ObjectID="_1438968731" r:id="rId247"/>
              </w:object>
            </w:r>
            <w:r>
              <w:t>)</w:t>
            </w:r>
          </w:p>
        </w:tc>
        <w:tc>
          <w:tcPr>
            <w:tcW w:w="1340" w:type="dxa"/>
            <w:tcBorders>
              <w:top w:val="nil"/>
              <w:left w:val="nil"/>
              <w:bottom w:val="nil"/>
              <w:right w:val="nil"/>
            </w:tcBorders>
            <w:shd w:val="clear" w:color="auto" w:fill="auto"/>
            <w:noWrap/>
            <w:vAlign w:val="center"/>
            <w:hideMark/>
          </w:tcPr>
          <w:p w14:paraId="2CE3EF87" w14:textId="313362C8"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540" w:type="dxa"/>
            <w:tcBorders>
              <w:top w:val="nil"/>
              <w:left w:val="nil"/>
              <w:bottom w:val="nil"/>
              <w:right w:val="nil"/>
            </w:tcBorders>
            <w:vAlign w:val="center"/>
          </w:tcPr>
          <w:p w14:paraId="22539A35" w14:textId="7FEB9F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-39.799</w:t>
            </w:r>
          </w:p>
        </w:tc>
        <w:tc>
          <w:tcPr>
            <w:tcW w:w="1540" w:type="dxa"/>
            <w:tcBorders>
              <w:top w:val="nil"/>
              <w:left w:val="nil"/>
              <w:bottom w:val="nil"/>
              <w:right w:val="nil"/>
            </w:tcBorders>
            <w:vAlign w:val="center"/>
          </w:tcPr>
          <w:p w14:paraId="7A2DE091" w14:textId="333B60BD"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0.316</w:t>
            </w:r>
          </w:p>
        </w:tc>
      </w:tr>
      <w:tr w:rsidR="00CF1203" w:rsidRPr="00457782" w14:paraId="78B58DDE" w14:textId="66D66FA1" w:rsidTr="0029179F">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CF1203" w:rsidRPr="00457782" w:rsidRDefault="00CF1203"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5" type="#_x0000_t75" style="width:15.05pt;height:18.4pt" o:ole="">
                  <v:imagedata r:id="rId248" o:title=""/>
                </v:shape>
                <o:OLEObject Type="Embed" ProgID="Equation.3" ShapeID="_x0000_i1145" DrawAspect="Content" ObjectID="_1438968732"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540" w:type="dxa"/>
            <w:tcBorders>
              <w:top w:val="nil"/>
              <w:left w:val="nil"/>
              <w:bottom w:val="single" w:sz="4" w:space="0" w:color="auto"/>
              <w:right w:val="nil"/>
            </w:tcBorders>
            <w:vAlign w:val="center"/>
          </w:tcPr>
          <w:p w14:paraId="15984720" w14:textId="1863C567" w:rsidR="00CF1203" w:rsidRP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4.168</w:t>
            </w:r>
          </w:p>
        </w:tc>
        <w:tc>
          <w:tcPr>
            <w:tcW w:w="1540" w:type="dxa"/>
            <w:tcBorders>
              <w:top w:val="nil"/>
              <w:left w:val="nil"/>
              <w:bottom w:val="single" w:sz="4" w:space="0" w:color="auto"/>
              <w:right w:val="nil"/>
            </w:tcBorders>
            <w:vAlign w:val="center"/>
          </w:tcPr>
          <w:p w14:paraId="08C1D307" w14:textId="6CA73970" w:rsidR="00CF1203" w:rsidRDefault="00CF1203"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7.731</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6" type="#_x0000_t75" style="width:25.1pt;height:18.4pt" o:ole="">
                  <v:imagedata r:id="rId235" o:title=""/>
                </v:shape>
                <o:OLEObject Type="Embed" ProgID="Equation.3" ShapeID="_x0000_i1146" DrawAspect="Content" ObjectID="_1438968733"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7" type="#_x0000_t75" style="width:26.8pt;height:18.4pt" o:ole="">
                  <v:imagedata r:id="rId237" o:title=""/>
                </v:shape>
                <o:OLEObject Type="Embed" ProgID="Equation.3" ShapeID="_x0000_i1147" DrawAspect="Content" ObjectID="_1438968734"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8" type="#_x0000_t75" style="width:25.95pt;height:18.4pt" o:ole="">
                  <v:imagedata r:id="rId239" o:title=""/>
                </v:shape>
                <o:OLEObject Type="Embed" ProgID="Equation.3" ShapeID="_x0000_i1148" DrawAspect="Content" ObjectID="_1438968735"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9" type="#_x0000_t75" style="width:26.8pt;height:18.4pt" o:ole="">
                  <v:imagedata r:id="rId241" o:title=""/>
                </v:shape>
                <o:OLEObject Type="Embed" ProgID="Equation.3" ShapeID="_x0000_i1149" DrawAspect="Content" ObjectID="_1438968736"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242DF2AB">
                <v:shape id="_x0000_i1150" type="#_x0000_t75" style="width:25.95pt;height:18.4pt" o:ole="">
                  <v:imagedata r:id="rId243" o:title=""/>
                </v:shape>
                <o:OLEObject Type="Embed" ProgID="Equation.3" ShapeID="_x0000_i1150" DrawAspect="Content" ObjectID="_1438968737"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1" type="#_x0000_t75" style="width:11.7pt;height:18.4pt" o:ole="">
                  <v:imagedata r:id="rId81" o:title=""/>
                </v:shape>
                <o:OLEObject Type="Embed" ProgID="Equation.3" ShapeID="_x0000_i1151" DrawAspect="Content" ObjectID="_1438968738"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2" type="#_x0000_t75" style="width:13.4pt;height:18.4pt" o:ole="">
                  <v:imagedata r:id="rId246" o:title=""/>
                </v:shape>
                <o:OLEObject Type="Embed" ProgID="Equation.3" ShapeID="_x0000_i1152" DrawAspect="Content" ObjectID="_1438968739"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3" type="#_x0000_t75" style="width:15.05pt;height:18.4pt" o:ole="">
                  <v:imagedata r:id="rId248" o:title=""/>
                </v:shape>
                <o:OLEObject Type="Embed" ProgID="Equation.3" ShapeID="_x0000_i1153" DrawAspect="Content" ObjectID="_1438968740"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8F7AB0">
      <w:pPr>
        <w:pStyle w:val="Default"/>
        <w:spacing w:line="480" w:lineRule="auto"/>
        <w:ind w:firstLine="720"/>
        <w:jc w:val="center"/>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4" type="#_x0000_t75" style="width:22.6pt;height:18.4pt" o:ole="">
                  <v:imagedata r:id="rId233" o:title=""/>
                </v:shape>
                <o:OLEObject Type="Embed" ProgID="Equation.3" ShapeID="_x0000_i1154" DrawAspect="Content" ObjectID="_1438968741" r:id="rId261"/>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5" type="#_x0000_t75" style="width:25.1pt;height:18.4pt" o:ole="">
                  <v:imagedata r:id="rId235" o:title=""/>
                </v:shape>
                <o:OLEObject Type="Embed" ProgID="Equation.3" ShapeID="_x0000_i1155" DrawAspect="Content" ObjectID="_1438968742" r:id="rId262"/>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6" type="#_x0000_t75" style="width:26.8pt;height:18.4pt" o:ole="">
                  <v:imagedata r:id="rId237" o:title=""/>
                </v:shape>
                <o:OLEObject Type="Embed" ProgID="Equation.3" ShapeID="_x0000_i1156" DrawAspect="Content" ObjectID="_1438968743" r:id="rId263"/>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7" type="#_x0000_t75" style="width:25.95pt;height:18.4pt" o:ole="">
                  <v:imagedata r:id="rId239" o:title=""/>
                </v:shape>
                <o:OLEObject Type="Embed" ProgID="Equation.3" ShapeID="_x0000_i1157" DrawAspect="Content" ObjectID="_1438968744" r:id="rId264"/>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8" type="#_x0000_t75" style="width:26.8pt;height:18.4pt" o:ole="">
                  <v:imagedata r:id="rId241" o:title=""/>
                </v:shape>
                <o:OLEObject Type="Embed" ProgID="Equation.3" ShapeID="_x0000_i1158" DrawAspect="Content" ObjectID="_1438968745" r:id="rId265"/>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9" type="#_x0000_t75" style="width:25.95pt;height:18.4pt" o:ole="">
                  <v:imagedata r:id="rId243" o:title=""/>
                </v:shape>
                <o:OLEObject Type="Embed" ProgID="Equation.3" ShapeID="_x0000_i1159" DrawAspect="Content" ObjectID="_1438968746" r:id="rId266"/>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60" type="#_x0000_t75" style="width:11.7pt;height:18.4pt" o:ole="">
                  <v:imagedata r:id="rId81" o:title=""/>
                </v:shape>
                <o:OLEObject Type="Embed" ProgID="Equation.3" ShapeID="_x0000_i1160" DrawAspect="Content" ObjectID="_1438968747" r:id="rId267"/>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161" type="#_x0000_t75" style="width:13.4pt;height:18.4pt" o:ole="">
                  <v:imagedata r:id="rId268" o:title=""/>
                </v:shape>
                <o:OLEObject Type="Embed" ProgID="Equation.3" ShapeID="_x0000_i1161" DrawAspect="Content" ObjectID="_1438968748" r:id="rId269"/>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AF4512"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2" type="#_x0000_t75" style="width:15.05pt;height:18.4pt" o:ole="">
                  <v:imagedata r:id="rId270" o:title=""/>
                </v:shape>
                <o:OLEObject Type="Embed" ProgID="Equation.3" ShapeID="_x0000_i1162" DrawAspect="Content" ObjectID="_1438968749" r:id="rId271"/>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3" type="#_x0000_t75" style="width:22.6pt;height:18.4pt" o:ole="">
                  <v:imagedata r:id="rId233" o:title=""/>
                </v:shape>
                <o:OLEObject Type="Embed" ProgID="Equation.3" ShapeID="_x0000_i1163" DrawAspect="Content" ObjectID="_1438968750" r:id="rId272"/>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4" type="#_x0000_t75" style="width:25.1pt;height:18.4pt" o:ole="">
                  <v:imagedata r:id="rId235" o:title=""/>
                </v:shape>
                <o:OLEObject Type="Embed" ProgID="Equation.3" ShapeID="_x0000_i1164" DrawAspect="Content" ObjectID="_1438968751" r:id="rId273"/>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5" type="#_x0000_t75" style="width:26.8pt;height:18.4pt" o:ole="">
                  <v:imagedata r:id="rId237" o:title=""/>
                </v:shape>
                <o:OLEObject Type="Embed" ProgID="Equation.3" ShapeID="_x0000_i1165" DrawAspect="Content" ObjectID="_1438968752" r:id="rId274"/>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6" type="#_x0000_t75" style="width:25.95pt;height:18.4pt" o:ole="">
                  <v:imagedata r:id="rId239" o:title=""/>
                </v:shape>
                <o:OLEObject Type="Embed" ProgID="Equation.3" ShapeID="_x0000_i1166" DrawAspect="Content" ObjectID="_1438968753" r:id="rId275"/>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7" type="#_x0000_t75" style="width:26.8pt;height:18.4pt" o:ole="">
                  <v:imagedata r:id="rId241" o:title=""/>
                </v:shape>
                <o:OLEObject Type="Embed" ProgID="Equation.3" ShapeID="_x0000_i1167" DrawAspect="Content" ObjectID="_1438968754" r:id="rId276"/>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168" type="#_x0000_t75" style="width:25.95pt;height:18.4pt" o:ole="">
                  <v:imagedata r:id="rId243" o:title=""/>
                </v:shape>
                <o:OLEObject Type="Embed" ProgID="Equation.3" ShapeID="_x0000_i1168" DrawAspect="Content" ObjectID="_1438968755" r:id="rId277"/>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9" type="#_x0000_t75" style="width:11.7pt;height:18.4pt" o:ole="">
                  <v:imagedata r:id="rId81" o:title=""/>
                </v:shape>
                <o:OLEObject Type="Embed" ProgID="Equation.3" ShapeID="_x0000_i1169" DrawAspect="Content" ObjectID="_1438968756" r:id="rId278"/>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170" type="#_x0000_t75" style="width:13.4pt;height:18.4pt" o:ole="">
                  <v:imagedata r:id="rId279" o:title=""/>
                </v:shape>
                <o:OLEObject Type="Embed" ProgID="Equation.3" ShapeID="_x0000_i1170" DrawAspect="Content" ObjectID="_1438968757" r:id="rId280"/>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1" type="#_x0000_t75" style="width:15.05pt;height:18.4pt" o:ole="">
                  <v:imagedata r:id="rId248" o:title=""/>
                </v:shape>
                <o:OLEObject Type="Embed" ProgID="Equation.3" ShapeID="_x0000_i1171" DrawAspect="Content" ObjectID="_1438968758" r:id="rId281"/>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C35035">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700"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569"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63D33" w:rsidRPr="005C603E" w14:paraId="489A7979" w14:textId="77777777" w:rsidTr="00C35035">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2" type="#_x0000_t75" style="width:22.6pt;height:18.4pt" o:ole="">
                  <v:imagedata r:id="rId233" o:title=""/>
                </v:shape>
                <o:OLEObject Type="Embed" ProgID="Equation.3" ShapeID="_x0000_i1172" DrawAspect="Content" ObjectID="_1438968759" r:id="rId282"/>
              </w:object>
            </w:r>
          </w:p>
        </w:tc>
        <w:tc>
          <w:tcPr>
            <w:tcW w:w="2700" w:type="dxa"/>
            <w:tcBorders>
              <w:top w:val="single" w:sz="4" w:space="0" w:color="auto"/>
              <w:left w:val="nil"/>
              <w:bottom w:val="nil"/>
              <w:right w:val="nil"/>
            </w:tcBorders>
          </w:tcPr>
          <w:p w14:paraId="46113539"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single" w:sz="4" w:space="0" w:color="auto"/>
              <w:left w:val="nil"/>
              <w:bottom w:val="nil"/>
              <w:right w:val="nil"/>
            </w:tcBorders>
            <w:shd w:val="clear" w:color="auto" w:fill="auto"/>
            <w:noWrap/>
            <w:vAlign w:val="bottom"/>
            <w:hideMark/>
          </w:tcPr>
          <w:p w14:paraId="1D33B3DC" w14:textId="65C27C3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0.230</w:t>
            </w:r>
          </w:p>
        </w:tc>
        <w:tc>
          <w:tcPr>
            <w:tcW w:w="830" w:type="dxa"/>
            <w:tcBorders>
              <w:top w:val="single" w:sz="4" w:space="0" w:color="auto"/>
              <w:left w:val="nil"/>
              <w:bottom w:val="nil"/>
              <w:right w:val="nil"/>
            </w:tcBorders>
            <w:shd w:val="clear" w:color="auto" w:fill="auto"/>
            <w:noWrap/>
            <w:vAlign w:val="bottom"/>
            <w:hideMark/>
          </w:tcPr>
          <w:p w14:paraId="6387C4D4" w14:textId="106B38E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0.177</w:t>
            </w:r>
          </w:p>
        </w:tc>
        <w:tc>
          <w:tcPr>
            <w:tcW w:w="1031" w:type="dxa"/>
            <w:tcBorders>
              <w:top w:val="single" w:sz="4" w:space="0" w:color="auto"/>
              <w:left w:val="nil"/>
              <w:bottom w:val="nil"/>
              <w:right w:val="nil"/>
            </w:tcBorders>
            <w:shd w:val="clear" w:color="auto" w:fill="auto"/>
            <w:noWrap/>
            <w:vAlign w:val="bottom"/>
            <w:hideMark/>
          </w:tcPr>
          <w:p w14:paraId="6A96E4E9" w14:textId="34D3536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-0.061</w:t>
            </w:r>
          </w:p>
        </w:tc>
        <w:tc>
          <w:tcPr>
            <w:tcW w:w="990" w:type="dxa"/>
            <w:tcBorders>
              <w:top w:val="single" w:sz="4" w:space="0" w:color="auto"/>
              <w:left w:val="nil"/>
              <w:bottom w:val="nil"/>
              <w:right w:val="nil"/>
            </w:tcBorders>
            <w:shd w:val="clear" w:color="auto" w:fill="auto"/>
            <w:noWrap/>
            <w:vAlign w:val="bottom"/>
            <w:hideMark/>
          </w:tcPr>
          <w:p w14:paraId="39D8AE10" w14:textId="2D64AEC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0.510</w:t>
            </w:r>
          </w:p>
        </w:tc>
      </w:tr>
      <w:tr w:rsidR="00363D33" w:rsidRPr="005C603E" w14:paraId="7F89D02E" w14:textId="77777777" w:rsidTr="00C35035">
        <w:trPr>
          <w:trHeight w:val="300"/>
        </w:trPr>
        <w:tc>
          <w:tcPr>
            <w:tcW w:w="2970" w:type="dxa"/>
            <w:tcBorders>
              <w:top w:val="nil"/>
              <w:left w:val="nil"/>
              <w:bottom w:val="nil"/>
              <w:right w:val="nil"/>
            </w:tcBorders>
            <w:shd w:val="clear" w:color="auto" w:fill="auto"/>
            <w:noWrap/>
            <w:vAlign w:val="bottom"/>
          </w:tcPr>
          <w:p w14:paraId="6932F2BE"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297506B"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569" w:type="dxa"/>
            <w:tcBorders>
              <w:top w:val="nil"/>
              <w:left w:val="nil"/>
              <w:bottom w:val="nil"/>
              <w:right w:val="nil"/>
            </w:tcBorders>
            <w:shd w:val="clear" w:color="auto" w:fill="auto"/>
            <w:noWrap/>
            <w:vAlign w:val="bottom"/>
          </w:tcPr>
          <w:p w14:paraId="61F4FA34" w14:textId="43D0E91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0.708</w:t>
            </w:r>
          </w:p>
        </w:tc>
        <w:tc>
          <w:tcPr>
            <w:tcW w:w="830" w:type="dxa"/>
            <w:tcBorders>
              <w:top w:val="nil"/>
              <w:left w:val="nil"/>
              <w:bottom w:val="nil"/>
              <w:right w:val="nil"/>
            </w:tcBorders>
            <w:shd w:val="clear" w:color="auto" w:fill="auto"/>
            <w:noWrap/>
            <w:vAlign w:val="bottom"/>
          </w:tcPr>
          <w:p w14:paraId="0E2F74DC" w14:textId="02414CE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0.203</w:t>
            </w:r>
          </w:p>
        </w:tc>
        <w:tc>
          <w:tcPr>
            <w:tcW w:w="1031" w:type="dxa"/>
            <w:tcBorders>
              <w:top w:val="nil"/>
              <w:left w:val="nil"/>
              <w:bottom w:val="nil"/>
              <w:right w:val="nil"/>
            </w:tcBorders>
            <w:shd w:val="clear" w:color="auto" w:fill="auto"/>
            <w:noWrap/>
            <w:vAlign w:val="bottom"/>
          </w:tcPr>
          <w:p w14:paraId="4DA2D8D7" w14:textId="6FE9245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0.364</w:t>
            </w:r>
          </w:p>
        </w:tc>
        <w:tc>
          <w:tcPr>
            <w:tcW w:w="990" w:type="dxa"/>
            <w:tcBorders>
              <w:top w:val="nil"/>
              <w:left w:val="nil"/>
              <w:bottom w:val="nil"/>
              <w:right w:val="nil"/>
            </w:tcBorders>
            <w:shd w:val="clear" w:color="auto" w:fill="auto"/>
            <w:noWrap/>
            <w:vAlign w:val="bottom"/>
          </w:tcPr>
          <w:p w14:paraId="7B657D6E" w14:textId="2493A54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1.023</w:t>
            </w:r>
          </w:p>
        </w:tc>
      </w:tr>
      <w:tr w:rsidR="00363D33" w:rsidRPr="005C603E" w14:paraId="5DE670EC" w14:textId="77777777" w:rsidTr="00C35035">
        <w:trPr>
          <w:trHeight w:val="300"/>
        </w:trPr>
        <w:tc>
          <w:tcPr>
            <w:tcW w:w="2970" w:type="dxa"/>
            <w:tcBorders>
              <w:top w:val="nil"/>
              <w:left w:val="nil"/>
              <w:bottom w:val="nil"/>
              <w:right w:val="nil"/>
            </w:tcBorders>
            <w:shd w:val="clear" w:color="auto" w:fill="auto"/>
            <w:noWrap/>
            <w:vAlign w:val="bottom"/>
            <w:hideMark/>
          </w:tcPr>
          <w:p w14:paraId="65047237"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73" type="#_x0000_t75" style="width:25.1pt;height:18.4pt" o:ole="">
                  <v:imagedata r:id="rId235" o:title=""/>
                </v:shape>
                <o:OLEObject Type="Embed" ProgID="Equation.3" ShapeID="_x0000_i1173" DrawAspect="Content" ObjectID="_1438968760" r:id="rId283"/>
              </w:object>
            </w:r>
          </w:p>
        </w:tc>
        <w:tc>
          <w:tcPr>
            <w:tcW w:w="2700" w:type="dxa"/>
            <w:tcBorders>
              <w:top w:val="nil"/>
              <w:left w:val="nil"/>
              <w:bottom w:val="nil"/>
              <w:right w:val="nil"/>
            </w:tcBorders>
          </w:tcPr>
          <w:p w14:paraId="769E8B68"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3B571668" w14:textId="5E0737C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0.335</w:t>
            </w:r>
          </w:p>
        </w:tc>
        <w:tc>
          <w:tcPr>
            <w:tcW w:w="830" w:type="dxa"/>
            <w:tcBorders>
              <w:top w:val="nil"/>
              <w:left w:val="nil"/>
              <w:bottom w:val="nil"/>
              <w:right w:val="nil"/>
            </w:tcBorders>
            <w:shd w:val="clear" w:color="auto" w:fill="auto"/>
            <w:noWrap/>
            <w:vAlign w:val="bottom"/>
            <w:hideMark/>
          </w:tcPr>
          <w:p w14:paraId="170376EA" w14:textId="7039E37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0.334</w:t>
            </w:r>
          </w:p>
        </w:tc>
        <w:tc>
          <w:tcPr>
            <w:tcW w:w="1031" w:type="dxa"/>
            <w:tcBorders>
              <w:top w:val="nil"/>
              <w:left w:val="nil"/>
              <w:bottom w:val="nil"/>
              <w:right w:val="nil"/>
            </w:tcBorders>
            <w:shd w:val="clear" w:color="auto" w:fill="auto"/>
            <w:noWrap/>
            <w:vAlign w:val="bottom"/>
            <w:hideMark/>
          </w:tcPr>
          <w:p w14:paraId="7AF5AE65" w14:textId="304705D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-0.221</w:t>
            </w:r>
          </w:p>
        </w:tc>
        <w:tc>
          <w:tcPr>
            <w:tcW w:w="990" w:type="dxa"/>
            <w:tcBorders>
              <w:top w:val="nil"/>
              <w:left w:val="nil"/>
              <w:bottom w:val="nil"/>
              <w:right w:val="nil"/>
            </w:tcBorders>
            <w:shd w:val="clear" w:color="auto" w:fill="auto"/>
            <w:noWrap/>
            <w:vAlign w:val="bottom"/>
            <w:hideMark/>
          </w:tcPr>
          <w:p w14:paraId="3E304C28" w14:textId="4CE6532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0.868</w:t>
            </w:r>
          </w:p>
        </w:tc>
      </w:tr>
      <w:tr w:rsidR="00363D33" w:rsidRPr="005C603E" w14:paraId="78A082C1" w14:textId="77777777" w:rsidTr="00C35035">
        <w:trPr>
          <w:trHeight w:val="300"/>
        </w:trPr>
        <w:tc>
          <w:tcPr>
            <w:tcW w:w="2970" w:type="dxa"/>
            <w:tcBorders>
              <w:top w:val="nil"/>
              <w:left w:val="nil"/>
              <w:bottom w:val="nil"/>
              <w:right w:val="nil"/>
            </w:tcBorders>
            <w:shd w:val="clear" w:color="auto" w:fill="auto"/>
            <w:noWrap/>
            <w:vAlign w:val="bottom"/>
          </w:tcPr>
          <w:p w14:paraId="6C86F821"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10EA077F"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569" w:type="dxa"/>
            <w:tcBorders>
              <w:top w:val="nil"/>
              <w:left w:val="nil"/>
              <w:bottom w:val="nil"/>
              <w:right w:val="nil"/>
            </w:tcBorders>
            <w:shd w:val="clear" w:color="auto" w:fill="auto"/>
            <w:noWrap/>
            <w:vAlign w:val="bottom"/>
          </w:tcPr>
          <w:p w14:paraId="7D2E5033" w14:textId="56656DB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-0.320</w:t>
            </w:r>
          </w:p>
        </w:tc>
        <w:tc>
          <w:tcPr>
            <w:tcW w:w="830" w:type="dxa"/>
            <w:tcBorders>
              <w:top w:val="nil"/>
              <w:left w:val="nil"/>
              <w:bottom w:val="nil"/>
              <w:right w:val="nil"/>
            </w:tcBorders>
            <w:shd w:val="clear" w:color="auto" w:fill="auto"/>
            <w:noWrap/>
            <w:vAlign w:val="bottom"/>
          </w:tcPr>
          <w:p w14:paraId="74C7B627" w14:textId="16EAF69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0.223</w:t>
            </w:r>
          </w:p>
        </w:tc>
        <w:tc>
          <w:tcPr>
            <w:tcW w:w="1031" w:type="dxa"/>
            <w:tcBorders>
              <w:top w:val="nil"/>
              <w:left w:val="nil"/>
              <w:bottom w:val="nil"/>
              <w:right w:val="nil"/>
            </w:tcBorders>
            <w:shd w:val="clear" w:color="auto" w:fill="auto"/>
            <w:noWrap/>
            <w:vAlign w:val="bottom"/>
          </w:tcPr>
          <w:p w14:paraId="2CA3D94D" w14:textId="18DC31C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-0.689</w:t>
            </w:r>
          </w:p>
        </w:tc>
        <w:tc>
          <w:tcPr>
            <w:tcW w:w="990" w:type="dxa"/>
            <w:tcBorders>
              <w:top w:val="nil"/>
              <w:left w:val="nil"/>
              <w:bottom w:val="nil"/>
              <w:right w:val="nil"/>
            </w:tcBorders>
            <w:shd w:val="clear" w:color="auto" w:fill="auto"/>
            <w:noWrap/>
            <w:vAlign w:val="bottom"/>
          </w:tcPr>
          <w:p w14:paraId="24D41E70" w14:textId="55C191B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0.051</w:t>
            </w:r>
          </w:p>
        </w:tc>
      </w:tr>
      <w:tr w:rsidR="00363D33" w:rsidRPr="005C603E" w14:paraId="4EB2B333" w14:textId="77777777" w:rsidTr="00C35035">
        <w:trPr>
          <w:trHeight w:val="300"/>
        </w:trPr>
        <w:tc>
          <w:tcPr>
            <w:tcW w:w="2970" w:type="dxa"/>
            <w:tcBorders>
              <w:top w:val="nil"/>
              <w:left w:val="nil"/>
              <w:bottom w:val="nil"/>
              <w:right w:val="nil"/>
            </w:tcBorders>
            <w:shd w:val="clear" w:color="auto" w:fill="auto"/>
            <w:noWrap/>
            <w:vAlign w:val="bottom"/>
            <w:hideMark/>
          </w:tcPr>
          <w:p w14:paraId="40C51EAC"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74" type="#_x0000_t75" style="width:26.8pt;height:18.4pt" o:ole="">
                  <v:imagedata r:id="rId237" o:title=""/>
                </v:shape>
                <o:OLEObject Type="Embed" ProgID="Equation.3" ShapeID="_x0000_i1174" DrawAspect="Content" ObjectID="_1438968761" r:id="rId284"/>
              </w:object>
            </w:r>
          </w:p>
        </w:tc>
        <w:tc>
          <w:tcPr>
            <w:tcW w:w="2700" w:type="dxa"/>
            <w:tcBorders>
              <w:top w:val="nil"/>
              <w:left w:val="nil"/>
              <w:bottom w:val="nil"/>
              <w:right w:val="nil"/>
            </w:tcBorders>
          </w:tcPr>
          <w:p w14:paraId="6536905D"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794D1E7E" w14:textId="1432782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0.681</w:t>
            </w:r>
          </w:p>
        </w:tc>
        <w:tc>
          <w:tcPr>
            <w:tcW w:w="830" w:type="dxa"/>
            <w:tcBorders>
              <w:top w:val="nil"/>
              <w:left w:val="nil"/>
              <w:bottom w:val="nil"/>
              <w:right w:val="nil"/>
            </w:tcBorders>
            <w:shd w:val="clear" w:color="auto" w:fill="auto"/>
            <w:noWrap/>
            <w:vAlign w:val="bottom"/>
            <w:hideMark/>
          </w:tcPr>
          <w:p w14:paraId="1E97B865" w14:textId="3E72E5D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0.312</w:t>
            </w:r>
          </w:p>
        </w:tc>
        <w:tc>
          <w:tcPr>
            <w:tcW w:w="1031" w:type="dxa"/>
            <w:tcBorders>
              <w:top w:val="nil"/>
              <w:left w:val="nil"/>
              <w:bottom w:val="nil"/>
              <w:right w:val="nil"/>
            </w:tcBorders>
            <w:shd w:val="clear" w:color="auto" w:fill="auto"/>
            <w:noWrap/>
            <w:vAlign w:val="bottom"/>
            <w:hideMark/>
          </w:tcPr>
          <w:p w14:paraId="3D89AE78" w14:textId="7245A63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0.123</w:t>
            </w:r>
          </w:p>
        </w:tc>
        <w:tc>
          <w:tcPr>
            <w:tcW w:w="990" w:type="dxa"/>
            <w:tcBorders>
              <w:top w:val="nil"/>
              <w:left w:val="nil"/>
              <w:bottom w:val="nil"/>
              <w:right w:val="nil"/>
            </w:tcBorders>
            <w:shd w:val="clear" w:color="auto" w:fill="auto"/>
            <w:noWrap/>
            <w:vAlign w:val="bottom"/>
            <w:hideMark/>
          </w:tcPr>
          <w:p w14:paraId="65F6F8C6" w14:textId="1787757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1.193</w:t>
            </w:r>
          </w:p>
        </w:tc>
      </w:tr>
      <w:tr w:rsidR="00363D33" w:rsidRPr="005C603E" w14:paraId="384A1993" w14:textId="77777777" w:rsidTr="00C35035">
        <w:trPr>
          <w:trHeight w:val="300"/>
        </w:trPr>
        <w:tc>
          <w:tcPr>
            <w:tcW w:w="2970" w:type="dxa"/>
            <w:tcBorders>
              <w:top w:val="nil"/>
              <w:left w:val="nil"/>
              <w:bottom w:val="nil"/>
              <w:right w:val="nil"/>
            </w:tcBorders>
            <w:shd w:val="clear" w:color="auto" w:fill="auto"/>
            <w:noWrap/>
            <w:vAlign w:val="bottom"/>
          </w:tcPr>
          <w:p w14:paraId="38917B40"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40322A48"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569" w:type="dxa"/>
            <w:tcBorders>
              <w:top w:val="nil"/>
              <w:left w:val="nil"/>
              <w:bottom w:val="nil"/>
              <w:right w:val="nil"/>
            </w:tcBorders>
            <w:shd w:val="clear" w:color="auto" w:fill="auto"/>
            <w:noWrap/>
            <w:vAlign w:val="bottom"/>
          </w:tcPr>
          <w:p w14:paraId="5F8CD270" w14:textId="77D20CE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-0.341</w:t>
            </w:r>
          </w:p>
        </w:tc>
        <w:tc>
          <w:tcPr>
            <w:tcW w:w="830" w:type="dxa"/>
            <w:tcBorders>
              <w:top w:val="nil"/>
              <w:left w:val="nil"/>
              <w:bottom w:val="nil"/>
              <w:right w:val="nil"/>
            </w:tcBorders>
            <w:shd w:val="clear" w:color="auto" w:fill="auto"/>
            <w:noWrap/>
            <w:vAlign w:val="bottom"/>
          </w:tcPr>
          <w:p w14:paraId="3871FB10" w14:textId="50AC2FE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3F991F8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-0.644</w:t>
            </w:r>
          </w:p>
        </w:tc>
        <w:tc>
          <w:tcPr>
            <w:tcW w:w="990" w:type="dxa"/>
            <w:tcBorders>
              <w:top w:val="nil"/>
              <w:left w:val="nil"/>
              <w:bottom w:val="nil"/>
              <w:right w:val="nil"/>
            </w:tcBorders>
            <w:shd w:val="clear" w:color="auto" w:fill="auto"/>
            <w:noWrap/>
            <w:vAlign w:val="bottom"/>
          </w:tcPr>
          <w:p w14:paraId="6FFC2CA8" w14:textId="1EA033A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-0.025</w:t>
            </w:r>
          </w:p>
        </w:tc>
      </w:tr>
      <w:tr w:rsidR="00363D33" w:rsidRPr="005C603E" w14:paraId="431F4694" w14:textId="77777777" w:rsidTr="00C35035">
        <w:trPr>
          <w:trHeight w:val="300"/>
        </w:trPr>
        <w:tc>
          <w:tcPr>
            <w:tcW w:w="2970" w:type="dxa"/>
            <w:tcBorders>
              <w:top w:val="nil"/>
              <w:left w:val="nil"/>
              <w:bottom w:val="nil"/>
              <w:right w:val="nil"/>
            </w:tcBorders>
            <w:shd w:val="clear" w:color="auto" w:fill="auto"/>
            <w:noWrap/>
            <w:vAlign w:val="bottom"/>
            <w:hideMark/>
          </w:tcPr>
          <w:p w14:paraId="0DC3EFA7"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75" type="#_x0000_t75" style="width:25.95pt;height:18.4pt" o:ole="">
                  <v:imagedata r:id="rId239" o:title=""/>
                </v:shape>
                <o:OLEObject Type="Embed" ProgID="Equation.3" ShapeID="_x0000_i1175" DrawAspect="Content" ObjectID="_1438968762" r:id="rId285"/>
              </w:object>
            </w:r>
          </w:p>
        </w:tc>
        <w:tc>
          <w:tcPr>
            <w:tcW w:w="2700" w:type="dxa"/>
            <w:tcBorders>
              <w:top w:val="nil"/>
              <w:left w:val="nil"/>
              <w:bottom w:val="nil"/>
              <w:right w:val="nil"/>
            </w:tcBorders>
          </w:tcPr>
          <w:p w14:paraId="30CD8594"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578A432D" w14:textId="3D38C5D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-0.154</w:t>
            </w:r>
          </w:p>
        </w:tc>
        <w:tc>
          <w:tcPr>
            <w:tcW w:w="830" w:type="dxa"/>
            <w:tcBorders>
              <w:top w:val="nil"/>
              <w:left w:val="nil"/>
              <w:bottom w:val="nil"/>
              <w:right w:val="nil"/>
            </w:tcBorders>
            <w:shd w:val="clear" w:color="auto" w:fill="auto"/>
            <w:noWrap/>
            <w:vAlign w:val="bottom"/>
            <w:hideMark/>
          </w:tcPr>
          <w:p w14:paraId="6E3FE8F7" w14:textId="7DC106B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0.079</w:t>
            </w:r>
          </w:p>
        </w:tc>
        <w:tc>
          <w:tcPr>
            <w:tcW w:w="1031" w:type="dxa"/>
            <w:tcBorders>
              <w:top w:val="nil"/>
              <w:left w:val="nil"/>
              <w:bottom w:val="nil"/>
              <w:right w:val="nil"/>
            </w:tcBorders>
            <w:shd w:val="clear" w:color="auto" w:fill="auto"/>
            <w:noWrap/>
            <w:vAlign w:val="bottom"/>
            <w:hideMark/>
          </w:tcPr>
          <w:p w14:paraId="24D940D8" w14:textId="7A54811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-0.287</w:t>
            </w:r>
          </w:p>
        </w:tc>
        <w:tc>
          <w:tcPr>
            <w:tcW w:w="990" w:type="dxa"/>
            <w:tcBorders>
              <w:top w:val="nil"/>
              <w:left w:val="nil"/>
              <w:bottom w:val="nil"/>
              <w:right w:val="nil"/>
            </w:tcBorders>
            <w:shd w:val="clear" w:color="auto" w:fill="auto"/>
            <w:noWrap/>
            <w:vAlign w:val="bottom"/>
            <w:hideMark/>
          </w:tcPr>
          <w:p w14:paraId="3D9974B6" w14:textId="6429BE1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-0.029</w:t>
            </w:r>
          </w:p>
        </w:tc>
      </w:tr>
      <w:tr w:rsidR="00363D33" w:rsidRPr="005C603E" w14:paraId="7C1DFFCF" w14:textId="77777777" w:rsidTr="00C35035">
        <w:trPr>
          <w:trHeight w:val="300"/>
        </w:trPr>
        <w:tc>
          <w:tcPr>
            <w:tcW w:w="2970" w:type="dxa"/>
            <w:tcBorders>
              <w:top w:val="nil"/>
              <w:left w:val="nil"/>
              <w:bottom w:val="nil"/>
              <w:right w:val="nil"/>
            </w:tcBorders>
            <w:shd w:val="clear" w:color="auto" w:fill="auto"/>
            <w:noWrap/>
            <w:vAlign w:val="bottom"/>
          </w:tcPr>
          <w:p w14:paraId="21E37B27"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2EF84369"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569" w:type="dxa"/>
            <w:tcBorders>
              <w:top w:val="nil"/>
              <w:left w:val="nil"/>
              <w:bottom w:val="nil"/>
              <w:right w:val="nil"/>
            </w:tcBorders>
            <w:shd w:val="clear" w:color="auto" w:fill="auto"/>
            <w:noWrap/>
            <w:vAlign w:val="bottom"/>
          </w:tcPr>
          <w:p w14:paraId="053EEE7C" w14:textId="1ABB3C1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0.088</w:t>
            </w:r>
          </w:p>
        </w:tc>
        <w:tc>
          <w:tcPr>
            <w:tcW w:w="830" w:type="dxa"/>
            <w:tcBorders>
              <w:top w:val="nil"/>
              <w:left w:val="nil"/>
              <w:bottom w:val="nil"/>
              <w:right w:val="nil"/>
            </w:tcBorders>
            <w:shd w:val="clear" w:color="auto" w:fill="auto"/>
            <w:noWrap/>
            <w:vAlign w:val="bottom"/>
          </w:tcPr>
          <w:p w14:paraId="5A4FCEA2" w14:textId="5C25135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0.047</w:t>
            </w:r>
          </w:p>
        </w:tc>
        <w:tc>
          <w:tcPr>
            <w:tcW w:w="1031" w:type="dxa"/>
            <w:tcBorders>
              <w:top w:val="nil"/>
              <w:left w:val="nil"/>
              <w:bottom w:val="nil"/>
              <w:right w:val="nil"/>
            </w:tcBorders>
            <w:shd w:val="clear" w:color="auto" w:fill="auto"/>
            <w:noWrap/>
            <w:vAlign w:val="bottom"/>
          </w:tcPr>
          <w:p w14:paraId="42B6F08C" w14:textId="388D0D1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0.010</w:t>
            </w:r>
          </w:p>
        </w:tc>
        <w:tc>
          <w:tcPr>
            <w:tcW w:w="990" w:type="dxa"/>
            <w:tcBorders>
              <w:top w:val="nil"/>
              <w:left w:val="nil"/>
              <w:bottom w:val="nil"/>
              <w:right w:val="nil"/>
            </w:tcBorders>
            <w:shd w:val="clear" w:color="auto" w:fill="auto"/>
            <w:noWrap/>
            <w:vAlign w:val="bottom"/>
          </w:tcPr>
          <w:p w14:paraId="7F370093" w14:textId="44F476BF"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0.166</w:t>
            </w:r>
          </w:p>
        </w:tc>
      </w:tr>
      <w:tr w:rsidR="00363D33" w:rsidRPr="005C603E" w14:paraId="57480A3D" w14:textId="77777777" w:rsidTr="00C35035">
        <w:trPr>
          <w:trHeight w:val="300"/>
        </w:trPr>
        <w:tc>
          <w:tcPr>
            <w:tcW w:w="2970" w:type="dxa"/>
            <w:tcBorders>
              <w:top w:val="nil"/>
              <w:left w:val="nil"/>
              <w:bottom w:val="nil"/>
              <w:right w:val="nil"/>
            </w:tcBorders>
            <w:shd w:val="clear" w:color="auto" w:fill="auto"/>
            <w:noWrap/>
            <w:vAlign w:val="bottom"/>
          </w:tcPr>
          <w:p w14:paraId="17043F55" w14:textId="4AB767AF"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76" type="#_x0000_t75" style="width:26.8pt;height:18.4pt" o:ole="">
                  <v:imagedata r:id="rId286" o:title=""/>
                </v:shape>
                <o:OLEObject Type="Embed" ProgID="Equation.3" ShapeID="_x0000_i1176" DrawAspect="Content" ObjectID="_1438968763" r:id="rId287"/>
              </w:object>
            </w:r>
          </w:p>
        </w:tc>
        <w:tc>
          <w:tcPr>
            <w:tcW w:w="2700" w:type="dxa"/>
            <w:tcBorders>
              <w:top w:val="nil"/>
              <w:left w:val="nil"/>
              <w:bottom w:val="nil"/>
              <w:right w:val="nil"/>
            </w:tcBorders>
          </w:tcPr>
          <w:p w14:paraId="18FE6737" w14:textId="308557EE"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tcPr>
          <w:p w14:paraId="72CA5975" w14:textId="2142F6E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0.132</w:t>
            </w:r>
          </w:p>
        </w:tc>
        <w:tc>
          <w:tcPr>
            <w:tcW w:w="830" w:type="dxa"/>
            <w:tcBorders>
              <w:top w:val="nil"/>
              <w:left w:val="nil"/>
              <w:bottom w:val="nil"/>
              <w:right w:val="nil"/>
            </w:tcBorders>
            <w:shd w:val="clear" w:color="auto" w:fill="auto"/>
            <w:noWrap/>
            <w:vAlign w:val="bottom"/>
          </w:tcPr>
          <w:p w14:paraId="57D6CB59" w14:textId="1A9A2F5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0.202</w:t>
            </w:r>
          </w:p>
        </w:tc>
        <w:tc>
          <w:tcPr>
            <w:tcW w:w="1031" w:type="dxa"/>
            <w:tcBorders>
              <w:top w:val="nil"/>
              <w:left w:val="nil"/>
              <w:bottom w:val="nil"/>
              <w:right w:val="nil"/>
            </w:tcBorders>
            <w:shd w:val="clear" w:color="auto" w:fill="auto"/>
            <w:noWrap/>
            <w:vAlign w:val="bottom"/>
          </w:tcPr>
          <w:p w14:paraId="6643FA42" w14:textId="4C0B282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-0.200</w:t>
            </w:r>
          </w:p>
        </w:tc>
        <w:tc>
          <w:tcPr>
            <w:tcW w:w="990" w:type="dxa"/>
            <w:tcBorders>
              <w:top w:val="nil"/>
              <w:left w:val="nil"/>
              <w:bottom w:val="nil"/>
              <w:right w:val="nil"/>
            </w:tcBorders>
            <w:shd w:val="clear" w:color="auto" w:fill="auto"/>
            <w:noWrap/>
            <w:vAlign w:val="bottom"/>
          </w:tcPr>
          <w:p w14:paraId="58E4A984" w14:textId="7559717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0.463</w:t>
            </w:r>
          </w:p>
        </w:tc>
      </w:tr>
      <w:tr w:rsidR="00363D33" w:rsidRPr="005C603E" w14:paraId="16C6A1C6" w14:textId="77777777" w:rsidTr="00C35035">
        <w:trPr>
          <w:trHeight w:val="300"/>
        </w:trPr>
        <w:tc>
          <w:tcPr>
            <w:tcW w:w="2970" w:type="dxa"/>
            <w:tcBorders>
              <w:top w:val="nil"/>
              <w:left w:val="nil"/>
              <w:bottom w:val="nil"/>
              <w:right w:val="nil"/>
            </w:tcBorders>
            <w:shd w:val="clear" w:color="auto" w:fill="auto"/>
            <w:noWrap/>
            <w:vAlign w:val="bottom"/>
          </w:tcPr>
          <w:p w14:paraId="01BDA579"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381C83B" w14:textId="460C6AD5"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Versions</w:t>
            </w:r>
          </w:p>
        </w:tc>
        <w:tc>
          <w:tcPr>
            <w:tcW w:w="569" w:type="dxa"/>
            <w:tcBorders>
              <w:top w:val="nil"/>
              <w:left w:val="nil"/>
              <w:bottom w:val="nil"/>
              <w:right w:val="nil"/>
            </w:tcBorders>
            <w:shd w:val="clear" w:color="auto" w:fill="auto"/>
            <w:noWrap/>
            <w:vAlign w:val="bottom"/>
          </w:tcPr>
          <w:p w14:paraId="04EB5EE6" w14:textId="6606D64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0.001</w:t>
            </w:r>
          </w:p>
        </w:tc>
        <w:tc>
          <w:tcPr>
            <w:tcW w:w="830" w:type="dxa"/>
            <w:tcBorders>
              <w:top w:val="nil"/>
              <w:left w:val="nil"/>
              <w:bottom w:val="nil"/>
              <w:right w:val="nil"/>
            </w:tcBorders>
            <w:shd w:val="clear" w:color="auto" w:fill="auto"/>
            <w:noWrap/>
            <w:vAlign w:val="bottom"/>
          </w:tcPr>
          <w:p w14:paraId="54A45167" w14:textId="4F4D1E1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0.004</w:t>
            </w:r>
          </w:p>
        </w:tc>
        <w:tc>
          <w:tcPr>
            <w:tcW w:w="1031" w:type="dxa"/>
            <w:tcBorders>
              <w:top w:val="nil"/>
              <w:left w:val="nil"/>
              <w:bottom w:val="nil"/>
              <w:right w:val="nil"/>
            </w:tcBorders>
            <w:shd w:val="clear" w:color="auto" w:fill="auto"/>
            <w:noWrap/>
            <w:vAlign w:val="bottom"/>
          </w:tcPr>
          <w:p w14:paraId="3ED3D0EF" w14:textId="7EF5435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-0.006</w:t>
            </w:r>
          </w:p>
        </w:tc>
        <w:tc>
          <w:tcPr>
            <w:tcW w:w="990" w:type="dxa"/>
            <w:tcBorders>
              <w:top w:val="nil"/>
              <w:left w:val="nil"/>
              <w:bottom w:val="nil"/>
              <w:right w:val="nil"/>
            </w:tcBorders>
            <w:shd w:val="clear" w:color="auto" w:fill="auto"/>
            <w:noWrap/>
            <w:vAlign w:val="bottom"/>
          </w:tcPr>
          <w:p w14:paraId="5F03259B" w14:textId="1CF4B64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0.008</w:t>
            </w:r>
          </w:p>
        </w:tc>
      </w:tr>
      <w:tr w:rsidR="00363D33" w:rsidRPr="005C603E" w14:paraId="325C6541" w14:textId="77777777" w:rsidTr="00C35035">
        <w:trPr>
          <w:trHeight w:val="300"/>
        </w:trPr>
        <w:tc>
          <w:tcPr>
            <w:tcW w:w="2970" w:type="dxa"/>
            <w:tcBorders>
              <w:top w:val="nil"/>
              <w:left w:val="nil"/>
              <w:bottom w:val="nil"/>
              <w:right w:val="nil"/>
            </w:tcBorders>
            <w:shd w:val="clear" w:color="auto" w:fill="auto"/>
            <w:noWrap/>
            <w:vAlign w:val="bottom"/>
            <w:hideMark/>
          </w:tcPr>
          <w:p w14:paraId="25EBA482" w14:textId="77777777" w:rsidR="00363D33" w:rsidRPr="005C603E"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77" type="#_x0000_t75" style="width:25.95pt;height:18.4pt" o:ole="">
                  <v:imagedata r:id="rId288" o:title=""/>
                </v:shape>
                <o:OLEObject Type="Embed" ProgID="Equation.3" ShapeID="_x0000_i1177" DrawAspect="Content" ObjectID="_1438968764" r:id="rId289"/>
              </w:object>
            </w:r>
          </w:p>
        </w:tc>
        <w:tc>
          <w:tcPr>
            <w:tcW w:w="2700" w:type="dxa"/>
            <w:tcBorders>
              <w:top w:val="nil"/>
              <w:left w:val="nil"/>
              <w:bottom w:val="nil"/>
              <w:right w:val="nil"/>
            </w:tcBorders>
          </w:tcPr>
          <w:p w14:paraId="5C12CFE3"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hideMark/>
          </w:tcPr>
          <w:p w14:paraId="58BE2E4D" w14:textId="08805F6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0.010</w:t>
            </w:r>
          </w:p>
        </w:tc>
        <w:tc>
          <w:tcPr>
            <w:tcW w:w="830" w:type="dxa"/>
            <w:tcBorders>
              <w:top w:val="nil"/>
              <w:left w:val="nil"/>
              <w:bottom w:val="nil"/>
              <w:right w:val="nil"/>
            </w:tcBorders>
            <w:shd w:val="clear" w:color="auto" w:fill="auto"/>
            <w:noWrap/>
            <w:vAlign w:val="bottom"/>
            <w:hideMark/>
          </w:tcPr>
          <w:p w14:paraId="13031CF6" w14:textId="664F816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0.012</w:t>
            </w:r>
          </w:p>
        </w:tc>
        <w:tc>
          <w:tcPr>
            <w:tcW w:w="1031" w:type="dxa"/>
            <w:tcBorders>
              <w:top w:val="nil"/>
              <w:left w:val="nil"/>
              <w:bottom w:val="nil"/>
              <w:right w:val="nil"/>
            </w:tcBorders>
            <w:shd w:val="clear" w:color="auto" w:fill="auto"/>
            <w:noWrap/>
            <w:vAlign w:val="bottom"/>
            <w:hideMark/>
          </w:tcPr>
          <w:p w14:paraId="797ACCCD" w14:textId="133D177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-0.008</w:t>
            </w:r>
          </w:p>
        </w:tc>
        <w:tc>
          <w:tcPr>
            <w:tcW w:w="990" w:type="dxa"/>
            <w:tcBorders>
              <w:top w:val="nil"/>
              <w:left w:val="nil"/>
              <w:bottom w:val="nil"/>
              <w:right w:val="nil"/>
            </w:tcBorders>
            <w:shd w:val="clear" w:color="auto" w:fill="auto"/>
            <w:noWrap/>
            <w:vAlign w:val="bottom"/>
            <w:hideMark/>
          </w:tcPr>
          <w:p w14:paraId="770FC097" w14:textId="5E8C03F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0.032</w:t>
            </w:r>
          </w:p>
        </w:tc>
      </w:tr>
      <w:tr w:rsidR="00363D33" w:rsidRPr="005C603E" w14:paraId="527D386E" w14:textId="77777777" w:rsidTr="00C35035">
        <w:trPr>
          <w:trHeight w:val="300"/>
        </w:trPr>
        <w:tc>
          <w:tcPr>
            <w:tcW w:w="2970" w:type="dxa"/>
            <w:tcBorders>
              <w:top w:val="nil"/>
              <w:left w:val="nil"/>
              <w:bottom w:val="nil"/>
              <w:right w:val="nil"/>
            </w:tcBorders>
            <w:shd w:val="clear" w:color="auto" w:fill="auto"/>
            <w:noWrap/>
            <w:vAlign w:val="bottom"/>
          </w:tcPr>
          <w:p w14:paraId="1DA546F5"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689FDE66" w14:textId="77777777"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569" w:type="dxa"/>
            <w:tcBorders>
              <w:top w:val="nil"/>
              <w:left w:val="nil"/>
              <w:bottom w:val="nil"/>
              <w:right w:val="nil"/>
            </w:tcBorders>
            <w:shd w:val="clear" w:color="auto" w:fill="auto"/>
            <w:noWrap/>
            <w:vAlign w:val="bottom"/>
          </w:tcPr>
          <w:p w14:paraId="5823CE23" w14:textId="04B5F0F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70A801CF" w14:textId="7154F99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785A4E05" w14:textId="2CF36F5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0.0000</w:t>
            </w:r>
          </w:p>
        </w:tc>
        <w:tc>
          <w:tcPr>
            <w:tcW w:w="990" w:type="dxa"/>
            <w:tcBorders>
              <w:top w:val="nil"/>
              <w:left w:val="nil"/>
              <w:bottom w:val="nil"/>
              <w:right w:val="nil"/>
            </w:tcBorders>
            <w:shd w:val="clear" w:color="auto" w:fill="auto"/>
            <w:noWrap/>
            <w:vAlign w:val="bottom"/>
          </w:tcPr>
          <w:p w14:paraId="3B6FFE58" w14:textId="024B802A" w:rsidR="00363D33" w:rsidRPr="002565A9" w:rsidRDefault="00363D33" w:rsidP="00BE25B6">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0.000</w:t>
            </w:r>
          </w:p>
        </w:tc>
      </w:tr>
      <w:tr w:rsidR="00363D33" w:rsidRPr="005C603E" w14:paraId="4DDD150C" w14:textId="77777777" w:rsidTr="00C35035">
        <w:trPr>
          <w:trHeight w:val="300"/>
        </w:trPr>
        <w:tc>
          <w:tcPr>
            <w:tcW w:w="2970" w:type="dxa"/>
            <w:tcBorders>
              <w:top w:val="nil"/>
              <w:left w:val="nil"/>
              <w:bottom w:val="nil"/>
              <w:right w:val="nil"/>
            </w:tcBorders>
            <w:shd w:val="clear" w:color="auto" w:fill="auto"/>
            <w:noWrap/>
            <w:vAlign w:val="bottom"/>
          </w:tcPr>
          <w:p w14:paraId="0D06DE11" w14:textId="039D0703"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78" type="#_x0000_t75" style="width:13.4pt;height:18.4pt" o:ole="">
                  <v:imagedata r:id="rId290" o:title=""/>
                </v:shape>
                <o:OLEObject Type="Embed" ProgID="Equation.3" ShapeID="_x0000_i1178" DrawAspect="Content" ObjectID="_1438968765" r:id="rId291"/>
              </w:object>
            </w:r>
            <w:r>
              <w:t>)</w:t>
            </w:r>
          </w:p>
        </w:tc>
        <w:tc>
          <w:tcPr>
            <w:tcW w:w="2700" w:type="dxa"/>
            <w:tcBorders>
              <w:top w:val="nil"/>
              <w:left w:val="nil"/>
              <w:bottom w:val="nil"/>
              <w:right w:val="nil"/>
            </w:tcBorders>
          </w:tcPr>
          <w:p w14:paraId="5B81D949" w14:textId="3A22AF78" w:rsidR="00363D33" w:rsidRDefault="00363D33"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569" w:type="dxa"/>
            <w:tcBorders>
              <w:top w:val="nil"/>
              <w:left w:val="nil"/>
              <w:bottom w:val="nil"/>
              <w:right w:val="nil"/>
            </w:tcBorders>
            <w:shd w:val="clear" w:color="auto" w:fill="auto"/>
            <w:noWrap/>
            <w:vAlign w:val="bottom"/>
          </w:tcPr>
          <w:p w14:paraId="1F79BEAE" w14:textId="153AF577"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-55.928</w:t>
            </w:r>
          </w:p>
        </w:tc>
        <w:tc>
          <w:tcPr>
            <w:tcW w:w="830" w:type="dxa"/>
            <w:tcBorders>
              <w:top w:val="nil"/>
              <w:left w:val="nil"/>
              <w:bottom w:val="nil"/>
              <w:right w:val="nil"/>
            </w:tcBorders>
            <w:shd w:val="clear" w:color="auto" w:fill="auto"/>
            <w:noWrap/>
            <w:vAlign w:val="bottom"/>
          </w:tcPr>
          <w:p w14:paraId="1C94E80A" w14:textId="7B0AD16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28.643</w:t>
            </w:r>
          </w:p>
        </w:tc>
        <w:tc>
          <w:tcPr>
            <w:tcW w:w="1031" w:type="dxa"/>
            <w:tcBorders>
              <w:top w:val="nil"/>
              <w:left w:val="nil"/>
              <w:bottom w:val="nil"/>
              <w:right w:val="nil"/>
            </w:tcBorders>
            <w:shd w:val="clear" w:color="auto" w:fill="auto"/>
            <w:noWrap/>
            <w:vAlign w:val="bottom"/>
          </w:tcPr>
          <w:p w14:paraId="17967E68" w14:textId="2A3932A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-136.178</w:t>
            </w:r>
          </w:p>
        </w:tc>
        <w:tc>
          <w:tcPr>
            <w:tcW w:w="990" w:type="dxa"/>
            <w:tcBorders>
              <w:top w:val="nil"/>
              <w:left w:val="nil"/>
              <w:bottom w:val="nil"/>
              <w:right w:val="nil"/>
            </w:tcBorders>
            <w:shd w:val="clear" w:color="auto" w:fill="auto"/>
            <w:noWrap/>
            <w:vAlign w:val="bottom"/>
          </w:tcPr>
          <w:p w14:paraId="037C2D28" w14:textId="3902A40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-39.835</w:t>
            </w:r>
          </w:p>
        </w:tc>
      </w:tr>
      <w:tr w:rsidR="00363D33" w:rsidRPr="005C603E" w14:paraId="7EF2A027" w14:textId="77777777" w:rsidTr="00C35035">
        <w:trPr>
          <w:trHeight w:val="300"/>
        </w:trPr>
        <w:tc>
          <w:tcPr>
            <w:tcW w:w="2970" w:type="dxa"/>
            <w:tcBorders>
              <w:top w:val="nil"/>
              <w:left w:val="nil"/>
              <w:bottom w:val="nil"/>
              <w:right w:val="nil"/>
            </w:tcBorders>
            <w:shd w:val="clear" w:color="auto" w:fill="auto"/>
            <w:noWrap/>
            <w:vAlign w:val="bottom"/>
          </w:tcPr>
          <w:p w14:paraId="357D4C12" w14:textId="77777777" w:rsidR="00363D33" w:rsidRDefault="00363D33" w:rsidP="00F16690">
            <w:pPr>
              <w:spacing w:after="0" w:line="240" w:lineRule="auto"/>
              <w:rPr>
                <w:rFonts w:ascii="Times New Roman" w:hAnsi="Times New Roman" w:cs="Times New Roman"/>
                <w:bCs/>
                <w:color w:val="252525"/>
              </w:rPr>
            </w:pPr>
          </w:p>
        </w:tc>
        <w:tc>
          <w:tcPr>
            <w:tcW w:w="2700" w:type="dxa"/>
            <w:tcBorders>
              <w:top w:val="nil"/>
              <w:left w:val="nil"/>
              <w:bottom w:val="nil"/>
              <w:right w:val="nil"/>
            </w:tcBorders>
          </w:tcPr>
          <w:p w14:paraId="22DC18CC" w14:textId="2D2522B8" w:rsidR="00363D33" w:rsidRDefault="00363D33" w:rsidP="00170BFE">
            <w:pPr>
              <w:spacing w:after="0" w:line="240" w:lineRule="auto"/>
              <w:rPr>
                <w:rFonts w:ascii="Times New Roman" w:hAnsi="Times New Roman" w:cs="Times New Roman"/>
                <w:bCs/>
                <w:color w:val="252525"/>
              </w:rPr>
            </w:pPr>
            <w:r>
              <w:rPr>
                <w:rFonts w:ascii="Times New Roman" w:hAnsi="Times New Roman" w:cs="Times New Roman"/>
                <w:bCs/>
                <w:color w:val="252525"/>
              </w:rPr>
              <w:t>Web Development Cat.</w:t>
            </w:r>
          </w:p>
        </w:tc>
        <w:tc>
          <w:tcPr>
            <w:tcW w:w="569" w:type="dxa"/>
            <w:tcBorders>
              <w:top w:val="nil"/>
              <w:left w:val="nil"/>
              <w:bottom w:val="nil"/>
              <w:right w:val="nil"/>
            </w:tcBorders>
            <w:shd w:val="clear" w:color="auto" w:fill="auto"/>
            <w:noWrap/>
            <w:vAlign w:val="bottom"/>
          </w:tcPr>
          <w:p w14:paraId="70AFFDCF" w14:textId="10178C0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-0.138</w:t>
            </w:r>
          </w:p>
        </w:tc>
        <w:tc>
          <w:tcPr>
            <w:tcW w:w="830" w:type="dxa"/>
            <w:tcBorders>
              <w:top w:val="nil"/>
              <w:left w:val="nil"/>
              <w:bottom w:val="nil"/>
              <w:right w:val="nil"/>
            </w:tcBorders>
            <w:shd w:val="clear" w:color="auto" w:fill="auto"/>
            <w:noWrap/>
            <w:vAlign w:val="bottom"/>
          </w:tcPr>
          <w:p w14:paraId="2AA8D4C7" w14:textId="0F718EE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1.214</w:t>
            </w:r>
          </w:p>
        </w:tc>
        <w:tc>
          <w:tcPr>
            <w:tcW w:w="1031" w:type="dxa"/>
            <w:tcBorders>
              <w:top w:val="nil"/>
              <w:left w:val="nil"/>
              <w:bottom w:val="nil"/>
              <w:right w:val="nil"/>
            </w:tcBorders>
            <w:shd w:val="clear" w:color="auto" w:fill="auto"/>
            <w:noWrap/>
            <w:vAlign w:val="bottom"/>
          </w:tcPr>
          <w:p w14:paraId="29F7A365" w14:textId="7993A63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-1.284</w:t>
            </w:r>
          </w:p>
        </w:tc>
        <w:tc>
          <w:tcPr>
            <w:tcW w:w="990" w:type="dxa"/>
            <w:tcBorders>
              <w:top w:val="nil"/>
              <w:left w:val="nil"/>
              <w:bottom w:val="nil"/>
              <w:right w:val="nil"/>
            </w:tcBorders>
            <w:shd w:val="clear" w:color="auto" w:fill="auto"/>
            <w:noWrap/>
            <w:vAlign w:val="bottom"/>
          </w:tcPr>
          <w:p w14:paraId="1C443003" w14:textId="6B97208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0.514</w:t>
            </w:r>
          </w:p>
        </w:tc>
      </w:tr>
      <w:tr w:rsidR="00363D33" w:rsidRPr="005C603E" w14:paraId="5D3DDA60" w14:textId="77777777" w:rsidTr="00C35035">
        <w:trPr>
          <w:trHeight w:val="300"/>
        </w:trPr>
        <w:tc>
          <w:tcPr>
            <w:tcW w:w="2970" w:type="dxa"/>
            <w:tcBorders>
              <w:top w:val="nil"/>
              <w:left w:val="nil"/>
              <w:bottom w:val="nil"/>
              <w:right w:val="nil"/>
            </w:tcBorders>
            <w:shd w:val="clear" w:color="auto" w:fill="auto"/>
            <w:noWrap/>
            <w:vAlign w:val="bottom"/>
            <w:hideMark/>
          </w:tcPr>
          <w:p w14:paraId="28EAB239"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9" type="#_x0000_t75" style="width:18.4pt;height:16.75pt" o:ole="">
                  <v:imagedata r:id="rId292" o:title=""/>
                </v:shape>
                <o:OLEObject Type="Embed" ProgID="Equation.3" ShapeID="_x0000_i1179" DrawAspect="Content" ObjectID="_1438968766" r:id="rId293"/>
              </w:object>
            </w:r>
          </w:p>
        </w:tc>
        <w:tc>
          <w:tcPr>
            <w:tcW w:w="2700" w:type="dxa"/>
            <w:tcBorders>
              <w:top w:val="nil"/>
              <w:left w:val="nil"/>
              <w:bottom w:val="nil"/>
              <w:right w:val="nil"/>
            </w:tcBorders>
          </w:tcPr>
          <w:p w14:paraId="4EC3FB84"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4F94C361" w14:textId="0C538C2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0.048</w:t>
            </w:r>
          </w:p>
        </w:tc>
        <w:tc>
          <w:tcPr>
            <w:tcW w:w="830" w:type="dxa"/>
            <w:tcBorders>
              <w:top w:val="nil"/>
              <w:left w:val="nil"/>
              <w:bottom w:val="nil"/>
              <w:right w:val="nil"/>
            </w:tcBorders>
            <w:shd w:val="clear" w:color="auto" w:fill="auto"/>
            <w:noWrap/>
            <w:vAlign w:val="bottom"/>
            <w:hideMark/>
          </w:tcPr>
          <w:p w14:paraId="19184492" w14:textId="5F3F80C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0.024</w:t>
            </w:r>
          </w:p>
        </w:tc>
        <w:tc>
          <w:tcPr>
            <w:tcW w:w="1031" w:type="dxa"/>
            <w:tcBorders>
              <w:top w:val="nil"/>
              <w:left w:val="nil"/>
              <w:bottom w:val="nil"/>
              <w:right w:val="nil"/>
            </w:tcBorders>
            <w:shd w:val="clear" w:color="auto" w:fill="auto"/>
            <w:noWrap/>
            <w:vAlign w:val="bottom"/>
            <w:hideMark/>
          </w:tcPr>
          <w:p w14:paraId="530B50D5" w14:textId="2E8F00A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0.023</w:t>
            </w:r>
          </w:p>
        </w:tc>
        <w:tc>
          <w:tcPr>
            <w:tcW w:w="990" w:type="dxa"/>
            <w:tcBorders>
              <w:top w:val="nil"/>
              <w:left w:val="nil"/>
              <w:bottom w:val="nil"/>
              <w:right w:val="nil"/>
            </w:tcBorders>
            <w:shd w:val="clear" w:color="auto" w:fill="auto"/>
            <w:noWrap/>
            <w:vAlign w:val="bottom"/>
            <w:hideMark/>
          </w:tcPr>
          <w:p w14:paraId="7428D344" w14:textId="5F350E1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0.095</w:t>
            </w:r>
          </w:p>
        </w:tc>
      </w:tr>
      <w:tr w:rsidR="00363D33" w:rsidRPr="005C603E" w14:paraId="5EA8C5E6" w14:textId="77777777" w:rsidTr="00C35035">
        <w:trPr>
          <w:trHeight w:val="300"/>
        </w:trPr>
        <w:tc>
          <w:tcPr>
            <w:tcW w:w="2970" w:type="dxa"/>
            <w:tcBorders>
              <w:top w:val="nil"/>
              <w:left w:val="nil"/>
              <w:bottom w:val="nil"/>
              <w:right w:val="nil"/>
            </w:tcBorders>
            <w:shd w:val="clear" w:color="auto" w:fill="auto"/>
            <w:noWrap/>
            <w:vAlign w:val="bottom"/>
            <w:hideMark/>
          </w:tcPr>
          <w:p w14:paraId="28EF8CB0"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80" type="#_x0000_t75" style="width:20.1pt;height:16.75pt" o:ole="">
                  <v:imagedata r:id="rId294" o:title=""/>
                </v:shape>
                <o:OLEObject Type="Embed" ProgID="Equation.3" ShapeID="_x0000_i1180" DrawAspect="Content" ObjectID="_1438968767" r:id="rId295"/>
              </w:object>
            </w:r>
          </w:p>
        </w:tc>
        <w:tc>
          <w:tcPr>
            <w:tcW w:w="2700" w:type="dxa"/>
            <w:tcBorders>
              <w:top w:val="nil"/>
              <w:left w:val="nil"/>
              <w:bottom w:val="nil"/>
              <w:right w:val="nil"/>
            </w:tcBorders>
          </w:tcPr>
          <w:p w14:paraId="08F5006D"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3A1E09D3" w14:textId="1895FF8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0.797</w:t>
            </w:r>
          </w:p>
        </w:tc>
        <w:tc>
          <w:tcPr>
            <w:tcW w:w="830" w:type="dxa"/>
            <w:tcBorders>
              <w:top w:val="nil"/>
              <w:left w:val="nil"/>
              <w:bottom w:val="nil"/>
              <w:right w:val="nil"/>
            </w:tcBorders>
            <w:shd w:val="clear" w:color="auto" w:fill="auto"/>
            <w:noWrap/>
            <w:vAlign w:val="bottom"/>
            <w:hideMark/>
          </w:tcPr>
          <w:p w14:paraId="2D6BAE48" w14:textId="322F1A55"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0.246</w:t>
            </w:r>
          </w:p>
        </w:tc>
        <w:tc>
          <w:tcPr>
            <w:tcW w:w="1031" w:type="dxa"/>
            <w:tcBorders>
              <w:top w:val="nil"/>
              <w:left w:val="nil"/>
              <w:bottom w:val="nil"/>
              <w:right w:val="nil"/>
            </w:tcBorders>
            <w:shd w:val="clear" w:color="auto" w:fill="auto"/>
            <w:noWrap/>
            <w:vAlign w:val="bottom"/>
            <w:hideMark/>
          </w:tcPr>
          <w:p w14:paraId="1709D6B4" w14:textId="27239AB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0.467</w:t>
            </w:r>
          </w:p>
        </w:tc>
        <w:tc>
          <w:tcPr>
            <w:tcW w:w="990" w:type="dxa"/>
            <w:tcBorders>
              <w:top w:val="nil"/>
              <w:left w:val="nil"/>
              <w:bottom w:val="nil"/>
              <w:right w:val="nil"/>
            </w:tcBorders>
            <w:shd w:val="clear" w:color="auto" w:fill="auto"/>
            <w:noWrap/>
            <w:vAlign w:val="bottom"/>
            <w:hideMark/>
          </w:tcPr>
          <w:p w14:paraId="6F7E62FF" w14:textId="42C03F1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1.267</w:t>
            </w:r>
          </w:p>
        </w:tc>
      </w:tr>
      <w:tr w:rsidR="00363D33" w:rsidRPr="005C603E" w14:paraId="3CDFC96D" w14:textId="77777777" w:rsidTr="00C35035">
        <w:trPr>
          <w:trHeight w:val="300"/>
        </w:trPr>
        <w:tc>
          <w:tcPr>
            <w:tcW w:w="2970" w:type="dxa"/>
            <w:tcBorders>
              <w:top w:val="nil"/>
              <w:left w:val="nil"/>
              <w:bottom w:val="nil"/>
              <w:right w:val="nil"/>
            </w:tcBorders>
            <w:shd w:val="clear" w:color="auto" w:fill="auto"/>
            <w:noWrap/>
            <w:vAlign w:val="bottom"/>
            <w:hideMark/>
          </w:tcPr>
          <w:p w14:paraId="0BBCECBD" w14:textId="77777777" w:rsidR="00363D33" w:rsidRPr="005C603E"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81" type="#_x0000_t75" style="width:19.25pt;height:18.4pt" o:ole="">
                  <v:imagedata r:id="rId296" o:title=""/>
                </v:shape>
                <o:OLEObject Type="Embed" ProgID="Equation.3" ShapeID="_x0000_i1181" DrawAspect="Content" ObjectID="_1438968768" r:id="rId297"/>
              </w:object>
            </w:r>
          </w:p>
        </w:tc>
        <w:tc>
          <w:tcPr>
            <w:tcW w:w="2700" w:type="dxa"/>
            <w:tcBorders>
              <w:top w:val="nil"/>
              <w:left w:val="nil"/>
              <w:bottom w:val="nil"/>
              <w:right w:val="nil"/>
            </w:tcBorders>
          </w:tcPr>
          <w:p w14:paraId="69D2BC84"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hideMark/>
          </w:tcPr>
          <w:p w14:paraId="5496F416" w14:textId="53E2412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0.966</w:t>
            </w:r>
          </w:p>
        </w:tc>
        <w:tc>
          <w:tcPr>
            <w:tcW w:w="830" w:type="dxa"/>
            <w:tcBorders>
              <w:top w:val="nil"/>
              <w:left w:val="nil"/>
              <w:bottom w:val="nil"/>
              <w:right w:val="nil"/>
            </w:tcBorders>
            <w:shd w:val="clear" w:color="auto" w:fill="auto"/>
            <w:noWrap/>
            <w:vAlign w:val="bottom"/>
            <w:hideMark/>
          </w:tcPr>
          <w:p w14:paraId="3E1ECB8E" w14:textId="033AB90B"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0.312</w:t>
            </w:r>
          </w:p>
        </w:tc>
        <w:tc>
          <w:tcPr>
            <w:tcW w:w="1031" w:type="dxa"/>
            <w:tcBorders>
              <w:top w:val="nil"/>
              <w:left w:val="nil"/>
              <w:bottom w:val="nil"/>
              <w:right w:val="nil"/>
            </w:tcBorders>
            <w:shd w:val="clear" w:color="auto" w:fill="auto"/>
            <w:noWrap/>
            <w:vAlign w:val="bottom"/>
            <w:hideMark/>
          </w:tcPr>
          <w:p w14:paraId="3E73DF14" w14:textId="4FD17F6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0.532</w:t>
            </w:r>
          </w:p>
        </w:tc>
        <w:tc>
          <w:tcPr>
            <w:tcW w:w="990" w:type="dxa"/>
            <w:tcBorders>
              <w:top w:val="nil"/>
              <w:left w:val="nil"/>
              <w:bottom w:val="nil"/>
              <w:right w:val="nil"/>
            </w:tcBorders>
            <w:shd w:val="clear" w:color="auto" w:fill="auto"/>
            <w:noWrap/>
            <w:vAlign w:val="bottom"/>
            <w:hideMark/>
          </w:tcPr>
          <w:p w14:paraId="7E41C998" w14:textId="2F13C2B2"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1.530</w:t>
            </w:r>
          </w:p>
        </w:tc>
      </w:tr>
      <w:tr w:rsidR="00363D33" w:rsidRPr="005C603E" w14:paraId="3844B03D" w14:textId="77777777" w:rsidTr="00C35035">
        <w:trPr>
          <w:trHeight w:val="300"/>
        </w:trPr>
        <w:tc>
          <w:tcPr>
            <w:tcW w:w="2970" w:type="dxa"/>
            <w:tcBorders>
              <w:top w:val="nil"/>
              <w:left w:val="nil"/>
              <w:bottom w:val="nil"/>
              <w:right w:val="nil"/>
            </w:tcBorders>
            <w:shd w:val="clear" w:color="auto" w:fill="auto"/>
            <w:noWrap/>
            <w:vAlign w:val="bottom"/>
          </w:tcPr>
          <w:p w14:paraId="703F2227" w14:textId="77777777" w:rsidR="00363D33" w:rsidRDefault="00363D33"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82" type="#_x0000_t75" style="width:20.1pt;height:16.75pt" o:ole="">
                  <v:imagedata r:id="rId298" o:title=""/>
                </v:shape>
                <o:OLEObject Type="Embed" ProgID="Equation.3" ShapeID="_x0000_i1182" DrawAspect="Content" ObjectID="_1438968769" r:id="rId299"/>
              </w:object>
            </w:r>
          </w:p>
        </w:tc>
        <w:tc>
          <w:tcPr>
            <w:tcW w:w="2700" w:type="dxa"/>
            <w:tcBorders>
              <w:top w:val="nil"/>
              <w:left w:val="nil"/>
              <w:bottom w:val="nil"/>
              <w:right w:val="nil"/>
            </w:tcBorders>
          </w:tcPr>
          <w:p w14:paraId="410E1DEA"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559E7BA3" w14:textId="78AC271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0.063</w:t>
            </w:r>
          </w:p>
        </w:tc>
        <w:tc>
          <w:tcPr>
            <w:tcW w:w="830" w:type="dxa"/>
            <w:tcBorders>
              <w:top w:val="nil"/>
              <w:left w:val="nil"/>
              <w:bottom w:val="nil"/>
              <w:right w:val="nil"/>
            </w:tcBorders>
            <w:shd w:val="clear" w:color="auto" w:fill="auto"/>
            <w:noWrap/>
            <w:vAlign w:val="bottom"/>
          </w:tcPr>
          <w:p w14:paraId="3BFA100E" w14:textId="74F475F9"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0.021</w:t>
            </w:r>
          </w:p>
        </w:tc>
        <w:tc>
          <w:tcPr>
            <w:tcW w:w="1031" w:type="dxa"/>
            <w:tcBorders>
              <w:top w:val="nil"/>
              <w:left w:val="nil"/>
              <w:bottom w:val="nil"/>
              <w:right w:val="nil"/>
            </w:tcBorders>
            <w:shd w:val="clear" w:color="auto" w:fill="auto"/>
            <w:noWrap/>
            <w:vAlign w:val="bottom"/>
          </w:tcPr>
          <w:p w14:paraId="0346BBE3" w14:textId="2165034E"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0.035</w:t>
            </w:r>
          </w:p>
        </w:tc>
        <w:tc>
          <w:tcPr>
            <w:tcW w:w="990" w:type="dxa"/>
            <w:tcBorders>
              <w:top w:val="nil"/>
              <w:left w:val="nil"/>
              <w:bottom w:val="nil"/>
              <w:right w:val="nil"/>
            </w:tcBorders>
            <w:shd w:val="clear" w:color="auto" w:fill="auto"/>
            <w:noWrap/>
            <w:vAlign w:val="bottom"/>
          </w:tcPr>
          <w:p w14:paraId="4BA29BED" w14:textId="1BFDDB3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0.102</w:t>
            </w:r>
          </w:p>
        </w:tc>
      </w:tr>
      <w:tr w:rsidR="00363D33" w:rsidRPr="005C603E" w14:paraId="1A37F571" w14:textId="77777777" w:rsidTr="00C35035">
        <w:trPr>
          <w:trHeight w:val="300"/>
        </w:trPr>
        <w:tc>
          <w:tcPr>
            <w:tcW w:w="2970" w:type="dxa"/>
            <w:tcBorders>
              <w:top w:val="nil"/>
              <w:left w:val="nil"/>
              <w:bottom w:val="nil"/>
              <w:right w:val="nil"/>
            </w:tcBorders>
            <w:shd w:val="clear" w:color="auto" w:fill="auto"/>
            <w:noWrap/>
            <w:vAlign w:val="bottom"/>
          </w:tcPr>
          <w:p w14:paraId="661E4531" w14:textId="7E4E6C0B" w:rsidR="00363D33" w:rsidRPr="00B5195A" w:rsidRDefault="00363D33"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83" type="#_x0000_t75" style="width:19.25pt;height:18.4pt" o:ole="">
                  <v:imagedata r:id="rId300" o:title=""/>
                </v:shape>
                <o:OLEObject Type="Embed" ProgID="Equation.3" ShapeID="_x0000_i1183" DrawAspect="Content" ObjectID="_1438968770" r:id="rId301"/>
              </w:object>
            </w:r>
          </w:p>
        </w:tc>
        <w:tc>
          <w:tcPr>
            <w:tcW w:w="2700" w:type="dxa"/>
            <w:tcBorders>
              <w:top w:val="nil"/>
              <w:left w:val="nil"/>
              <w:bottom w:val="nil"/>
              <w:right w:val="nil"/>
            </w:tcBorders>
          </w:tcPr>
          <w:p w14:paraId="325155E6"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75591E03" w14:textId="0BA9E8A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3B864283"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36F2B11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c>
          <w:tcPr>
            <w:tcW w:w="990" w:type="dxa"/>
            <w:tcBorders>
              <w:top w:val="nil"/>
              <w:left w:val="nil"/>
              <w:bottom w:val="nil"/>
              <w:right w:val="nil"/>
            </w:tcBorders>
            <w:shd w:val="clear" w:color="auto" w:fill="auto"/>
            <w:noWrap/>
            <w:vAlign w:val="bottom"/>
          </w:tcPr>
          <w:p w14:paraId="1479A83D" w14:textId="3DD7C9F0"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1.000</w:t>
            </w:r>
          </w:p>
        </w:tc>
      </w:tr>
      <w:tr w:rsidR="00363D33" w:rsidRPr="005C603E" w14:paraId="7DDA6366" w14:textId="77777777" w:rsidTr="00C35035">
        <w:trPr>
          <w:trHeight w:val="300"/>
        </w:trPr>
        <w:tc>
          <w:tcPr>
            <w:tcW w:w="2970" w:type="dxa"/>
            <w:tcBorders>
              <w:top w:val="nil"/>
              <w:left w:val="nil"/>
              <w:bottom w:val="nil"/>
              <w:right w:val="nil"/>
            </w:tcBorders>
            <w:shd w:val="clear" w:color="auto" w:fill="auto"/>
            <w:noWrap/>
            <w:vAlign w:val="bottom"/>
          </w:tcPr>
          <w:p w14:paraId="6FCFBC40" w14:textId="0D2F376E" w:rsidR="00363D33" w:rsidRPr="00B5195A" w:rsidRDefault="00363D33"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84" type="#_x0000_t75" style="width:20.1pt;height:18.4pt" o:ole="">
                  <v:imagedata r:id="rId302" o:title=""/>
                </v:shape>
                <o:OLEObject Type="Embed" ProgID="Equation.3" ShapeID="_x0000_i1184" DrawAspect="Content" ObjectID="_1438968771" r:id="rId303"/>
              </w:object>
            </w:r>
          </w:p>
        </w:tc>
        <w:tc>
          <w:tcPr>
            <w:tcW w:w="2700" w:type="dxa"/>
            <w:tcBorders>
              <w:top w:val="nil"/>
              <w:left w:val="nil"/>
              <w:bottom w:val="nil"/>
              <w:right w:val="nil"/>
            </w:tcBorders>
          </w:tcPr>
          <w:p w14:paraId="0F75D90A"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nil"/>
              <w:right w:val="nil"/>
            </w:tcBorders>
            <w:shd w:val="clear" w:color="auto" w:fill="auto"/>
            <w:noWrap/>
            <w:vAlign w:val="bottom"/>
          </w:tcPr>
          <w:p w14:paraId="37141CCA" w14:textId="5F19881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0.003</w:t>
            </w:r>
          </w:p>
        </w:tc>
        <w:tc>
          <w:tcPr>
            <w:tcW w:w="830" w:type="dxa"/>
            <w:tcBorders>
              <w:top w:val="nil"/>
              <w:left w:val="nil"/>
              <w:bottom w:val="nil"/>
              <w:right w:val="nil"/>
            </w:tcBorders>
            <w:shd w:val="clear" w:color="auto" w:fill="auto"/>
            <w:noWrap/>
            <w:vAlign w:val="bottom"/>
          </w:tcPr>
          <w:p w14:paraId="19A14827" w14:textId="7557BECD"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0.002</w:t>
            </w:r>
          </w:p>
        </w:tc>
        <w:tc>
          <w:tcPr>
            <w:tcW w:w="1031" w:type="dxa"/>
            <w:tcBorders>
              <w:top w:val="nil"/>
              <w:left w:val="nil"/>
              <w:bottom w:val="nil"/>
              <w:right w:val="nil"/>
            </w:tcBorders>
            <w:shd w:val="clear" w:color="auto" w:fill="auto"/>
            <w:noWrap/>
            <w:vAlign w:val="bottom"/>
          </w:tcPr>
          <w:p w14:paraId="5B59C0AE" w14:textId="0D9673C1"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0.002</w:t>
            </w:r>
          </w:p>
        </w:tc>
        <w:tc>
          <w:tcPr>
            <w:tcW w:w="990" w:type="dxa"/>
            <w:tcBorders>
              <w:top w:val="nil"/>
              <w:left w:val="nil"/>
              <w:bottom w:val="nil"/>
              <w:right w:val="nil"/>
            </w:tcBorders>
            <w:shd w:val="clear" w:color="auto" w:fill="auto"/>
            <w:noWrap/>
            <w:vAlign w:val="bottom"/>
          </w:tcPr>
          <w:p w14:paraId="1D41BC1D" w14:textId="34FCDCD6"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0.006</w:t>
            </w:r>
          </w:p>
        </w:tc>
      </w:tr>
      <w:tr w:rsidR="00363D33" w:rsidRPr="005C603E" w14:paraId="11849522" w14:textId="77777777" w:rsidTr="00C35035">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363D33" w:rsidRPr="005C603E" w:rsidRDefault="00363D33"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85" type="#_x0000_t75" style="width:20.1pt;height:18.4pt" o:ole="">
                  <v:imagedata r:id="rId304" o:title=""/>
                </v:shape>
                <o:OLEObject Type="Embed" ProgID="Equation.3" ShapeID="_x0000_i1185" DrawAspect="Content" ObjectID="_1438968772" r:id="rId305"/>
              </w:object>
            </w:r>
          </w:p>
        </w:tc>
        <w:tc>
          <w:tcPr>
            <w:tcW w:w="2700" w:type="dxa"/>
            <w:tcBorders>
              <w:top w:val="nil"/>
              <w:left w:val="nil"/>
              <w:bottom w:val="single" w:sz="4" w:space="0" w:color="auto"/>
              <w:right w:val="nil"/>
            </w:tcBorders>
          </w:tcPr>
          <w:p w14:paraId="660A30CC" w14:textId="77777777" w:rsidR="00363D33" w:rsidRDefault="00363D33" w:rsidP="00F16690">
            <w:pPr>
              <w:spacing w:after="0" w:line="240" w:lineRule="auto"/>
              <w:rPr>
                <w:rFonts w:ascii="Times New Roman" w:hAnsi="Times New Roman" w:cs="Times New Roman"/>
                <w:bCs/>
                <w:color w:val="252525"/>
              </w:rPr>
            </w:pPr>
          </w:p>
        </w:tc>
        <w:tc>
          <w:tcPr>
            <w:tcW w:w="569" w:type="dxa"/>
            <w:tcBorders>
              <w:top w:val="nil"/>
              <w:left w:val="nil"/>
              <w:bottom w:val="single" w:sz="4" w:space="0" w:color="auto"/>
              <w:right w:val="nil"/>
            </w:tcBorders>
            <w:shd w:val="clear" w:color="auto" w:fill="auto"/>
            <w:noWrap/>
            <w:vAlign w:val="bottom"/>
            <w:hideMark/>
          </w:tcPr>
          <w:p w14:paraId="2FFEE1A5" w14:textId="20E4D738"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0.648</w:t>
            </w:r>
          </w:p>
        </w:tc>
        <w:tc>
          <w:tcPr>
            <w:tcW w:w="830" w:type="dxa"/>
            <w:tcBorders>
              <w:top w:val="nil"/>
              <w:left w:val="nil"/>
              <w:bottom w:val="single" w:sz="4" w:space="0" w:color="auto"/>
              <w:right w:val="nil"/>
            </w:tcBorders>
            <w:shd w:val="clear" w:color="auto" w:fill="auto"/>
            <w:noWrap/>
            <w:vAlign w:val="bottom"/>
            <w:hideMark/>
          </w:tcPr>
          <w:p w14:paraId="6023411E" w14:textId="465369AC"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3.543</w:t>
            </w:r>
          </w:p>
        </w:tc>
        <w:tc>
          <w:tcPr>
            <w:tcW w:w="1031" w:type="dxa"/>
            <w:tcBorders>
              <w:top w:val="nil"/>
              <w:left w:val="nil"/>
              <w:bottom w:val="single" w:sz="4" w:space="0" w:color="auto"/>
              <w:right w:val="nil"/>
            </w:tcBorders>
            <w:shd w:val="clear" w:color="auto" w:fill="auto"/>
            <w:noWrap/>
            <w:vAlign w:val="bottom"/>
            <w:hideMark/>
          </w:tcPr>
          <w:p w14:paraId="4386155B" w14:textId="0E7FAC84"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0.003</w:t>
            </w:r>
          </w:p>
        </w:tc>
        <w:tc>
          <w:tcPr>
            <w:tcW w:w="990" w:type="dxa"/>
            <w:tcBorders>
              <w:top w:val="nil"/>
              <w:left w:val="nil"/>
              <w:bottom w:val="single" w:sz="4" w:space="0" w:color="auto"/>
              <w:right w:val="nil"/>
            </w:tcBorders>
            <w:shd w:val="clear" w:color="auto" w:fill="auto"/>
            <w:noWrap/>
            <w:vAlign w:val="bottom"/>
            <w:hideMark/>
          </w:tcPr>
          <w:p w14:paraId="09EE2EC3" w14:textId="421AF4FA" w:rsidR="00363D33" w:rsidRPr="002565A9" w:rsidRDefault="00363D33" w:rsidP="00F16690">
            <w:pPr>
              <w:spacing w:after="0" w:line="240" w:lineRule="auto"/>
              <w:jc w:val="center"/>
              <w:rPr>
                <w:rFonts w:ascii="Times New Roman" w:hAnsi="Times New Roman" w:cs="Times New Roman"/>
                <w:bCs/>
                <w:color w:val="252525"/>
              </w:rPr>
            </w:pPr>
            <w:r w:rsidRPr="00363D33">
              <w:rPr>
                <w:rFonts w:ascii="Times New Roman" w:hAnsi="Times New Roman" w:cs="Times New Roman"/>
                <w:bCs/>
                <w:color w:val="252525"/>
              </w:rPr>
              <w:t>2.756</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5A3EA" w14:textId="77777777" w:rsidR="00DB7D92" w:rsidRDefault="00DB7D92" w:rsidP="00A3205F">
      <w:pPr>
        <w:spacing w:after="0" w:line="240" w:lineRule="auto"/>
      </w:pPr>
      <w:r>
        <w:separator/>
      </w:r>
    </w:p>
  </w:endnote>
  <w:endnote w:type="continuationSeparator" w:id="0">
    <w:p w14:paraId="3010804B" w14:textId="77777777" w:rsidR="00DB7D92" w:rsidRDefault="00DB7D92"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802A2F">
      <w:rPr>
        <w:rStyle w:val="PageNumber"/>
        <w:rFonts w:ascii="Times New Roman" w:hAnsi="Times New Roman" w:cs="Times New Roman"/>
        <w:noProof/>
        <w:sz w:val="18"/>
        <w:szCs w:val="18"/>
      </w:rPr>
      <w:t>3</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0957D" w14:textId="77777777" w:rsidR="00DB7D92" w:rsidRDefault="00DB7D92" w:rsidP="00A3205F">
      <w:pPr>
        <w:spacing w:after="0" w:line="240" w:lineRule="auto"/>
      </w:pPr>
      <w:r>
        <w:separator/>
      </w:r>
    </w:p>
  </w:footnote>
  <w:footnote w:type="continuationSeparator" w:id="0">
    <w:p w14:paraId="07EB9FC2" w14:textId="77777777" w:rsidR="00DB7D92" w:rsidRDefault="00DB7D92"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2E74"/>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A7E13"/>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634B"/>
    <w:rsid w:val="000E63E6"/>
    <w:rsid w:val="000E69D2"/>
    <w:rsid w:val="000E736F"/>
    <w:rsid w:val="000E7995"/>
    <w:rsid w:val="000F1A8F"/>
    <w:rsid w:val="000F202F"/>
    <w:rsid w:val="000F27AC"/>
    <w:rsid w:val="000F2F5C"/>
    <w:rsid w:val="000F3F14"/>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5DD"/>
    <w:rsid w:val="00111296"/>
    <w:rsid w:val="001114FC"/>
    <w:rsid w:val="00112B15"/>
    <w:rsid w:val="0011368E"/>
    <w:rsid w:val="001137FE"/>
    <w:rsid w:val="00113FD2"/>
    <w:rsid w:val="001147C6"/>
    <w:rsid w:val="00114BFA"/>
    <w:rsid w:val="0011515F"/>
    <w:rsid w:val="00115FA9"/>
    <w:rsid w:val="00117319"/>
    <w:rsid w:val="00117889"/>
    <w:rsid w:val="00117C23"/>
    <w:rsid w:val="00120823"/>
    <w:rsid w:val="00121D8A"/>
    <w:rsid w:val="001220A5"/>
    <w:rsid w:val="0012296A"/>
    <w:rsid w:val="00122D7E"/>
    <w:rsid w:val="00123723"/>
    <w:rsid w:val="001238DE"/>
    <w:rsid w:val="00123F5E"/>
    <w:rsid w:val="0012460E"/>
    <w:rsid w:val="001253D2"/>
    <w:rsid w:val="00125690"/>
    <w:rsid w:val="00125AC4"/>
    <w:rsid w:val="00125DE9"/>
    <w:rsid w:val="0012745D"/>
    <w:rsid w:val="00127AA0"/>
    <w:rsid w:val="0013000B"/>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05E9"/>
    <w:rsid w:val="00192AFE"/>
    <w:rsid w:val="0019322D"/>
    <w:rsid w:val="001936C3"/>
    <w:rsid w:val="00193A34"/>
    <w:rsid w:val="00194399"/>
    <w:rsid w:val="0019588C"/>
    <w:rsid w:val="001961C8"/>
    <w:rsid w:val="0019674C"/>
    <w:rsid w:val="001968FB"/>
    <w:rsid w:val="00196F26"/>
    <w:rsid w:val="001A0538"/>
    <w:rsid w:val="001A0AC0"/>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52C5"/>
    <w:rsid w:val="001B5C77"/>
    <w:rsid w:val="001B6968"/>
    <w:rsid w:val="001B7966"/>
    <w:rsid w:val="001C10C7"/>
    <w:rsid w:val="001C1CEF"/>
    <w:rsid w:val="001C1FC1"/>
    <w:rsid w:val="001C24B4"/>
    <w:rsid w:val="001C2BBF"/>
    <w:rsid w:val="001C3A7E"/>
    <w:rsid w:val="001C3EC0"/>
    <w:rsid w:val="001C53B3"/>
    <w:rsid w:val="001C64FF"/>
    <w:rsid w:val="001C66ED"/>
    <w:rsid w:val="001C6B4B"/>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849"/>
    <w:rsid w:val="001E2F9F"/>
    <w:rsid w:val="001E3266"/>
    <w:rsid w:val="001E3620"/>
    <w:rsid w:val="001E378A"/>
    <w:rsid w:val="001E395E"/>
    <w:rsid w:val="001E409E"/>
    <w:rsid w:val="001E431C"/>
    <w:rsid w:val="001E50BC"/>
    <w:rsid w:val="001E589B"/>
    <w:rsid w:val="001E6D59"/>
    <w:rsid w:val="001F071F"/>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7A36"/>
    <w:rsid w:val="00227CB6"/>
    <w:rsid w:val="00230A11"/>
    <w:rsid w:val="00230A52"/>
    <w:rsid w:val="00230C72"/>
    <w:rsid w:val="0023155B"/>
    <w:rsid w:val="00231BD3"/>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3187"/>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31F4"/>
    <w:rsid w:val="00284F21"/>
    <w:rsid w:val="002862B2"/>
    <w:rsid w:val="00290C1D"/>
    <w:rsid w:val="00290D5F"/>
    <w:rsid w:val="00291281"/>
    <w:rsid w:val="0029179F"/>
    <w:rsid w:val="00292AB5"/>
    <w:rsid w:val="00293B38"/>
    <w:rsid w:val="00293C39"/>
    <w:rsid w:val="00294ED0"/>
    <w:rsid w:val="0029536A"/>
    <w:rsid w:val="0029582D"/>
    <w:rsid w:val="002961BD"/>
    <w:rsid w:val="0029678E"/>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2B2B"/>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ECB"/>
    <w:rsid w:val="002C3874"/>
    <w:rsid w:val="002C393B"/>
    <w:rsid w:val="002C4DBD"/>
    <w:rsid w:val="002C5662"/>
    <w:rsid w:val="002C5DBC"/>
    <w:rsid w:val="002C5EE4"/>
    <w:rsid w:val="002C5FE9"/>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26BF"/>
    <w:rsid w:val="002E410F"/>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EE4"/>
    <w:rsid w:val="00304F1D"/>
    <w:rsid w:val="00304F4D"/>
    <w:rsid w:val="0030568D"/>
    <w:rsid w:val="00305DA2"/>
    <w:rsid w:val="003066EE"/>
    <w:rsid w:val="00306761"/>
    <w:rsid w:val="00307C89"/>
    <w:rsid w:val="00310B5C"/>
    <w:rsid w:val="00310EC0"/>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A3E"/>
    <w:rsid w:val="00366CB6"/>
    <w:rsid w:val="0036770B"/>
    <w:rsid w:val="00367B2F"/>
    <w:rsid w:val="00367D91"/>
    <w:rsid w:val="003705C7"/>
    <w:rsid w:val="003718F9"/>
    <w:rsid w:val="003724D4"/>
    <w:rsid w:val="00372902"/>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51C6"/>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BDC"/>
    <w:rsid w:val="00456341"/>
    <w:rsid w:val="00456565"/>
    <w:rsid w:val="00456682"/>
    <w:rsid w:val="00457782"/>
    <w:rsid w:val="00457A73"/>
    <w:rsid w:val="00460068"/>
    <w:rsid w:val="00460604"/>
    <w:rsid w:val="00463C90"/>
    <w:rsid w:val="004642C5"/>
    <w:rsid w:val="004647B9"/>
    <w:rsid w:val="004653AB"/>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51A"/>
    <w:rsid w:val="004E073C"/>
    <w:rsid w:val="004E0BD9"/>
    <w:rsid w:val="004E0E00"/>
    <w:rsid w:val="004E122B"/>
    <w:rsid w:val="004E15BC"/>
    <w:rsid w:val="004E2766"/>
    <w:rsid w:val="004E2D49"/>
    <w:rsid w:val="004E30C3"/>
    <w:rsid w:val="004E37D0"/>
    <w:rsid w:val="004E3DB1"/>
    <w:rsid w:val="004E3DE2"/>
    <w:rsid w:val="004E525E"/>
    <w:rsid w:val="004E63FE"/>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1034"/>
    <w:rsid w:val="00501095"/>
    <w:rsid w:val="005014E4"/>
    <w:rsid w:val="0050190B"/>
    <w:rsid w:val="00501990"/>
    <w:rsid w:val="00501AF6"/>
    <w:rsid w:val="00501F27"/>
    <w:rsid w:val="00503475"/>
    <w:rsid w:val="00504931"/>
    <w:rsid w:val="00504CE7"/>
    <w:rsid w:val="00505615"/>
    <w:rsid w:val="0050613A"/>
    <w:rsid w:val="005061B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3A42"/>
    <w:rsid w:val="005547EE"/>
    <w:rsid w:val="0055513B"/>
    <w:rsid w:val="00555B27"/>
    <w:rsid w:val="00556B57"/>
    <w:rsid w:val="00556CB6"/>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D48"/>
    <w:rsid w:val="00582FB3"/>
    <w:rsid w:val="00583E66"/>
    <w:rsid w:val="00584FC3"/>
    <w:rsid w:val="00585AB6"/>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7B8"/>
    <w:rsid w:val="005A1A57"/>
    <w:rsid w:val="005A1C1A"/>
    <w:rsid w:val="005A21CB"/>
    <w:rsid w:val="005A236E"/>
    <w:rsid w:val="005A25FF"/>
    <w:rsid w:val="005A2A52"/>
    <w:rsid w:val="005A2E4C"/>
    <w:rsid w:val="005A2FD6"/>
    <w:rsid w:val="005A314F"/>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C0173"/>
    <w:rsid w:val="005C0811"/>
    <w:rsid w:val="005C23D3"/>
    <w:rsid w:val="005C2A9C"/>
    <w:rsid w:val="005C38ED"/>
    <w:rsid w:val="005C4DEB"/>
    <w:rsid w:val="005C519B"/>
    <w:rsid w:val="005C5FD8"/>
    <w:rsid w:val="005C603E"/>
    <w:rsid w:val="005C6309"/>
    <w:rsid w:val="005C678B"/>
    <w:rsid w:val="005D05C8"/>
    <w:rsid w:val="005D0FB3"/>
    <w:rsid w:val="005D19E6"/>
    <w:rsid w:val="005D1EFE"/>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E75"/>
    <w:rsid w:val="00606F63"/>
    <w:rsid w:val="00607662"/>
    <w:rsid w:val="00612E85"/>
    <w:rsid w:val="00612F1A"/>
    <w:rsid w:val="006130D1"/>
    <w:rsid w:val="006134DB"/>
    <w:rsid w:val="006146F2"/>
    <w:rsid w:val="006156B9"/>
    <w:rsid w:val="0061572F"/>
    <w:rsid w:val="00615F76"/>
    <w:rsid w:val="006167E8"/>
    <w:rsid w:val="00617005"/>
    <w:rsid w:val="0061758E"/>
    <w:rsid w:val="00617AE8"/>
    <w:rsid w:val="0062075B"/>
    <w:rsid w:val="00620830"/>
    <w:rsid w:val="006213C1"/>
    <w:rsid w:val="00621762"/>
    <w:rsid w:val="00621EB0"/>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214"/>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60E0"/>
    <w:rsid w:val="006B63EE"/>
    <w:rsid w:val="006B67A6"/>
    <w:rsid w:val="006B69E7"/>
    <w:rsid w:val="006B6F1D"/>
    <w:rsid w:val="006B7379"/>
    <w:rsid w:val="006C06CC"/>
    <w:rsid w:val="006C09AB"/>
    <w:rsid w:val="006C1E6B"/>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5105"/>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60B31"/>
    <w:rsid w:val="00760C8D"/>
    <w:rsid w:val="00760DB8"/>
    <w:rsid w:val="0076121F"/>
    <w:rsid w:val="00761AE8"/>
    <w:rsid w:val="00762808"/>
    <w:rsid w:val="007630AD"/>
    <w:rsid w:val="0076330E"/>
    <w:rsid w:val="00763719"/>
    <w:rsid w:val="00763C81"/>
    <w:rsid w:val="007642C9"/>
    <w:rsid w:val="00765063"/>
    <w:rsid w:val="007703DE"/>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4B40"/>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21F5"/>
    <w:rsid w:val="00802448"/>
    <w:rsid w:val="0080257E"/>
    <w:rsid w:val="008027B2"/>
    <w:rsid w:val="008028B5"/>
    <w:rsid w:val="00802A2F"/>
    <w:rsid w:val="00802CAF"/>
    <w:rsid w:val="008033A7"/>
    <w:rsid w:val="00804160"/>
    <w:rsid w:val="00804A57"/>
    <w:rsid w:val="008059D4"/>
    <w:rsid w:val="00806360"/>
    <w:rsid w:val="0080640A"/>
    <w:rsid w:val="00806843"/>
    <w:rsid w:val="00806C8B"/>
    <w:rsid w:val="00807106"/>
    <w:rsid w:val="00807255"/>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AF1"/>
    <w:rsid w:val="00885CD7"/>
    <w:rsid w:val="00885E41"/>
    <w:rsid w:val="00885E8C"/>
    <w:rsid w:val="0088685C"/>
    <w:rsid w:val="008878BD"/>
    <w:rsid w:val="0089059B"/>
    <w:rsid w:val="0089066B"/>
    <w:rsid w:val="008910C3"/>
    <w:rsid w:val="00891881"/>
    <w:rsid w:val="008918E3"/>
    <w:rsid w:val="00891B96"/>
    <w:rsid w:val="00893372"/>
    <w:rsid w:val="00894726"/>
    <w:rsid w:val="00894F3E"/>
    <w:rsid w:val="00895638"/>
    <w:rsid w:val="008956D0"/>
    <w:rsid w:val="00895A9E"/>
    <w:rsid w:val="00895ABE"/>
    <w:rsid w:val="00895BD8"/>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40C"/>
    <w:rsid w:val="008B36D8"/>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B41"/>
    <w:rsid w:val="008E0DFB"/>
    <w:rsid w:val="008E1062"/>
    <w:rsid w:val="008E1229"/>
    <w:rsid w:val="008E1AE1"/>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7AB0"/>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870"/>
    <w:rsid w:val="00910A73"/>
    <w:rsid w:val="00910A91"/>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77AF"/>
    <w:rsid w:val="00937B8C"/>
    <w:rsid w:val="0094042A"/>
    <w:rsid w:val="00940EB8"/>
    <w:rsid w:val="0094171E"/>
    <w:rsid w:val="00942897"/>
    <w:rsid w:val="00942D36"/>
    <w:rsid w:val="00943B6F"/>
    <w:rsid w:val="00943C99"/>
    <w:rsid w:val="00943DC8"/>
    <w:rsid w:val="00943FCA"/>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B11"/>
    <w:rsid w:val="00977EB2"/>
    <w:rsid w:val="009808AA"/>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2493"/>
    <w:rsid w:val="009A3F3C"/>
    <w:rsid w:val="009A5B15"/>
    <w:rsid w:val="009A5D2E"/>
    <w:rsid w:val="009A6AEE"/>
    <w:rsid w:val="009A7043"/>
    <w:rsid w:val="009A7588"/>
    <w:rsid w:val="009A7890"/>
    <w:rsid w:val="009B05B8"/>
    <w:rsid w:val="009B10AB"/>
    <w:rsid w:val="009B11C7"/>
    <w:rsid w:val="009B1ECE"/>
    <w:rsid w:val="009B32F9"/>
    <w:rsid w:val="009B3DFD"/>
    <w:rsid w:val="009B3F27"/>
    <w:rsid w:val="009B3F5F"/>
    <w:rsid w:val="009B5F30"/>
    <w:rsid w:val="009B66D0"/>
    <w:rsid w:val="009B66E3"/>
    <w:rsid w:val="009B69F8"/>
    <w:rsid w:val="009B781E"/>
    <w:rsid w:val="009C039C"/>
    <w:rsid w:val="009C093C"/>
    <w:rsid w:val="009C099F"/>
    <w:rsid w:val="009C1265"/>
    <w:rsid w:val="009C161E"/>
    <w:rsid w:val="009C1922"/>
    <w:rsid w:val="009C1968"/>
    <w:rsid w:val="009C1AC6"/>
    <w:rsid w:val="009C2C3B"/>
    <w:rsid w:val="009C2C94"/>
    <w:rsid w:val="009C2E5B"/>
    <w:rsid w:val="009C4001"/>
    <w:rsid w:val="009C4450"/>
    <w:rsid w:val="009C47F0"/>
    <w:rsid w:val="009C5013"/>
    <w:rsid w:val="009C50D4"/>
    <w:rsid w:val="009C566E"/>
    <w:rsid w:val="009C56FC"/>
    <w:rsid w:val="009C5818"/>
    <w:rsid w:val="009C5B6B"/>
    <w:rsid w:val="009C6201"/>
    <w:rsid w:val="009C66E4"/>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D56"/>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94C"/>
    <w:rsid w:val="00A269A6"/>
    <w:rsid w:val="00A269B3"/>
    <w:rsid w:val="00A26CB8"/>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3E0"/>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5FC2"/>
    <w:rsid w:val="00AB5FDE"/>
    <w:rsid w:val="00AB5FF9"/>
    <w:rsid w:val="00AB63CF"/>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7E9"/>
    <w:rsid w:val="00AC78DA"/>
    <w:rsid w:val="00AC79CA"/>
    <w:rsid w:val="00AD0AD7"/>
    <w:rsid w:val="00AD1686"/>
    <w:rsid w:val="00AD1836"/>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E9A"/>
    <w:rsid w:val="00AE5E91"/>
    <w:rsid w:val="00AF065F"/>
    <w:rsid w:val="00AF191D"/>
    <w:rsid w:val="00AF1C31"/>
    <w:rsid w:val="00AF29FE"/>
    <w:rsid w:val="00AF2CF1"/>
    <w:rsid w:val="00AF36ED"/>
    <w:rsid w:val="00AF3BF9"/>
    <w:rsid w:val="00AF3C8D"/>
    <w:rsid w:val="00AF3EA3"/>
    <w:rsid w:val="00AF4512"/>
    <w:rsid w:val="00AF52BA"/>
    <w:rsid w:val="00AF6166"/>
    <w:rsid w:val="00AF62C3"/>
    <w:rsid w:val="00AF66C8"/>
    <w:rsid w:val="00AF7EBB"/>
    <w:rsid w:val="00B005ED"/>
    <w:rsid w:val="00B01F80"/>
    <w:rsid w:val="00B01FF2"/>
    <w:rsid w:val="00B02BD8"/>
    <w:rsid w:val="00B03352"/>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2F0"/>
    <w:rsid w:val="00B21C02"/>
    <w:rsid w:val="00B22381"/>
    <w:rsid w:val="00B22554"/>
    <w:rsid w:val="00B23324"/>
    <w:rsid w:val="00B24274"/>
    <w:rsid w:val="00B242F3"/>
    <w:rsid w:val="00B25AD5"/>
    <w:rsid w:val="00B25C7E"/>
    <w:rsid w:val="00B25E3A"/>
    <w:rsid w:val="00B26735"/>
    <w:rsid w:val="00B2725D"/>
    <w:rsid w:val="00B272AE"/>
    <w:rsid w:val="00B30464"/>
    <w:rsid w:val="00B30644"/>
    <w:rsid w:val="00B30CB7"/>
    <w:rsid w:val="00B3104C"/>
    <w:rsid w:val="00B31AEB"/>
    <w:rsid w:val="00B32F96"/>
    <w:rsid w:val="00B34B9A"/>
    <w:rsid w:val="00B3660F"/>
    <w:rsid w:val="00B3672A"/>
    <w:rsid w:val="00B4030F"/>
    <w:rsid w:val="00B422E9"/>
    <w:rsid w:val="00B42470"/>
    <w:rsid w:val="00B4375F"/>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60AD"/>
    <w:rsid w:val="00B877FF"/>
    <w:rsid w:val="00B87EB4"/>
    <w:rsid w:val="00B90E96"/>
    <w:rsid w:val="00B91111"/>
    <w:rsid w:val="00B9143C"/>
    <w:rsid w:val="00B92EF0"/>
    <w:rsid w:val="00B946A0"/>
    <w:rsid w:val="00B95B9A"/>
    <w:rsid w:val="00B96B8B"/>
    <w:rsid w:val="00B96DFC"/>
    <w:rsid w:val="00B97392"/>
    <w:rsid w:val="00B9753E"/>
    <w:rsid w:val="00B97966"/>
    <w:rsid w:val="00BA044F"/>
    <w:rsid w:val="00BA1084"/>
    <w:rsid w:val="00BA1699"/>
    <w:rsid w:val="00BA26F3"/>
    <w:rsid w:val="00BA39B3"/>
    <w:rsid w:val="00BA3D36"/>
    <w:rsid w:val="00BA3EDE"/>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6B6"/>
    <w:rsid w:val="00BF1D76"/>
    <w:rsid w:val="00BF2D95"/>
    <w:rsid w:val="00BF2D9C"/>
    <w:rsid w:val="00BF3360"/>
    <w:rsid w:val="00BF3681"/>
    <w:rsid w:val="00BF36C3"/>
    <w:rsid w:val="00BF50C3"/>
    <w:rsid w:val="00BF7909"/>
    <w:rsid w:val="00BF7F43"/>
    <w:rsid w:val="00C00CCB"/>
    <w:rsid w:val="00C00F68"/>
    <w:rsid w:val="00C017F5"/>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F71"/>
    <w:rsid w:val="00C2766C"/>
    <w:rsid w:val="00C27966"/>
    <w:rsid w:val="00C303B8"/>
    <w:rsid w:val="00C304FA"/>
    <w:rsid w:val="00C30664"/>
    <w:rsid w:val="00C30B63"/>
    <w:rsid w:val="00C32C8F"/>
    <w:rsid w:val="00C32D56"/>
    <w:rsid w:val="00C3353D"/>
    <w:rsid w:val="00C33583"/>
    <w:rsid w:val="00C3405E"/>
    <w:rsid w:val="00C34D73"/>
    <w:rsid w:val="00C35035"/>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A23"/>
    <w:rsid w:val="00C85BD6"/>
    <w:rsid w:val="00C85F0B"/>
    <w:rsid w:val="00C86B32"/>
    <w:rsid w:val="00C86E82"/>
    <w:rsid w:val="00C871F1"/>
    <w:rsid w:val="00C878F5"/>
    <w:rsid w:val="00C90585"/>
    <w:rsid w:val="00C90ACB"/>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3864"/>
    <w:rsid w:val="00CA388B"/>
    <w:rsid w:val="00CA3B98"/>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262A"/>
    <w:rsid w:val="00CC2888"/>
    <w:rsid w:val="00CC3443"/>
    <w:rsid w:val="00CC3F84"/>
    <w:rsid w:val="00CC4077"/>
    <w:rsid w:val="00CC4078"/>
    <w:rsid w:val="00CC46EE"/>
    <w:rsid w:val="00CC505F"/>
    <w:rsid w:val="00CC5A8B"/>
    <w:rsid w:val="00CC5AF1"/>
    <w:rsid w:val="00CC6E66"/>
    <w:rsid w:val="00CC732C"/>
    <w:rsid w:val="00CC7B13"/>
    <w:rsid w:val="00CD070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369"/>
    <w:rsid w:val="00CE0535"/>
    <w:rsid w:val="00CE0F2D"/>
    <w:rsid w:val="00CE224F"/>
    <w:rsid w:val="00CE253E"/>
    <w:rsid w:val="00CE2857"/>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670"/>
    <w:rsid w:val="00D45D41"/>
    <w:rsid w:val="00D45E04"/>
    <w:rsid w:val="00D46190"/>
    <w:rsid w:val="00D46515"/>
    <w:rsid w:val="00D4720C"/>
    <w:rsid w:val="00D472C2"/>
    <w:rsid w:val="00D47A83"/>
    <w:rsid w:val="00D47BF8"/>
    <w:rsid w:val="00D5055F"/>
    <w:rsid w:val="00D51B5D"/>
    <w:rsid w:val="00D525CA"/>
    <w:rsid w:val="00D528F8"/>
    <w:rsid w:val="00D54287"/>
    <w:rsid w:val="00D5429B"/>
    <w:rsid w:val="00D5492B"/>
    <w:rsid w:val="00D55BAC"/>
    <w:rsid w:val="00D56088"/>
    <w:rsid w:val="00D56381"/>
    <w:rsid w:val="00D56BF4"/>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EF2"/>
    <w:rsid w:val="00D80022"/>
    <w:rsid w:val="00D80484"/>
    <w:rsid w:val="00D806FF"/>
    <w:rsid w:val="00D80DC9"/>
    <w:rsid w:val="00D818AC"/>
    <w:rsid w:val="00D836CD"/>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3B73"/>
    <w:rsid w:val="00DA4D7A"/>
    <w:rsid w:val="00DA5278"/>
    <w:rsid w:val="00DA54AB"/>
    <w:rsid w:val="00DA6195"/>
    <w:rsid w:val="00DA7007"/>
    <w:rsid w:val="00DB068B"/>
    <w:rsid w:val="00DB1A75"/>
    <w:rsid w:val="00DB205C"/>
    <w:rsid w:val="00DB25C9"/>
    <w:rsid w:val="00DB2872"/>
    <w:rsid w:val="00DB31EC"/>
    <w:rsid w:val="00DB3E4F"/>
    <w:rsid w:val="00DB4446"/>
    <w:rsid w:val="00DB481F"/>
    <w:rsid w:val="00DB54A4"/>
    <w:rsid w:val="00DB5679"/>
    <w:rsid w:val="00DB5D4D"/>
    <w:rsid w:val="00DB5EEC"/>
    <w:rsid w:val="00DB6FAE"/>
    <w:rsid w:val="00DB790D"/>
    <w:rsid w:val="00DB7D92"/>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744"/>
    <w:rsid w:val="00E76AAB"/>
    <w:rsid w:val="00E76F1F"/>
    <w:rsid w:val="00E774AA"/>
    <w:rsid w:val="00E77B2C"/>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5D90"/>
    <w:rsid w:val="00EB5F23"/>
    <w:rsid w:val="00EB6C1A"/>
    <w:rsid w:val="00EB70AB"/>
    <w:rsid w:val="00EB762D"/>
    <w:rsid w:val="00EB77C1"/>
    <w:rsid w:val="00EC0777"/>
    <w:rsid w:val="00EC0CA4"/>
    <w:rsid w:val="00EC0F51"/>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999"/>
    <w:rsid w:val="00F30C5A"/>
    <w:rsid w:val="00F31497"/>
    <w:rsid w:val="00F315A6"/>
    <w:rsid w:val="00F3164C"/>
    <w:rsid w:val="00F31E19"/>
    <w:rsid w:val="00F3264B"/>
    <w:rsid w:val="00F33075"/>
    <w:rsid w:val="00F333AB"/>
    <w:rsid w:val="00F33CF4"/>
    <w:rsid w:val="00F33E9F"/>
    <w:rsid w:val="00F3431B"/>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1B0B"/>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14DD"/>
    <w:rsid w:val="00FF1538"/>
    <w:rsid w:val="00FF1686"/>
    <w:rsid w:val="00FF1F67"/>
    <w:rsid w:val="00FF1FDC"/>
    <w:rsid w:val="00FF20A0"/>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1CC6A-3326-456F-A765-E0D0F68E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36</Pages>
  <Words>9274</Words>
  <Characters>52868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210</cp:revision>
  <cp:lastPrinted>2013-08-22T18:05:00Z</cp:lastPrinted>
  <dcterms:created xsi:type="dcterms:W3CDTF">2013-08-23T21:34:00Z</dcterms:created>
  <dcterms:modified xsi:type="dcterms:W3CDTF">2013-08-25T23:32:00Z</dcterms:modified>
</cp:coreProperties>
</file>